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Есть два типа проектов: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Julkisivut (фасады здания)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обычный тип (квартиры в здании)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https://julkisivut.gromi.fi/post.php?id=44&amp;user=valinta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Пример: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https://teditori.gromi.fi/post.php?id=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42&amp;user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=valinta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Пользователям даются ссылки по типу teditori.gromi.fi/soukka, где их сразу кидает на модалку выбора пользователя. Однако это не очень безопасно, так как любой может залогиниться как любой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Эти два варианта кидают на ту же модалку. Сейчас можно “авторизоваться” под любым пользователем. Надо сделать так, чтобы кидало в обоих случаях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teditori.gromi.fi/login.php</w:t>
        </w:r>
      </w:hyperlink>
      <w:r w:rsidDel="00000000" w:rsidR="00000000" w:rsidRPr="00000000">
        <w:rPr>
          <w:rtl w:val="0"/>
        </w:rPr>
        <w:t xml:space="preserve">, где уже вставлен логин пользователя. После ввода правильного пароля и авторизации должен кидать обратно, только уже с “персональной” ссылкой (видны в стр аккаунтов), пример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https://julkisivut.gromi.fi/post.php?id=44&amp;user=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tyonjohto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https://teditori.gromi.fi/post.php?id=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42&amp;user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=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tyonjohto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Однако, кто-то может ввести любую из ссылок выше в строку браузера.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Если я авторизованный пользователь tyonjohto, то ссылка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https://teditori.gromi.fi/post.php?id=42&amp;user=Jyri%20IT-velho</w:t>
        </w:r>
      </w:hyperlink>
      <w:r w:rsidDel="00000000" w:rsidR="00000000" w:rsidRPr="00000000">
        <w:rPr>
          <w:rtl w:val="0"/>
        </w:rPr>
        <w:t xml:space="preserve"> не должна меня никуда кидать кроме как на стр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https://teditori.gromi.fi/post.php?id=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42&amp;user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=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tyonjohto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сделайте 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фон модалки сплошным черным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должно работать: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мужик (обычно 40-50лет, разведен, мечтающий о пятнице и ящике пива) вбивает утром или вечером *адрес эдитора*/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soukka (или любой другой проект). Он как правило хочет быстро попасть к зданию и быстро отметить, что сделано сегодня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2.0 Его бросает на модалку выбора пользователя, если куки не помнят его.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2.1 если помнят, меняют параметры с &amp;user=valinta (valinta = выбор) на &amp;user=*пользователь* и он начинает делать то, что хочет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(продолжение 2.0) -&gt; он выбирает на модалке своего пользователя -&gt; редирект на login.php.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4.0 В форме логина уже записан его логин, остается только записать пароль.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5.0 он вбивает правильный пароль, его логинит, куки запомниают, и его бросает обратно на стр проекта автоматически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 пожелание затемнительный фон модалки сделать полностью черным или черным, чтобы посторонние не видели данные проекта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ditori.gromi.fi/post.php?id=42&amp;user=tyonjohto" TargetMode="External"/><Relationship Id="rId11" Type="http://schemas.openxmlformats.org/officeDocument/2006/relationships/hyperlink" Target="https://julkisivut.gromi.fi/post.php?id=44&amp;user=tyonjohto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teditori.gromi.fi/login.php" TargetMode="External"/><Relationship Id="rId21" Type="http://schemas.openxmlformats.org/officeDocument/2006/relationships/hyperlink" Target="https://teditori.gromi.fi/post.php?id=42&amp;user=tyonjohto" TargetMode="External"/><Relationship Id="rId13" Type="http://schemas.openxmlformats.org/officeDocument/2006/relationships/hyperlink" Target="https://teditori.gromi.fi/post.php?id=42&amp;user=tyonjohto" TargetMode="External"/><Relationship Id="rId12" Type="http://schemas.openxmlformats.org/officeDocument/2006/relationships/hyperlink" Target="https://julkisivut.gromi.fi/post.php?id=44&amp;user=tyonjoh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itori.gromi.fi/post.php?id=42&amp;user=valinta" TargetMode="External"/><Relationship Id="rId15" Type="http://schemas.openxmlformats.org/officeDocument/2006/relationships/hyperlink" Target="https://teditori.gromi.fi/post.php?id=42&amp;user=tyonjohto" TargetMode="External"/><Relationship Id="rId14" Type="http://schemas.openxmlformats.org/officeDocument/2006/relationships/hyperlink" Target="https://teditori.gromi.fi/post.php?id=42&amp;user=tyonjohto" TargetMode="External"/><Relationship Id="rId17" Type="http://schemas.openxmlformats.org/officeDocument/2006/relationships/hyperlink" Target="https://teditori.gromi.fi/post.php?id=42&amp;user=Jyri%20IT-velho" TargetMode="External"/><Relationship Id="rId16" Type="http://schemas.openxmlformats.org/officeDocument/2006/relationships/hyperlink" Target="https://teditori.gromi.fi/post.php?id=42&amp;user=tyonjoh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teditori.gromi.fi/post.php?id=42&amp;user=tyonjohto" TargetMode="External"/><Relationship Id="rId6" Type="http://schemas.openxmlformats.org/officeDocument/2006/relationships/hyperlink" Target="https://julkisivut.gromi.fi/post.php?id=44&amp;user=valinta" TargetMode="External"/><Relationship Id="rId18" Type="http://schemas.openxmlformats.org/officeDocument/2006/relationships/hyperlink" Target="https://teditori.gromi.fi/post.php?id=42&amp;user=tyonjohto" TargetMode="External"/><Relationship Id="rId7" Type="http://schemas.openxmlformats.org/officeDocument/2006/relationships/hyperlink" Target="https://teditori.gromi.fi/post.php?id=42&amp;user=valinta" TargetMode="External"/><Relationship Id="rId8" Type="http://schemas.openxmlformats.org/officeDocument/2006/relationships/hyperlink" Target="https://teditori.gromi.fi/post.php?id=42&amp;user=valin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