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Player takes the roll of this little guy - </w:t>
      </w:r>
      <w:r w:rsidDel="00000000" w:rsidR="00000000" w:rsidRPr="00000000">
        <w:rPr/>
        <w:drawing>
          <wp:inline distB="114300" distT="114300" distL="114300" distR="114300">
            <wp:extent cx="4156034" cy="31670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034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They are a construction vehicle that has decided to kill, but cannot kill directly.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main methods for attacking workers are knocking physics objects onto their heads, or shooting nails through wooden walls (since we aren’t technically shooting directly at the person)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These are the people who we are killing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428750" cy="1428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vibes here is a blockout with some art for one of the levels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here is a working title screen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4505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Tonally this should be very goofy and lighthearted ( think mr driller). The title is The Wreckoning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