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720"/>
        <w:jc w:val="center"/>
        <w:rPr>
          <w:rFonts w:ascii="Lora" w:cs="Lora" w:eastAsia="Lora" w:hAnsi="Lora"/>
          <w:b w:val="1"/>
          <w:u w:val="single"/>
        </w:rPr>
      </w:pPr>
      <w:r w:rsidDel="00000000" w:rsidR="00000000" w:rsidRPr="00000000">
        <w:rPr>
          <w:rFonts w:ascii="Lora" w:cs="Lora" w:eastAsia="Lora" w:hAnsi="Lora"/>
          <w:b w:val="1"/>
          <w:u w:val="single"/>
          <w:rtl w:val="0"/>
        </w:rPr>
        <w:t xml:space="preserve">GIỚI THIỆU SƠ LƯỢC CLB TRUYỀN THÔNG HỌC ĐƯỜNG </w:t>
      </w:r>
    </w:p>
    <w:p w:rsidR="00000000" w:rsidDel="00000000" w:rsidP="00000000" w:rsidRDefault="00000000" w:rsidRPr="00000000" w14:paraId="00000002">
      <w:pPr>
        <w:spacing w:line="360" w:lineRule="auto"/>
        <w:ind w:firstLine="720"/>
        <w:jc w:val="both"/>
        <w:rPr>
          <w:rFonts w:ascii="Lora" w:cs="Lora" w:eastAsia="Lora" w:hAnsi="Lora"/>
        </w:rPr>
      </w:pPr>
      <w:r w:rsidDel="00000000" w:rsidR="00000000" w:rsidRPr="00000000">
        <w:rPr>
          <w:rFonts w:ascii="Lora" w:cs="Lora" w:eastAsia="Lora" w:hAnsi="Lora"/>
          <w:rtl w:val="0"/>
        </w:rPr>
        <w:t xml:space="preserve">CLB Truyền thông học đường THPT chuyên Trần Đại Nghĩa được thành lập với mục tiêu mang những hiểu biết về pháp luật, đời sống xã hội và xu hướng học đường đến gần hơn với các bạn học sinh thông qua những hình thức sinh động, mới lạ và gần gũi. Ngoài các hoạt động chính hướng đến việc nâng cao nhận thức của học sinh, CLB còn là một sân chơi cho các bạn học sinh đam mê truyền thông, diễn xuất và viết lách, nhằm nâng cao kỹ năng và kinh nghiệm cho thành viên.</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