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 xml:space="preserve">Sensitivity (90% of messages decoded)</w:t>
            </w:r>
          </w:p>
        </w:tc>
        <w:tc>
          <w:tcPr>
            <w:tcW w:w="3168" w:type="dxa"/>
          </w:tcPr>
          <w:p w14:paraId="6E6CD42B" w14:textId="77777777" w:rsidR="00516292" w:rsidRDefault="00386258" w:rsidP="00516292">
            <w:r>
              <w:t xml:space="preserve">Mode S: -83dBm to 0dBm (-84dBm with AT+TL_OFFSET=500)</w:t>
            </w:r>
          </w:p>
          <w:p w14:paraId="6E6CD42C" w14:textId="77777777" w:rsidR="00516292" w:rsidRDefault="00386258" w:rsidP="00516292">
            <w:r>
              <w:t xml:space="preserve">UAT: -94dBm to 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5752186" w:history="1">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14:paraId="1AC72A13" w14:textId="745C812C" w:rsidR="00FD09EB" w:rsidRPr="003F7BC1" w:rsidRDefault="00FD09EB" w:rsidP="002A2444">
      <w:pPr/>
      <w:r>
        <w:t xml:space="preserve">20261023 – Sensitivity (90% of messages decoded) is -83dBm to 0dBm for Mode S (-84dBm with AT+TL_OFFSET=500) and -94dBm to 0dBm for UAT.</w:t>
      </w:r>
    </w:p>
    <w:p>
      <w:pPr>
        <w:pStyle w:val="Heading1"/>
      </w:pPr>
      <w:bookmarkStart w:id="11" w:name="_Toc215752186"/>
      <w:r>
        <w:t>Safety Notice</w:t>
      </w:r>
      <w:bookmarkEnd w:id="11"/>
    </w:p>
    <w:p>
      <w:pPr>
        <w:sectPr w:rsidR="00FD09EB" w:rsidRPr="003F7BC1" w:rsidSect="00884D5A">
          <w:type w:val="continuous"/>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20261023</w:t>
    </w:r>
    <w:r w:rsidR="004C5DDD">
      <w:rPr>
        <w:color w:val="FFFFFF" w:themeColor="background1"/>
      </w:rPr>
      <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