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1F58B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r>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591196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r>
        <w:t>ADSBee CSV</w:t>
      </w:r>
    </w:p>
    <w:p w14:paraId="5922E1CD" w14:textId="043C27BD" w:rsidR="00573403" w:rsidRDefault="00573403" w:rsidP="00573403">
      <w:pPr>
        <w:pStyle w:val="ListParagraph"/>
        <w:numPr>
          <w:ilvl w:val="1"/>
          <w:numId w:val="2"/>
        </w:numPr>
      </w:pPr>
      <w:r>
        <w:t>MAVLink</w:t>
      </w:r>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r>
        <w:t>Applications</w:t>
      </w:r>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1" w:name="_Toc175911970"/>
      <w:r>
        <w:t>Quick Specs</w:t>
      </w:r>
      <w:bookmarkEnd w:id="1"/>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77777777" w:rsidR="00516292" w:rsidRDefault="00516292" w:rsidP="00516292">
            <w:r>
              <w:t>75mA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2" w:name="_Toc175911971"/>
      <w:r>
        <w:t>Open Source Hardware + Software</w:t>
      </w:r>
      <w:bookmarkEnd w:id="2"/>
    </w:p>
    <w:p w14:paraId="7FFF771C" w14:textId="6524C3C7"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6058B27F"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id w:val="-1667399278"/>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373CCF2F" w14:textId="09C77E6A" w:rsidR="00291F53" w:rsidRDefault="00291F53">
          <w:pPr>
            <w:pStyle w:val="TOCHeading"/>
          </w:pPr>
          <w:r>
            <w:t>Contents</w:t>
          </w:r>
        </w:p>
        <w:p w14:paraId="4C8F6990" w14:textId="4A7B0A09" w:rsidR="00291F53" w:rsidRDefault="00291F53">
          <w:pPr>
            <w:pStyle w:val="TOC1"/>
            <w:tabs>
              <w:tab w:val="right" w:leader="dot" w:pos="10790"/>
            </w:tabs>
            <w:rPr>
              <w:noProof/>
            </w:rPr>
          </w:pPr>
          <w:r>
            <w:fldChar w:fldCharType="begin"/>
          </w:r>
          <w:r>
            <w:instrText xml:space="preserve"> TOC \o "1-3" \h \z \u </w:instrText>
          </w:r>
          <w:r>
            <w:fldChar w:fldCharType="separate"/>
          </w:r>
          <w:hyperlink w:anchor="_Toc175911968" w:history="1">
            <w:r w:rsidRPr="009F0E0F">
              <w:rPr>
                <w:rStyle w:val="Hyperlink"/>
                <w:noProof/>
              </w:rPr>
              <w:t>Features</w:t>
            </w:r>
            <w:r>
              <w:rPr>
                <w:noProof/>
                <w:webHidden/>
              </w:rPr>
              <w:tab/>
            </w:r>
            <w:r>
              <w:rPr>
                <w:noProof/>
                <w:webHidden/>
              </w:rPr>
              <w:fldChar w:fldCharType="begin"/>
            </w:r>
            <w:r>
              <w:rPr>
                <w:noProof/>
                <w:webHidden/>
              </w:rPr>
              <w:instrText xml:space="preserve"> PAGEREF _Toc175911968 \h </w:instrText>
            </w:r>
            <w:r>
              <w:rPr>
                <w:noProof/>
                <w:webHidden/>
              </w:rPr>
            </w:r>
            <w:r>
              <w:rPr>
                <w:noProof/>
                <w:webHidden/>
              </w:rPr>
              <w:fldChar w:fldCharType="separate"/>
            </w:r>
            <w:r w:rsidR="001F58BC">
              <w:rPr>
                <w:noProof/>
                <w:webHidden/>
              </w:rPr>
              <w:t>1</w:t>
            </w:r>
            <w:r>
              <w:rPr>
                <w:noProof/>
                <w:webHidden/>
              </w:rPr>
              <w:fldChar w:fldCharType="end"/>
            </w:r>
          </w:hyperlink>
        </w:p>
        <w:p w14:paraId="34D189DD" w14:textId="1D21FB9C" w:rsidR="00291F53" w:rsidRDefault="00291F53">
          <w:pPr>
            <w:pStyle w:val="TOC1"/>
            <w:tabs>
              <w:tab w:val="right" w:leader="dot" w:pos="10790"/>
            </w:tabs>
            <w:rPr>
              <w:noProof/>
            </w:rPr>
          </w:pPr>
          <w:hyperlink w:anchor="_Toc175911969" w:history="1">
            <w:r w:rsidRPr="009F0E0F">
              <w:rPr>
                <w:rStyle w:val="Hyperlink"/>
                <w:noProof/>
              </w:rPr>
              <w:t>Applications</w:t>
            </w:r>
            <w:r>
              <w:rPr>
                <w:noProof/>
                <w:webHidden/>
              </w:rPr>
              <w:tab/>
            </w:r>
            <w:r>
              <w:rPr>
                <w:noProof/>
                <w:webHidden/>
              </w:rPr>
              <w:fldChar w:fldCharType="begin"/>
            </w:r>
            <w:r>
              <w:rPr>
                <w:noProof/>
                <w:webHidden/>
              </w:rPr>
              <w:instrText xml:space="preserve"> PAGEREF _Toc175911969 \h </w:instrText>
            </w:r>
            <w:r>
              <w:rPr>
                <w:noProof/>
                <w:webHidden/>
              </w:rPr>
              <w:fldChar w:fldCharType="separate"/>
            </w:r>
            <w:r w:rsidR="001F58BC">
              <w:rPr>
                <w:b/>
                <w:bCs/>
                <w:noProof/>
                <w:webHidden/>
              </w:rPr>
              <w:t>Error! Bookmark not defined.</w:t>
            </w:r>
            <w:r>
              <w:rPr>
                <w:noProof/>
                <w:webHidden/>
              </w:rPr>
              <w:fldChar w:fldCharType="end"/>
            </w:r>
          </w:hyperlink>
        </w:p>
        <w:p w14:paraId="65A2A0E0" w14:textId="10D1B010" w:rsidR="00291F53" w:rsidRDefault="00291F53">
          <w:pPr>
            <w:pStyle w:val="TOC1"/>
            <w:tabs>
              <w:tab w:val="right" w:leader="dot" w:pos="10790"/>
            </w:tabs>
            <w:rPr>
              <w:noProof/>
            </w:rPr>
          </w:pPr>
          <w:hyperlink w:anchor="_Toc175911970" w:history="1">
            <w:r w:rsidRPr="009F0E0F">
              <w:rPr>
                <w:rStyle w:val="Hyperlink"/>
                <w:noProof/>
              </w:rPr>
              <w:t>Quick Specs</w:t>
            </w:r>
            <w:r>
              <w:rPr>
                <w:noProof/>
                <w:webHidden/>
              </w:rPr>
              <w:tab/>
            </w:r>
            <w:r>
              <w:rPr>
                <w:noProof/>
                <w:webHidden/>
              </w:rPr>
              <w:fldChar w:fldCharType="begin"/>
            </w:r>
            <w:r>
              <w:rPr>
                <w:noProof/>
                <w:webHidden/>
              </w:rPr>
              <w:instrText xml:space="preserve"> PAGEREF _Toc175911970 \h </w:instrText>
            </w:r>
            <w:r>
              <w:rPr>
                <w:noProof/>
                <w:webHidden/>
              </w:rPr>
            </w:r>
            <w:r>
              <w:rPr>
                <w:noProof/>
                <w:webHidden/>
              </w:rPr>
              <w:fldChar w:fldCharType="separate"/>
            </w:r>
            <w:r w:rsidR="001F58BC">
              <w:rPr>
                <w:noProof/>
                <w:webHidden/>
              </w:rPr>
              <w:t>1</w:t>
            </w:r>
            <w:r>
              <w:rPr>
                <w:noProof/>
                <w:webHidden/>
              </w:rPr>
              <w:fldChar w:fldCharType="end"/>
            </w:r>
          </w:hyperlink>
        </w:p>
        <w:p w14:paraId="2B02970E" w14:textId="7F72FDD9" w:rsidR="00291F53" w:rsidRDefault="00291F53">
          <w:pPr>
            <w:pStyle w:val="TOC1"/>
            <w:tabs>
              <w:tab w:val="right" w:leader="dot" w:pos="10790"/>
            </w:tabs>
            <w:rPr>
              <w:noProof/>
            </w:rPr>
          </w:pPr>
          <w:hyperlink w:anchor="_Toc175911971" w:history="1">
            <w:r w:rsidRPr="009F0E0F">
              <w:rPr>
                <w:rStyle w:val="Hyperlink"/>
                <w:noProof/>
              </w:rPr>
              <w:t>Open Source Hardware + Software</w:t>
            </w:r>
            <w:r>
              <w:rPr>
                <w:noProof/>
                <w:webHidden/>
              </w:rPr>
              <w:tab/>
            </w:r>
            <w:r>
              <w:rPr>
                <w:noProof/>
                <w:webHidden/>
              </w:rPr>
              <w:fldChar w:fldCharType="begin"/>
            </w:r>
            <w:r>
              <w:rPr>
                <w:noProof/>
                <w:webHidden/>
              </w:rPr>
              <w:instrText xml:space="preserve"> PAGEREF _Toc175911971 \h </w:instrText>
            </w:r>
            <w:r>
              <w:rPr>
                <w:noProof/>
                <w:webHidden/>
              </w:rPr>
            </w:r>
            <w:r>
              <w:rPr>
                <w:noProof/>
                <w:webHidden/>
              </w:rPr>
              <w:fldChar w:fldCharType="separate"/>
            </w:r>
            <w:r w:rsidR="001F58BC">
              <w:rPr>
                <w:noProof/>
                <w:webHidden/>
              </w:rPr>
              <w:t>1</w:t>
            </w:r>
            <w:r>
              <w:rPr>
                <w:noProof/>
                <w:webHidden/>
              </w:rPr>
              <w:fldChar w:fldCharType="end"/>
            </w:r>
          </w:hyperlink>
        </w:p>
        <w:p w14:paraId="1D69BA39" w14:textId="72A9C092" w:rsidR="00291F53" w:rsidRDefault="00291F53">
          <w:pPr>
            <w:pStyle w:val="TOC1"/>
            <w:tabs>
              <w:tab w:val="left" w:pos="440"/>
              <w:tab w:val="right" w:leader="dot" w:pos="10790"/>
            </w:tabs>
            <w:rPr>
              <w:noProof/>
            </w:rPr>
          </w:pPr>
          <w:hyperlink w:anchor="_Toc175911972" w:history="1">
            <w:r w:rsidRPr="009F0E0F">
              <w:rPr>
                <w:rStyle w:val="Hyperlink"/>
                <w:b/>
                <w:noProof/>
              </w:rPr>
              <w:t>1</w:t>
            </w:r>
            <w:r>
              <w:rPr>
                <w:noProof/>
              </w:rPr>
              <w:tab/>
            </w:r>
            <w:r w:rsidRPr="009F0E0F">
              <w:rPr>
                <w:rStyle w:val="Hyperlink"/>
                <w:noProof/>
              </w:rPr>
              <w:t>Background</w:t>
            </w:r>
            <w:r>
              <w:rPr>
                <w:noProof/>
                <w:webHidden/>
              </w:rPr>
              <w:tab/>
            </w:r>
            <w:r>
              <w:rPr>
                <w:noProof/>
                <w:webHidden/>
              </w:rPr>
              <w:fldChar w:fldCharType="begin"/>
            </w:r>
            <w:r>
              <w:rPr>
                <w:noProof/>
                <w:webHidden/>
              </w:rPr>
              <w:instrText xml:space="preserve"> PAGEREF _Toc175911972 \h </w:instrText>
            </w:r>
            <w:r>
              <w:rPr>
                <w:noProof/>
                <w:webHidden/>
              </w:rPr>
            </w:r>
            <w:r>
              <w:rPr>
                <w:noProof/>
                <w:webHidden/>
              </w:rPr>
              <w:fldChar w:fldCharType="separate"/>
            </w:r>
            <w:r w:rsidR="001F58BC">
              <w:rPr>
                <w:noProof/>
                <w:webHidden/>
              </w:rPr>
              <w:t>3</w:t>
            </w:r>
            <w:r>
              <w:rPr>
                <w:noProof/>
                <w:webHidden/>
              </w:rPr>
              <w:fldChar w:fldCharType="end"/>
            </w:r>
          </w:hyperlink>
        </w:p>
        <w:p w14:paraId="7C19D0C7" w14:textId="3AA34223" w:rsidR="00291F53" w:rsidRDefault="00291F53">
          <w:pPr>
            <w:pStyle w:val="TOC1"/>
            <w:tabs>
              <w:tab w:val="left" w:pos="440"/>
              <w:tab w:val="right" w:leader="dot" w:pos="10790"/>
            </w:tabs>
            <w:rPr>
              <w:noProof/>
            </w:rPr>
          </w:pPr>
          <w:hyperlink w:anchor="_Toc175911973" w:history="1">
            <w:r w:rsidRPr="009F0E0F">
              <w:rPr>
                <w:rStyle w:val="Hyperlink"/>
                <w:b/>
                <w:noProof/>
              </w:rPr>
              <w:t>2</w:t>
            </w:r>
            <w:r>
              <w:rPr>
                <w:noProof/>
              </w:rPr>
              <w:tab/>
            </w:r>
            <w:r w:rsidRPr="009F0E0F">
              <w:rPr>
                <w:rStyle w:val="Hyperlink"/>
                <w:noProof/>
              </w:rPr>
              <w:t>Communication Interfaces</w:t>
            </w:r>
            <w:r>
              <w:rPr>
                <w:noProof/>
                <w:webHidden/>
              </w:rPr>
              <w:tab/>
            </w:r>
            <w:r>
              <w:rPr>
                <w:noProof/>
                <w:webHidden/>
              </w:rPr>
              <w:fldChar w:fldCharType="begin"/>
            </w:r>
            <w:r>
              <w:rPr>
                <w:noProof/>
                <w:webHidden/>
              </w:rPr>
              <w:instrText xml:space="preserve"> PAGEREF _Toc175911973 \h </w:instrText>
            </w:r>
            <w:r>
              <w:rPr>
                <w:noProof/>
                <w:webHidden/>
              </w:rPr>
            </w:r>
            <w:r>
              <w:rPr>
                <w:noProof/>
                <w:webHidden/>
              </w:rPr>
              <w:fldChar w:fldCharType="separate"/>
            </w:r>
            <w:r w:rsidR="001F58BC">
              <w:rPr>
                <w:noProof/>
                <w:webHidden/>
              </w:rPr>
              <w:t>3</w:t>
            </w:r>
            <w:r>
              <w:rPr>
                <w:noProof/>
                <w:webHidden/>
              </w:rPr>
              <w:fldChar w:fldCharType="end"/>
            </w:r>
          </w:hyperlink>
        </w:p>
        <w:p w14:paraId="056B6BB7" w14:textId="70DA1B7F" w:rsidR="00291F53" w:rsidRDefault="00291F53">
          <w:pPr>
            <w:pStyle w:val="TOC2"/>
            <w:tabs>
              <w:tab w:val="left" w:pos="880"/>
              <w:tab w:val="right" w:leader="dot" w:pos="10790"/>
            </w:tabs>
            <w:rPr>
              <w:noProof/>
            </w:rPr>
          </w:pPr>
          <w:hyperlink w:anchor="_Toc175911974" w:history="1">
            <w:r w:rsidRPr="009F0E0F">
              <w:rPr>
                <w:rStyle w:val="Hyperlink"/>
                <w:noProof/>
              </w:rPr>
              <w:t>2.1</w:t>
            </w:r>
            <w:r>
              <w:rPr>
                <w:noProof/>
              </w:rPr>
              <w:tab/>
            </w:r>
            <w:r w:rsidRPr="009F0E0F">
              <w:rPr>
                <w:rStyle w:val="Hyperlink"/>
                <w:noProof/>
              </w:rPr>
              <w:t>Console Interface</w:t>
            </w:r>
            <w:r>
              <w:rPr>
                <w:noProof/>
                <w:webHidden/>
              </w:rPr>
              <w:tab/>
            </w:r>
            <w:r>
              <w:rPr>
                <w:noProof/>
                <w:webHidden/>
              </w:rPr>
              <w:fldChar w:fldCharType="begin"/>
            </w:r>
            <w:r>
              <w:rPr>
                <w:noProof/>
                <w:webHidden/>
              </w:rPr>
              <w:instrText xml:space="preserve"> PAGEREF _Toc175911974 \h </w:instrText>
            </w:r>
            <w:r>
              <w:rPr>
                <w:noProof/>
                <w:webHidden/>
              </w:rPr>
            </w:r>
            <w:r>
              <w:rPr>
                <w:noProof/>
                <w:webHidden/>
              </w:rPr>
              <w:fldChar w:fldCharType="separate"/>
            </w:r>
            <w:r w:rsidR="001F58BC">
              <w:rPr>
                <w:noProof/>
                <w:webHidden/>
              </w:rPr>
              <w:t>3</w:t>
            </w:r>
            <w:r>
              <w:rPr>
                <w:noProof/>
                <w:webHidden/>
              </w:rPr>
              <w:fldChar w:fldCharType="end"/>
            </w:r>
          </w:hyperlink>
        </w:p>
        <w:p w14:paraId="0510040E" w14:textId="7A7A549C" w:rsidR="00291F53" w:rsidRDefault="00291F53">
          <w:pPr>
            <w:pStyle w:val="TOC2"/>
            <w:tabs>
              <w:tab w:val="left" w:pos="880"/>
              <w:tab w:val="right" w:leader="dot" w:pos="10790"/>
            </w:tabs>
            <w:rPr>
              <w:noProof/>
            </w:rPr>
          </w:pPr>
          <w:hyperlink w:anchor="_Toc175911975" w:history="1">
            <w:r w:rsidRPr="009F0E0F">
              <w:rPr>
                <w:rStyle w:val="Hyperlink"/>
                <w:noProof/>
              </w:rPr>
              <w:t>2.2</w:t>
            </w:r>
            <w:r>
              <w:rPr>
                <w:noProof/>
              </w:rPr>
              <w:tab/>
            </w:r>
            <w:r w:rsidRPr="009F0E0F">
              <w:rPr>
                <w:rStyle w:val="Hyperlink"/>
                <w:noProof/>
              </w:rPr>
              <w:t>COMMS_UART Interface</w:t>
            </w:r>
            <w:r>
              <w:rPr>
                <w:noProof/>
                <w:webHidden/>
              </w:rPr>
              <w:tab/>
            </w:r>
            <w:r>
              <w:rPr>
                <w:noProof/>
                <w:webHidden/>
              </w:rPr>
              <w:fldChar w:fldCharType="begin"/>
            </w:r>
            <w:r>
              <w:rPr>
                <w:noProof/>
                <w:webHidden/>
              </w:rPr>
              <w:instrText xml:space="preserve"> PAGEREF _Toc175911975 \h </w:instrText>
            </w:r>
            <w:r>
              <w:rPr>
                <w:noProof/>
                <w:webHidden/>
              </w:rPr>
            </w:r>
            <w:r>
              <w:rPr>
                <w:noProof/>
                <w:webHidden/>
              </w:rPr>
              <w:fldChar w:fldCharType="separate"/>
            </w:r>
            <w:r w:rsidR="001F58BC">
              <w:rPr>
                <w:noProof/>
                <w:webHidden/>
              </w:rPr>
              <w:t>3</w:t>
            </w:r>
            <w:r>
              <w:rPr>
                <w:noProof/>
                <w:webHidden/>
              </w:rPr>
              <w:fldChar w:fldCharType="end"/>
            </w:r>
          </w:hyperlink>
        </w:p>
        <w:p w14:paraId="527845E1" w14:textId="057B62B1" w:rsidR="00291F53" w:rsidRDefault="00291F53">
          <w:pPr>
            <w:pStyle w:val="TOC2"/>
            <w:tabs>
              <w:tab w:val="left" w:pos="880"/>
              <w:tab w:val="right" w:leader="dot" w:pos="10790"/>
            </w:tabs>
            <w:rPr>
              <w:noProof/>
            </w:rPr>
          </w:pPr>
          <w:hyperlink w:anchor="_Toc175911976" w:history="1">
            <w:r w:rsidRPr="009F0E0F">
              <w:rPr>
                <w:rStyle w:val="Hyperlink"/>
                <w:noProof/>
              </w:rPr>
              <w:t>2.3</w:t>
            </w:r>
            <w:r>
              <w:rPr>
                <w:noProof/>
              </w:rPr>
              <w:tab/>
            </w:r>
            <w:r w:rsidRPr="009F0E0F">
              <w:rPr>
                <w:rStyle w:val="Hyperlink"/>
                <w:noProof/>
              </w:rPr>
              <w:t>GNSS_UART Interface</w:t>
            </w:r>
            <w:r>
              <w:rPr>
                <w:noProof/>
                <w:webHidden/>
              </w:rPr>
              <w:tab/>
            </w:r>
            <w:r>
              <w:rPr>
                <w:noProof/>
                <w:webHidden/>
              </w:rPr>
              <w:fldChar w:fldCharType="begin"/>
            </w:r>
            <w:r>
              <w:rPr>
                <w:noProof/>
                <w:webHidden/>
              </w:rPr>
              <w:instrText xml:space="preserve"> PAGEREF _Toc175911976 \h </w:instrText>
            </w:r>
            <w:r>
              <w:rPr>
                <w:noProof/>
                <w:webHidden/>
              </w:rPr>
            </w:r>
            <w:r>
              <w:rPr>
                <w:noProof/>
                <w:webHidden/>
              </w:rPr>
              <w:fldChar w:fldCharType="separate"/>
            </w:r>
            <w:r w:rsidR="001F58BC">
              <w:rPr>
                <w:noProof/>
                <w:webHidden/>
              </w:rPr>
              <w:t>3</w:t>
            </w:r>
            <w:r>
              <w:rPr>
                <w:noProof/>
                <w:webHidden/>
              </w:rPr>
              <w:fldChar w:fldCharType="end"/>
            </w:r>
          </w:hyperlink>
        </w:p>
        <w:p w14:paraId="6B1DBCCD" w14:textId="4F3C9DE7" w:rsidR="00291F53" w:rsidRDefault="00291F53">
          <w:pPr>
            <w:pStyle w:val="TOC1"/>
            <w:tabs>
              <w:tab w:val="left" w:pos="440"/>
              <w:tab w:val="right" w:leader="dot" w:pos="10790"/>
            </w:tabs>
            <w:rPr>
              <w:noProof/>
            </w:rPr>
          </w:pPr>
          <w:hyperlink w:anchor="_Toc175911977" w:history="1">
            <w:r w:rsidRPr="009F0E0F">
              <w:rPr>
                <w:rStyle w:val="Hyperlink"/>
                <w:b/>
                <w:noProof/>
              </w:rPr>
              <w:t>3</w:t>
            </w:r>
            <w:r>
              <w:rPr>
                <w:noProof/>
              </w:rPr>
              <w:tab/>
            </w:r>
            <w:r w:rsidRPr="009F0E0F">
              <w:rPr>
                <w:rStyle w:val="Hyperlink"/>
                <w:noProof/>
              </w:rPr>
              <w:t>AT Commands</w:t>
            </w:r>
            <w:r>
              <w:rPr>
                <w:noProof/>
                <w:webHidden/>
              </w:rPr>
              <w:tab/>
            </w:r>
            <w:r>
              <w:rPr>
                <w:noProof/>
                <w:webHidden/>
              </w:rPr>
              <w:fldChar w:fldCharType="begin"/>
            </w:r>
            <w:r>
              <w:rPr>
                <w:noProof/>
                <w:webHidden/>
              </w:rPr>
              <w:instrText xml:space="preserve"> PAGEREF _Toc175911977 \h </w:instrText>
            </w:r>
            <w:r>
              <w:rPr>
                <w:noProof/>
                <w:webHidden/>
              </w:rPr>
            </w:r>
            <w:r>
              <w:rPr>
                <w:noProof/>
                <w:webHidden/>
              </w:rPr>
              <w:fldChar w:fldCharType="separate"/>
            </w:r>
            <w:r w:rsidR="001F58BC">
              <w:rPr>
                <w:noProof/>
                <w:webHidden/>
              </w:rPr>
              <w:t>4</w:t>
            </w:r>
            <w:r>
              <w:rPr>
                <w:noProof/>
                <w:webHidden/>
              </w:rPr>
              <w:fldChar w:fldCharType="end"/>
            </w:r>
          </w:hyperlink>
        </w:p>
        <w:p w14:paraId="6EE0EC2C" w14:textId="215E7AF8" w:rsidR="00291F53" w:rsidRDefault="00291F53">
          <w:pPr>
            <w:pStyle w:val="TOC1"/>
            <w:tabs>
              <w:tab w:val="left" w:pos="440"/>
              <w:tab w:val="right" w:leader="dot" w:pos="10790"/>
            </w:tabs>
            <w:rPr>
              <w:noProof/>
            </w:rPr>
          </w:pPr>
          <w:hyperlink w:anchor="_Toc175911978" w:history="1">
            <w:r w:rsidRPr="009F0E0F">
              <w:rPr>
                <w:rStyle w:val="Hyperlink"/>
                <w:b/>
                <w:noProof/>
              </w:rPr>
              <w:t>4</w:t>
            </w:r>
            <w:r>
              <w:rPr>
                <w:noProof/>
              </w:rPr>
              <w:tab/>
            </w:r>
            <w:r w:rsidRPr="009F0E0F">
              <w:rPr>
                <w:rStyle w:val="Hyperlink"/>
                <w:noProof/>
              </w:rPr>
              <w:t>Reporting Protocols</w:t>
            </w:r>
            <w:r>
              <w:rPr>
                <w:noProof/>
                <w:webHidden/>
              </w:rPr>
              <w:tab/>
            </w:r>
            <w:r>
              <w:rPr>
                <w:noProof/>
                <w:webHidden/>
              </w:rPr>
              <w:fldChar w:fldCharType="begin"/>
            </w:r>
            <w:r>
              <w:rPr>
                <w:noProof/>
                <w:webHidden/>
              </w:rPr>
              <w:instrText xml:space="preserve"> PAGEREF _Toc175911978 \h </w:instrText>
            </w:r>
            <w:r>
              <w:rPr>
                <w:noProof/>
                <w:webHidden/>
              </w:rPr>
            </w:r>
            <w:r>
              <w:rPr>
                <w:noProof/>
                <w:webHidden/>
              </w:rPr>
              <w:fldChar w:fldCharType="separate"/>
            </w:r>
            <w:r w:rsidR="001F58BC">
              <w:rPr>
                <w:noProof/>
                <w:webHidden/>
              </w:rPr>
              <w:t>6</w:t>
            </w:r>
            <w:r>
              <w:rPr>
                <w:noProof/>
                <w:webHidden/>
              </w:rPr>
              <w:fldChar w:fldCharType="end"/>
            </w:r>
          </w:hyperlink>
        </w:p>
        <w:p w14:paraId="45D13CCF" w14:textId="5E618DC9" w:rsidR="00291F53" w:rsidRDefault="00291F53">
          <w:pPr>
            <w:pStyle w:val="TOC2"/>
            <w:tabs>
              <w:tab w:val="left" w:pos="880"/>
              <w:tab w:val="right" w:leader="dot" w:pos="10790"/>
            </w:tabs>
            <w:rPr>
              <w:noProof/>
            </w:rPr>
          </w:pPr>
          <w:hyperlink w:anchor="_Toc175911979" w:history="1">
            <w:r w:rsidRPr="009F0E0F">
              <w:rPr>
                <w:rStyle w:val="Hyperlink"/>
                <w:noProof/>
              </w:rPr>
              <w:t>4.1</w:t>
            </w:r>
            <w:r>
              <w:rPr>
                <w:noProof/>
              </w:rPr>
              <w:tab/>
            </w:r>
            <w:r w:rsidRPr="009F0E0F">
              <w:rPr>
                <w:rStyle w:val="Hyperlink"/>
                <w:noProof/>
              </w:rPr>
              <w:t>CSBee</w:t>
            </w:r>
            <w:r>
              <w:rPr>
                <w:noProof/>
                <w:webHidden/>
              </w:rPr>
              <w:tab/>
            </w:r>
            <w:r>
              <w:rPr>
                <w:noProof/>
                <w:webHidden/>
              </w:rPr>
              <w:fldChar w:fldCharType="begin"/>
            </w:r>
            <w:r>
              <w:rPr>
                <w:noProof/>
                <w:webHidden/>
              </w:rPr>
              <w:instrText xml:space="preserve"> PAGEREF _Toc175911979 \h </w:instrText>
            </w:r>
            <w:r>
              <w:rPr>
                <w:noProof/>
                <w:webHidden/>
              </w:rPr>
            </w:r>
            <w:r>
              <w:rPr>
                <w:noProof/>
                <w:webHidden/>
              </w:rPr>
              <w:fldChar w:fldCharType="separate"/>
            </w:r>
            <w:r w:rsidR="001F58BC">
              <w:rPr>
                <w:noProof/>
                <w:webHidden/>
              </w:rPr>
              <w:t>7</w:t>
            </w:r>
            <w:r>
              <w:rPr>
                <w:noProof/>
                <w:webHidden/>
              </w:rPr>
              <w:fldChar w:fldCharType="end"/>
            </w:r>
          </w:hyperlink>
        </w:p>
        <w:p w14:paraId="0716AF8A" w14:textId="2DF42EF7" w:rsidR="00291F53" w:rsidRDefault="00291F53">
          <w:pPr>
            <w:pStyle w:val="TOC3"/>
            <w:tabs>
              <w:tab w:val="left" w:pos="1320"/>
              <w:tab w:val="right" w:leader="dot" w:pos="10790"/>
            </w:tabs>
            <w:rPr>
              <w:noProof/>
            </w:rPr>
          </w:pPr>
          <w:hyperlink w:anchor="_Toc175911980" w:history="1">
            <w:r w:rsidRPr="009F0E0F">
              <w:rPr>
                <w:rStyle w:val="Hyperlink"/>
                <w:noProof/>
              </w:rPr>
              <w:t>4.1.1</w:t>
            </w:r>
            <w:r>
              <w:rPr>
                <w:noProof/>
              </w:rPr>
              <w:tab/>
            </w:r>
            <w:r w:rsidRPr="009F0E0F">
              <w:rPr>
                <w:rStyle w:val="Hyperlink"/>
                <w:noProof/>
              </w:rPr>
              <w:t>Aircraft Message</w:t>
            </w:r>
            <w:r>
              <w:rPr>
                <w:noProof/>
                <w:webHidden/>
              </w:rPr>
              <w:tab/>
            </w:r>
            <w:r>
              <w:rPr>
                <w:noProof/>
                <w:webHidden/>
              </w:rPr>
              <w:fldChar w:fldCharType="begin"/>
            </w:r>
            <w:r>
              <w:rPr>
                <w:noProof/>
                <w:webHidden/>
              </w:rPr>
              <w:instrText xml:space="preserve"> PAGEREF _Toc175911980 \h </w:instrText>
            </w:r>
            <w:r>
              <w:rPr>
                <w:noProof/>
                <w:webHidden/>
              </w:rPr>
            </w:r>
            <w:r>
              <w:rPr>
                <w:noProof/>
                <w:webHidden/>
              </w:rPr>
              <w:fldChar w:fldCharType="separate"/>
            </w:r>
            <w:r w:rsidR="001F58BC">
              <w:rPr>
                <w:noProof/>
                <w:webHidden/>
              </w:rPr>
              <w:t>7</w:t>
            </w:r>
            <w:r>
              <w:rPr>
                <w:noProof/>
                <w:webHidden/>
              </w:rPr>
              <w:fldChar w:fldCharType="end"/>
            </w:r>
          </w:hyperlink>
        </w:p>
        <w:p w14:paraId="0C58E88C" w14:textId="0DB990DD" w:rsidR="00291F53" w:rsidRDefault="00291F53">
          <w:pPr>
            <w:pStyle w:val="TOC3"/>
            <w:tabs>
              <w:tab w:val="left" w:pos="1320"/>
              <w:tab w:val="right" w:leader="dot" w:pos="10790"/>
            </w:tabs>
            <w:rPr>
              <w:noProof/>
            </w:rPr>
          </w:pPr>
          <w:hyperlink w:anchor="_Toc175911981" w:history="1">
            <w:r w:rsidRPr="009F0E0F">
              <w:rPr>
                <w:rStyle w:val="Hyperlink"/>
                <w:noProof/>
              </w:rPr>
              <w:t>4.1.2</w:t>
            </w:r>
            <w:r>
              <w:rPr>
                <w:noProof/>
              </w:rPr>
              <w:tab/>
            </w:r>
            <w:r w:rsidRPr="009F0E0F">
              <w:rPr>
                <w:rStyle w:val="Hyperlink"/>
                <w:noProof/>
              </w:rPr>
              <w:t>Statistics Message</w:t>
            </w:r>
            <w:r>
              <w:rPr>
                <w:noProof/>
                <w:webHidden/>
              </w:rPr>
              <w:tab/>
            </w:r>
            <w:r>
              <w:rPr>
                <w:noProof/>
                <w:webHidden/>
              </w:rPr>
              <w:fldChar w:fldCharType="begin"/>
            </w:r>
            <w:r>
              <w:rPr>
                <w:noProof/>
                <w:webHidden/>
              </w:rPr>
              <w:instrText xml:space="preserve"> PAGEREF _Toc175911981 \h </w:instrText>
            </w:r>
            <w:r>
              <w:rPr>
                <w:noProof/>
                <w:webHidden/>
              </w:rPr>
            </w:r>
            <w:r>
              <w:rPr>
                <w:noProof/>
                <w:webHidden/>
              </w:rPr>
              <w:fldChar w:fldCharType="separate"/>
            </w:r>
            <w:r w:rsidR="001F58BC">
              <w:rPr>
                <w:noProof/>
                <w:webHidden/>
              </w:rPr>
              <w:t>13</w:t>
            </w:r>
            <w:r>
              <w:rPr>
                <w:noProof/>
                <w:webHidden/>
              </w:rPr>
              <w:fldChar w:fldCharType="end"/>
            </w:r>
          </w:hyperlink>
        </w:p>
        <w:p w14:paraId="49DE0B2A" w14:textId="7F161927" w:rsidR="00291F53" w:rsidRDefault="00291F53">
          <w:pPr>
            <w:pStyle w:val="TOC2"/>
            <w:tabs>
              <w:tab w:val="right" w:leader="dot" w:pos="10790"/>
            </w:tabs>
            <w:rPr>
              <w:noProof/>
            </w:rPr>
          </w:pPr>
          <w:hyperlink w:anchor="_Toc175911982" w:history="1">
            <w:r w:rsidRPr="009F0E0F">
              <w:rPr>
                <w:rStyle w:val="Hyperlink"/>
                <w:noProof/>
              </w:rPr>
              <w:t>MAV</w:t>
            </w:r>
            <w:r w:rsidRPr="009F0E0F">
              <w:rPr>
                <w:rStyle w:val="Hyperlink"/>
                <w:noProof/>
              </w:rPr>
              <w:t>L</w:t>
            </w:r>
            <w:r w:rsidRPr="009F0E0F">
              <w:rPr>
                <w:rStyle w:val="Hyperlink"/>
                <w:noProof/>
              </w:rPr>
              <w:t>INK</w:t>
            </w:r>
            <w:r>
              <w:rPr>
                <w:noProof/>
                <w:webHidden/>
              </w:rPr>
              <w:tab/>
            </w:r>
            <w:r>
              <w:rPr>
                <w:noProof/>
                <w:webHidden/>
              </w:rPr>
              <w:fldChar w:fldCharType="begin"/>
            </w:r>
            <w:r>
              <w:rPr>
                <w:noProof/>
                <w:webHidden/>
              </w:rPr>
              <w:instrText xml:space="preserve"> PAGEREF _Toc175911982 \h </w:instrText>
            </w:r>
            <w:r>
              <w:rPr>
                <w:noProof/>
                <w:webHidden/>
              </w:rPr>
            </w:r>
            <w:r>
              <w:rPr>
                <w:noProof/>
                <w:webHidden/>
              </w:rPr>
              <w:fldChar w:fldCharType="separate"/>
            </w:r>
            <w:r w:rsidR="001F58BC">
              <w:rPr>
                <w:noProof/>
                <w:webHidden/>
              </w:rPr>
              <w:t>15</w:t>
            </w:r>
            <w:r>
              <w:rPr>
                <w:noProof/>
                <w:webHidden/>
              </w:rPr>
              <w:fldChar w:fldCharType="end"/>
            </w:r>
          </w:hyperlink>
        </w:p>
        <w:p w14:paraId="665F2EF6" w14:textId="7D3102EA" w:rsidR="00291F53" w:rsidRDefault="00291F53">
          <w:pPr>
            <w:pStyle w:val="TOC3"/>
            <w:tabs>
              <w:tab w:val="right" w:leader="dot" w:pos="10790"/>
            </w:tabs>
            <w:rPr>
              <w:noProof/>
            </w:rPr>
          </w:pPr>
          <w:hyperlink w:anchor="_Toc175911983" w:history="1">
            <w:r w:rsidRPr="009F0E0F">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_Toc175911983 \h </w:instrText>
            </w:r>
            <w:r>
              <w:rPr>
                <w:noProof/>
                <w:webHidden/>
              </w:rPr>
            </w:r>
            <w:r>
              <w:rPr>
                <w:noProof/>
                <w:webHidden/>
              </w:rPr>
              <w:fldChar w:fldCharType="separate"/>
            </w:r>
            <w:r w:rsidR="001F58BC">
              <w:rPr>
                <w:noProof/>
                <w:webHidden/>
              </w:rPr>
              <w:t>15</w:t>
            </w:r>
            <w:r>
              <w:rPr>
                <w:noProof/>
                <w:webHidden/>
              </w:rPr>
              <w:fldChar w:fldCharType="end"/>
            </w:r>
          </w:hyperlink>
        </w:p>
        <w:p w14:paraId="6C997200" w14:textId="12D26D4D" w:rsidR="00291F53" w:rsidRDefault="00291F53">
          <w:pPr>
            <w:pStyle w:val="TOC3"/>
            <w:tabs>
              <w:tab w:val="right" w:leader="dot" w:pos="10790"/>
            </w:tabs>
            <w:rPr>
              <w:noProof/>
            </w:rPr>
          </w:pPr>
          <w:hyperlink w:anchor="_Toc175911984" w:history="1">
            <w:r w:rsidRPr="009F0E0F">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_Toc175911984 \h </w:instrText>
            </w:r>
            <w:r>
              <w:rPr>
                <w:noProof/>
                <w:webHidden/>
              </w:rPr>
            </w:r>
            <w:r>
              <w:rPr>
                <w:noProof/>
                <w:webHidden/>
              </w:rPr>
              <w:fldChar w:fldCharType="separate"/>
            </w:r>
            <w:r w:rsidR="001F58BC">
              <w:rPr>
                <w:noProof/>
                <w:webHidden/>
              </w:rPr>
              <w:t>15</w:t>
            </w:r>
            <w:r>
              <w:rPr>
                <w:noProof/>
                <w:webHidden/>
              </w:rPr>
              <w:fldChar w:fldCharType="end"/>
            </w:r>
          </w:hyperlink>
        </w:p>
        <w:p w14:paraId="32E509C1" w14:textId="6FF0F3D7"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3" w:name="_Toc175911972"/>
      <w:r w:rsidRPr="00867AD5">
        <w:lastRenderedPageBreak/>
        <w:t>Background</w:t>
      </w:r>
      <w:bookmarkEnd w:id="3"/>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4" w:name="_Toc175911973"/>
      <w:r>
        <w:t>C</w:t>
      </w:r>
      <w:r w:rsidRPr="00844B94">
        <w:t>ommunication</w:t>
      </w:r>
      <w:r>
        <w:t xml:space="preserve"> Interfaces</w:t>
      </w:r>
      <w:bookmarkEnd w:id="4"/>
    </w:p>
    <w:p w14:paraId="73ADA140" w14:textId="48FFC40F" w:rsidR="00956E9A" w:rsidRPr="00956E9A" w:rsidRDefault="00956E9A" w:rsidP="00956E9A">
      <w:pPr>
        <w:pStyle w:val="Heading2"/>
        <w:numPr>
          <w:ilvl w:val="1"/>
          <w:numId w:val="10"/>
        </w:numPr>
      </w:pPr>
      <w:bookmarkStart w:id="5" w:name="_Toc175911974"/>
      <w:r w:rsidRPr="00956E9A">
        <w:t>Console Interface</w:t>
      </w:r>
      <w:bookmarkEnd w:id="5"/>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6" w:name="_Toc175911975"/>
      <w:r>
        <w:t>COMMS_</w:t>
      </w:r>
      <w:r w:rsidR="00573403">
        <w:t>UART</w:t>
      </w:r>
      <w:r w:rsidR="007074ED">
        <w:t xml:space="preserve"> Interface</w:t>
      </w:r>
      <w:bookmarkEnd w:id="6"/>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7" w:name="_Toc175911976"/>
      <w:r>
        <w:t>GNSS_UART Interface</w:t>
      </w:r>
      <w:bookmarkEnd w:id="7"/>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8" w:name="_Toc175911977"/>
      <w:r>
        <w:lastRenderedPageBreak/>
        <w:t>AT Commands</w:t>
      </w:r>
      <w:bookmarkEnd w:id="8"/>
    </w:p>
    <w:p w14:paraId="43FE6482" w14:textId="7B49A91A" w:rsidR="00AC42C9" w:rsidRDefault="00AC42C9" w:rsidP="00AC42C9">
      <w:r>
        <w:t xml:space="preserve">AT Commands are used to configure the ADSBee 1090 receiver’s internal parameters </w:t>
      </w:r>
      <w:r w:rsidR="007074ED">
        <w:t>via the CONSOLE interface.</w:t>
      </w:r>
    </w:p>
    <w:p w14:paraId="7862448B" w14:textId="6391F19F" w:rsidR="00416FA3" w:rsidRDefault="00416FA3" w:rsidP="00AC42C9">
      <w:r>
        <w:t>All AT command arguments are optional. Arguments will be ignored if left as blank or whitespace. 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lo_mv:uint16_t&gt;,&lt;</w:t>
            </w:r>
            <w:r w:rsidR="00C86B09">
              <w:t>tl_</w:t>
            </w:r>
            <w:r w:rsidR="00416FA3">
              <w:t>hi_mv:uint16_t&gt;</w:t>
            </w:r>
          </w:p>
          <w:p w14:paraId="5C83318C" w14:textId="643EB0CC" w:rsidR="007F7DD3" w:rsidRDefault="007F7DD3" w:rsidP="0097675E">
            <w:r>
              <w:t>+MTLSET=&lt;</w:t>
            </w:r>
            <w:r w:rsidR="00C86B09">
              <w:t>tl_</w:t>
            </w:r>
            <w:r>
              <w:t>lo_mv:uint16_t&gt;,&lt;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lo_mv:uint16_t&gt;,&lt;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NOTE: tl_lo_mv should be set to a value lower than tl_hi_mv.</w:t>
            </w:r>
          </w:p>
          <w:p w14:paraId="498D3F2C" w14:textId="77777777" w:rsidR="008E14C2" w:rsidRDefault="008E14C2" w:rsidP="0097675E"/>
          <w:p w14:paraId="50416C66" w14:textId="3658617D" w:rsidR="008E14C2" w:rsidRDefault="008E14C2" w:rsidP="0097675E">
            <w:r>
              <w:t xml:space="preserve">Reducing the level of </w:t>
            </w:r>
            <w:r w:rsidR="00C86B09">
              <w:t>tl_</w:t>
            </w:r>
            <w:r>
              <w:t>lo_mv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r w:rsidR="00C86B09">
              <w:t>tl_</w:t>
            </w:r>
            <w:r>
              <w:t xml:space="preserve">lo_mv and </w:t>
            </w:r>
            <w:r w:rsidR="00C86B09">
              <w:t>tl_</w:t>
            </w:r>
            <w:r>
              <w:t>hi_mv will filter out signals with smaller dynamic range (difference in power level between max amplitude and min amplitude), thereby requiring a higher Signal to Noise ratio for a transponder signal to be decoded. This may reduce the likelihood that the ADSBee tries to decode a 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r>
              <w:t>tl_</w:t>
            </w:r>
            <w:r w:rsidR="008E14C2" w:rsidRPr="008E14C2">
              <w:t>lo_mv: TL Low</w:t>
            </w:r>
            <w:r w:rsidR="008E14C2">
              <w:t xml:space="preserve"> Threshold</w:t>
            </w:r>
            <w:r w:rsidR="008E14C2" w:rsidRPr="008E14C2">
              <w:t xml:space="preserve"> [milliVolts]</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r>
              <w:t>tl_</w:t>
            </w:r>
            <w:r w:rsidR="008E14C2">
              <w:t>hi_mv: TL High Threshold [milliVolts]</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r w:rsidR="00C86B09">
              <w:t>tl_</w:t>
            </w:r>
            <w:r>
              <w:t>lo_mv&gt;,&lt;</w:t>
            </w:r>
            <w:r w:rsidR="00C86B09">
              <w:t>tl_</w:t>
            </w:r>
            <w:r>
              <w:t>hi_mv&gt;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r w:rsidR="00C86B09">
              <w:t>tl_</w:t>
            </w:r>
            <w:r w:rsidR="004D6EDB">
              <w:t xml:space="preserve">lo_mv and </w:t>
            </w:r>
            <w:r w:rsidR="00C86B09">
              <w:t>tl_</w:t>
            </w:r>
            <w:r w:rsidR="004D6EDB">
              <w:t xml:space="preserve">hi_mv. Should be roughly in line with the values of </w:t>
            </w:r>
            <w:r w:rsidR="00C86B09">
              <w:t>tl_</w:t>
            </w:r>
            <w:r w:rsidR="004D6EDB">
              <w:t xml:space="preserve">lo_mv and </w:t>
            </w:r>
            <w:r w:rsidR="00C86B09">
              <w:t>tl_</w:t>
            </w:r>
            <w:r w:rsidR="004D6EDB">
              <w:t>hi_mv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lastRenderedPageBreak/>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lastRenderedPageBreak/>
              <w:t>Help Command</w:t>
            </w:r>
          </w:p>
          <w:p w14:paraId="07744E2F" w14:textId="77777777" w:rsidR="005537F0" w:rsidRDefault="005537F0" w:rsidP="0097675E"/>
          <w:p w14:paraId="29A753FE" w14:textId="107815A6" w:rsidR="005537F0" w:rsidRPr="005537F0" w:rsidRDefault="005537F0" w:rsidP="0097675E">
            <w:r>
              <w:t xml:space="preserve">Prints out a list of available commands and their associated </w:t>
            </w:r>
            <w:r>
              <w:lastRenderedPageBreak/>
              <w:t>help strings.</w:t>
            </w:r>
          </w:p>
        </w:tc>
      </w:tr>
      <w:tr w:rsidR="00AA3904" w14:paraId="2E3FE50C" w14:textId="77777777" w:rsidTr="00AC42C9">
        <w:tc>
          <w:tcPr>
            <w:tcW w:w="5508" w:type="dxa"/>
          </w:tcPr>
          <w:p w14:paraId="68D70769" w14:textId="5666A339" w:rsidR="00AA3904" w:rsidRDefault="00AA3904" w:rsidP="00AA3904">
            <w:pPr>
              <w:rPr>
                <w:b/>
                <w:bCs/>
              </w:rPr>
            </w:pPr>
            <w:r>
              <w:rPr>
                <w:b/>
                <w:bCs/>
              </w:rPr>
              <w:lastRenderedPageBreak/>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GAIN=&lt;gain:uint16_t&gt;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9" w:name="_Toc175911978"/>
      <w:r>
        <w:lastRenderedPageBreak/>
        <w:t>Reporting Protocols</w:t>
      </w:r>
      <w:bookmarkEnd w:id="9"/>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0B4F0F7" w:rsidR="00D84C1C" w:rsidRDefault="00D84C1C" w:rsidP="00D84C1C">
      <w:pPr>
        <w:pStyle w:val="ListParagraph"/>
        <w:numPr>
          <w:ilvl w:val="0"/>
          <w:numId w:val="4"/>
        </w:numPr>
      </w:pPr>
      <w:r>
        <w:t>GDL90 (not yet implemented)</w:t>
      </w:r>
    </w:p>
    <w:p w14:paraId="1364115F" w14:textId="3F4E6828" w:rsidR="00D84C1C" w:rsidRDefault="00D84C1C" w:rsidP="00D84C1C">
      <w:pPr>
        <w:pStyle w:val="ListParagraph"/>
        <w:numPr>
          <w:ilvl w:val="0"/>
          <w:numId w:val="4"/>
        </w:numPr>
      </w:pPr>
      <w:r>
        <w:t>MAVLINK</w:t>
      </w:r>
      <w:r>
        <w:t xml:space="preserve">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10" w:name="_Toc175911979"/>
      <w:r>
        <w:lastRenderedPageBreak/>
        <w:t>CSB</w:t>
      </w:r>
      <w:r w:rsidR="00937483">
        <w:t>ee</w:t>
      </w:r>
      <w:bookmarkEnd w:id="10"/>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956E9A">
      <w:pPr>
        <w:pStyle w:val="Heading3"/>
        <w:numPr>
          <w:ilvl w:val="2"/>
          <w:numId w:val="10"/>
        </w:numPr>
      </w:pPr>
      <w:bookmarkStart w:id="11" w:name="_Toc175911980"/>
      <w:r w:rsidRPr="0099588D">
        <w:t>Aircraft Message</w:t>
      </w:r>
      <w:bookmarkEnd w:id="1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w:t>
      </w:r>
      <w:r w:rsidRPr="00C95BEA">
        <w:rPr>
          <w:rFonts w:ascii="Courier New" w:hAnsi="Courier New" w:cs="Courier New"/>
        </w:rPr>
        <w:t>A:ICAO,FLAGS,CALL,SQ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4A77F01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1F58BC">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1E8A1FA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1F58BC">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71ACA843" w:rsidR="00E12670" w:rsidRPr="00C95BEA" w:rsidRDefault="00E12670" w:rsidP="00E12670">
            <w:pPr>
              <w:spacing w:after="0"/>
            </w:pPr>
            <w:r>
              <w:t>TRACK</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8FC74DB" w:rsidR="00E12670" w:rsidRPr="00C95BEA" w:rsidRDefault="00E12670" w:rsidP="00E12670">
            <w:pPr>
              <w:spacing w:after="0"/>
            </w:pPr>
            <w:r>
              <w:t xml:space="preserve">Ground track </w:t>
            </w:r>
            <w:r w:rsidRPr="00C95BEA">
              <w:t>of aircraft, in degrees [0,360)</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75013FFB" w:rsidR="00636166" w:rsidRDefault="00636166" w:rsidP="00636166">
            <w:pPr>
              <w:spacing w:after="0"/>
            </w:pPr>
            <w:r>
              <w:t>ACFPS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4C00766C" w:rsidR="00636166" w:rsidRPr="00C95BEA" w:rsidRDefault="00636166" w:rsidP="00636166">
            <w:pPr>
              <w:spacing w:after="0"/>
            </w:pPr>
            <w:r>
              <w:t>Number of valid Mode A and Mode C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739D19DB" w:rsidR="00636166" w:rsidRPr="00C95BEA" w:rsidRDefault="00636166"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51EB88B8" w:rsidR="00636166" w:rsidRPr="00C95BEA" w:rsidRDefault="00636166" w:rsidP="00636166">
            <w:pPr>
              <w:spacing w:after="0"/>
            </w:pPr>
            <w:r w:rsidRPr="00C95BEA">
              <w:t>Number of</w:t>
            </w:r>
            <w:r>
              <w:t xml:space="preserve"> valid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1BE2376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1F58BC">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17EFA3B4"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1F58BC">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12" w:name="_Ref176012741"/>
      <w:r>
        <w:lastRenderedPageBreak/>
        <w:t>FLAGS Bitfield</w:t>
      </w:r>
      <w:bookmarkEnd w:id="12"/>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(ADSBee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Emitter has receive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Emitter has receive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2B4B4A7F" w:rsidR="0018449B" w:rsidRDefault="003F2A63" w:rsidP="0018449B">
            <w:r>
              <w:t>SURFACE_POSITION_USES_HEADING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13" w:name="_Ref176013441"/>
      <w:r>
        <w:t>ECAT Field</w:t>
      </w:r>
      <w:bookmarkEnd w:id="1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14" w:name="_Ref176013490"/>
      <w:r>
        <w:t>SYSINFO Bitfield</w:t>
      </w:r>
      <w:bookmarkEnd w:id="14"/>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w:t>
            </w:r>
            <w:r>
              <w:t>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 xml:space="preserve">&lt; </w:t>
            </w:r>
            <w:r>
              <w:t>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w:t>
            </w:r>
            <w:r>
              <w:t>sample</w:t>
            </w:r>
            <w:r>
              <w:t>.</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w:t>
            </w:r>
            <w:r>
              <w:t xml:space="preserve"> sample</w:t>
            </w:r>
            <w:r>
              <w:t>.</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w:t>
            </w:r>
            <w:r>
              <w:t xml:space="preserve"> sample</w:t>
            </w:r>
            <w:r>
              <w:t>.</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15" w:name="_Toc175911981"/>
      <w:bookmarkStart w:id="16" w:name="_Ref176041315"/>
      <w:r>
        <w:t>CRC Field</w:t>
      </w:r>
      <w:bookmarkEnd w:id="16"/>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swap16(uint16_t value) { return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CalculateCRC16(const uint8_t *data_p, uint32_t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uint16_t crc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crc &gt;&gt; 8 ^ *data_p++;</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crc = (crc &lt;&lt; 8) ^ ((uint16_t)(x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swap16(crc);</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r>
        <w:lastRenderedPageBreak/>
        <w:t>Statistics Message</w:t>
      </w:r>
      <w:bookmarkEnd w:id="15"/>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#S:</w:t>
      </w:r>
      <w:r w:rsidR="00F74C29">
        <w:rPr>
          <w:rFonts w:ascii="Courier New" w:hAnsi="Courier New" w:cs="Courier New"/>
        </w:rPr>
        <w:t>DPS</w:t>
      </w:r>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3"/>
        <w:gridCol w:w="6895"/>
        <w:gridCol w:w="2866"/>
      </w:tblGrid>
      <w:tr w:rsidR="00937483" w:rsidRPr="00937483" w14:paraId="57FE1AD2" w14:textId="77777777" w:rsidTr="004F4403">
        <w:tc>
          <w:tcPr>
            <w:tcW w:w="1183"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6895"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28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6895"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28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4F4403" w:rsidRPr="00937483" w14:paraId="06293B4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3156F5F0" w14:textId="644D8ECF" w:rsidR="004F4403" w:rsidRDefault="004F4403" w:rsidP="004F4403">
            <w:pPr>
              <w:spacing w:after="0"/>
            </w:pPr>
            <w:r>
              <w:t>AC</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tcPr>
          <w:p w14:paraId="7025D792" w14:textId="0E6C9902" w:rsidR="004F4403" w:rsidRDefault="004F4403" w:rsidP="004F4403">
            <w:pPr>
              <w:spacing w:after="0"/>
            </w:pPr>
            <w:r w:rsidRPr="00937483">
              <w:t>Number of MODE-A or MODE-C frames received in</w:t>
            </w:r>
            <w:r>
              <w:t xml:space="preserve"> the</w:t>
            </w:r>
            <w:r w:rsidRPr="00937483">
              <w:t xml:space="preserve"> last second</w:t>
            </w:r>
            <w:r>
              <w:t>.</w:t>
            </w:r>
          </w:p>
        </w:tc>
        <w:tc>
          <w:tcPr>
            <w:tcW w:w="28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4F4403" w:rsidRPr="00937483" w14:paraId="4C76E0D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2052D4D" w14:textId="03C30BBD" w:rsidR="004F4403" w:rsidRPr="00937483" w:rsidRDefault="004F4403" w:rsidP="004F4403">
            <w:pPr>
              <w:spacing w:after="0"/>
            </w:pPr>
            <w:r>
              <w:t>S</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4F4403" w:rsidRPr="00937483" w14:paraId="5CF5161C"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4C695872" w14:textId="2FE28A38"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1F58BC">
              <w:t>4.1.2.1</w:t>
            </w:r>
            <w:r w:rsidR="00FA5ABC">
              <w:fldChar w:fldCharType="end"/>
            </w:r>
            <w:r w:rsidR="00FA5ABC">
              <w:t>).</w:t>
            </w:r>
            <w:r w:rsidRPr="00937483">
              <w:t xml:space="preserve">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17" w:name="_Ref176041344"/>
      <w:r>
        <w:t>CRC Field</w:t>
      </w:r>
      <w:bookmarkEnd w:id="17"/>
    </w:p>
    <w:p w14:paraId="01E09DC4" w14:textId="645BA3CD"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1F58BC">
        <w:t>4.1.1.4</w:t>
      </w:r>
      <w:r>
        <w:fldChar w:fldCharType="end"/>
      </w:r>
      <w:r>
        <w:t>.</w:t>
      </w:r>
      <w:r w:rsidR="005C2B6E">
        <w:br w:type="page"/>
      </w:r>
    </w:p>
    <w:p w14:paraId="475F0BD7" w14:textId="5008EFB4" w:rsidR="00137C63" w:rsidRDefault="00137C63" w:rsidP="00FA0AA4">
      <w:pPr>
        <w:pStyle w:val="Heading2"/>
        <w:numPr>
          <w:ilvl w:val="1"/>
          <w:numId w:val="10"/>
        </w:numPr>
      </w:pPr>
      <w:bookmarkStart w:id="18" w:name="_Toc175911982"/>
      <w:r>
        <w:lastRenderedPageBreak/>
        <w:t>MAVLINK</w:t>
      </w:r>
      <w:bookmarkEnd w:id="18"/>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19" w:name="_Toc175911983"/>
      <w:r w:rsidRPr="00FA0AA4">
        <w:t xml:space="preserve">MAVLINK ADSB_VEHICLE (Message ID 246) </w:t>
      </w:r>
      <w:r w:rsidRPr="00FA0AA4">
        <w:rPr>
          <w:rStyle w:val="Hyperlink"/>
          <w:color w:val="00AD4D"/>
          <w:u w:val="none"/>
        </w:rPr>
        <w:t>Packet</w:t>
      </w:r>
      <w:r w:rsidRPr="00FA0AA4">
        <w:t xml:space="preserve"> Definition</w:t>
      </w:r>
      <w:bookmarkEnd w:id="19"/>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1F58BC"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r w:rsidRPr="00884D5A">
              <w:rPr>
                <w:rFonts w:ascii="Consolas" w:hAnsi="Consolas" w:cs="Courier New"/>
              </w:rPr>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1F58BC"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1F58BC"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20" w:name="_Toc175911984"/>
      <w:r w:rsidRPr="005C2B6E">
        <w:t>MAVLINK MESSAGE_INTERVAL (Message ID 244) Packet Definition</w:t>
      </w:r>
      <w:bookmarkEnd w:id="20"/>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ECC3934" w:rsidR="00884D5A" w:rsidRPr="00EA076D" w:rsidRDefault="00EA076D" w:rsidP="00A17A84">
    <w:pPr>
      <w:pStyle w:val="NoSpacing"/>
      <w:spacing w:before="240"/>
      <w:jc w:val="both"/>
      <w:rPr>
        <w:color w:val="FFFFFF" w:themeColor="background1"/>
      </w:rPr>
    </w:pPr>
    <w:r w:rsidRPr="00A17A84">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77697"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6B8DCE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6438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7216"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0"/>
  </w:num>
  <w:num w:numId="3" w16cid:durableId="1935090610">
    <w:abstractNumId w:val="4"/>
  </w:num>
  <w:num w:numId="4" w16cid:durableId="492642808">
    <w:abstractNumId w:val="12"/>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3"/>
  </w:num>
  <w:num w:numId="10" w16cid:durableId="1665357682">
    <w:abstractNumId w:val="14"/>
  </w:num>
  <w:num w:numId="11" w16cid:durableId="1574461307">
    <w:abstractNumId w:val="9"/>
  </w:num>
  <w:num w:numId="12" w16cid:durableId="969045482">
    <w:abstractNumId w:val="5"/>
  </w:num>
  <w:num w:numId="13" w16cid:durableId="1392578920">
    <w:abstractNumId w:val="11"/>
  </w:num>
  <w:num w:numId="14" w16cid:durableId="2011372482">
    <w:abstractNumId w:val="2"/>
  </w:num>
  <w:num w:numId="15" w16cid:durableId="962031710">
    <w:abstractNumId w:val="6"/>
  </w:num>
  <w:num w:numId="16" w16cid:durableId="206187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2">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172B7"/>
    <w:rsid w:val="00022F56"/>
    <w:rsid w:val="00060C53"/>
    <w:rsid w:val="00070D76"/>
    <w:rsid w:val="00081252"/>
    <w:rsid w:val="000D57D9"/>
    <w:rsid w:val="00135062"/>
    <w:rsid w:val="00137C63"/>
    <w:rsid w:val="0018449B"/>
    <w:rsid w:val="001A3262"/>
    <w:rsid w:val="001C4BEA"/>
    <w:rsid w:val="001C5595"/>
    <w:rsid w:val="001F58BC"/>
    <w:rsid w:val="00216AC8"/>
    <w:rsid w:val="0023708F"/>
    <w:rsid w:val="00244EAF"/>
    <w:rsid w:val="00291F53"/>
    <w:rsid w:val="002A757F"/>
    <w:rsid w:val="0033229A"/>
    <w:rsid w:val="00334633"/>
    <w:rsid w:val="00385C68"/>
    <w:rsid w:val="00386258"/>
    <w:rsid w:val="003D09FC"/>
    <w:rsid w:val="003E6509"/>
    <w:rsid w:val="003E6EDA"/>
    <w:rsid w:val="003F2A63"/>
    <w:rsid w:val="00405083"/>
    <w:rsid w:val="00407889"/>
    <w:rsid w:val="00416FA3"/>
    <w:rsid w:val="00420233"/>
    <w:rsid w:val="00456EEE"/>
    <w:rsid w:val="004673CC"/>
    <w:rsid w:val="004B759E"/>
    <w:rsid w:val="004D6610"/>
    <w:rsid w:val="004D6EDB"/>
    <w:rsid w:val="004F4403"/>
    <w:rsid w:val="004F7122"/>
    <w:rsid w:val="00516292"/>
    <w:rsid w:val="00540829"/>
    <w:rsid w:val="0054743F"/>
    <w:rsid w:val="00551424"/>
    <w:rsid w:val="005537F0"/>
    <w:rsid w:val="00573403"/>
    <w:rsid w:val="00576730"/>
    <w:rsid w:val="005A4872"/>
    <w:rsid w:val="005C2B6E"/>
    <w:rsid w:val="005F5B50"/>
    <w:rsid w:val="00636166"/>
    <w:rsid w:val="00670312"/>
    <w:rsid w:val="00672300"/>
    <w:rsid w:val="006F69E6"/>
    <w:rsid w:val="007074ED"/>
    <w:rsid w:val="007762E3"/>
    <w:rsid w:val="00797B10"/>
    <w:rsid w:val="007F7DD3"/>
    <w:rsid w:val="00844B94"/>
    <w:rsid w:val="00864099"/>
    <w:rsid w:val="00867AD5"/>
    <w:rsid w:val="00875A6F"/>
    <w:rsid w:val="008770CB"/>
    <w:rsid w:val="00884D5A"/>
    <w:rsid w:val="0089643D"/>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40465"/>
    <w:rsid w:val="00AA0453"/>
    <w:rsid w:val="00AA3904"/>
    <w:rsid w:val="00AC42C9"/>
    <w:rsid w:val="00B65FF7"/>
    <w:rsid w:val="00B66195"/>
    <w:rsid w:val="00B73C68"/>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84C1C"/>
    <w:rsid w:val="00DB3014"/>
    <w:rsid w:val="00DC2058"/>
    <w:rsid w:val="00DF1A57"/>
    <w:rsid w:val="00DF3482"/>
    <w:rsid w:val="00E12670"/>
    <w:rsid w:val="00E15E15"/>
    <w:rsid w:val="00E35EAF"/>
    <w:rsid w:val="00E55DA3"/>
    <w:rsid w:val="00E70035"/>
    <w:rsid w:val="00EA076D"/>
    <w:rsid w:val="00EE3F68"/>
    <w:rsid w:val="00EE69A4"/>
    <w:rsid w:val="00F52C06"/>
    <w:rsid w:val="00F634BB"/>
    <w:rsid w:val="00F64017"/>
    <w:rsid w:val="00F74C29"/>
    <w:rsid w:val="00F91173"/>
    <w:rsid w:val="00FA0AA4"/>
    <w:rsid w:val="00FA5ABC"/>
    <w:rsid w:val="00FB129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9E"/>
  </w:style>
  <w:style w:type="paragraph" w:styleId="Heading1">
    <w:name w:val="heading 1"/>
    <w:basedOn w:val="Normal"/>
    <w:next w:val="Normal"/>
    <w:link w:val="Heading1Char"/>
    <w:uiPriority w:val="9"/>
    <w:qFormat/>
    <w:rsid w:val="00867AD5"/>
    <w:pPr>
      <w:keepNext/>
      <w:keepLines/>
      <w:spacing w:before="240" w:after="0"/>
      <w:outlineLvl w:val="0"/>
    </w:pPr>
    <w:rPr>
      <w:rFonts w:ascii="Poppins SemiBold" w:eastAsiaTheme="majorEastAsia" w:hAnsi="Poppins SemiBold" w:cstheme="majorBidi"/>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7AD5"/>
    <w:rPr>
      <w:rFonts w:ascii="Poppins SemiBold" w:eastAsiaTheme="majorEastAsia" w:hAnsi="Poppins SemiBold" w:cstheme="majorBidi"/>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13300</TotalTime>
  <Pages>15</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48</cp:revision>
  <cp:lastPrinted>2024-09-01T07:03:00Z</cp:lastPrinted>
  <dcterms:created xsi:type="dcterms:W3CDTF">2024-05-04T07:03:00Z</dcterms:created>
  <dcterms:modified xsi:type="dcterms:W3CDTF">2024-09-01T07:04:00Z</dcterms:modified>
</cp:coreProperties>
</file>