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12986625">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6B0B3E">
        <w:rPr>
          <w:noProof/>
        </w:rPr>
        <w:pict w14:anchorId="19E2EB43">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6B0B3E">
        <w:rPr>
          <w:noProof/>
        </w:rPr>
        <w:pict w14:anchorId="66549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proofErr w:type="gramStart"/>
      <w:r>
        <w:t>Open Source</w:t>
      </w:r>
      <w:proofErr w:type="gramEnd"/>
      <w:r>
        <w:t xml:space="preserv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w:t>
        </w:r>
        <w:r w:rsidR="00480086" w:rsidRPr="00480086">
          <w:rPr>
            <w:rStyle w:val="Hyperlink"/>
          </w:rPr>
          <w:t>a</w:t>
        </w:r>
        <w:r w:rsidR="00480086" w:rsidRPr="00480086">
          <w:rPr>
            <w:rStyle w:val="Hyperlink"/>
          </w:rPr>
          <w:t>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14BA30BB"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4C5DDD">
              <w:rPr>
                <w:noProof/>
                <w:webHidden/>
              </w:rPr>
              <w:t>1</w:t>
            </w:r>
            <w:r w:rsidR="004C5DDD">
              <w:rPr>
                <w:noProof/>
                <w:webHidden/>
              </w:rPr>
              <w:fldChar w:fldCharType="end"/>
            </w:r>
          </w:hyperlink>
        </w:p>
        <w:p w14:paraId="2C53AEC7" w14:textId="7B8C5695"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Pr>
                <w:noProof/>
                <w:webHidden/>
              </w:rPr>
              <w:t>1</w:t>
            </w:r>
            <w:r>
              <w:rPr>
                <w:noProof/>
                <w:webHidden/>
              </w:rPr>
              <w:fldChar w:fldCharType="end"/>
            </w:r>
          </w:hyperlink>
        </w:p>
        <w:p w14:paraId="2164CD4E" w14:textId="78AABFF0"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Pr>
                <w:noProof/>
                <w:webHidden/>
              </w:rPr>
              <w:t>1</w:t>
            </w:r>
            <w:r>
              <w:rPr>
                <w:noProof/>
                <w:webHidden/>
              </w:rPr>
              <w:fldChar w:fldCharType="end"/>
            </w:r>
          </w:hyperlink>
        </w:p>
        <w:p w14:paraId="3324E7FA" w14:textId="0DA2AB83"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Pr>
                <w:noProof/>
                <w:webHidden/>
              </w:rPr>
              <w:t>1</w:t>
            </w:r>
            <w:r>
              <w:rPr>
                <w:noProof/>
                <w:webHidden/>
              </w:rPr>
              <w:fldChar w:fldCharType="end"/>
            </w:r>
          </w:hyperlink>
        </w:p>
        <w:p w14:paraId="29E435F7" w14:textId="278B3D82"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Pr>
                <w:noProof/>
                <w:webHidden/>
              </w:rPr>
              <w:t>5</w:t>
            </w:r>
            <w:r>
              <w:rPr>
                <w:noProof/>
                <w:webHidden/>
              </w:rPr>
              <w:fldChar w:fldCharType="end"/>
            </w:r>
          </w:hyperlink>
        </w:p>
        <w:p w14:paraId="32F71DE5" w14:textId="1CA5D0E9"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Pr>
                <w:noProof/>
                <w:webHidden/>
              </w:rPr>
              <w:t>6</w:t>
            </w:r>
            <w:r>
              <w:rPr>
                <w:noProof/>
                <w:webHidden/>
              </w:rPr>
              <w:fldChar w:fldCharType="end"/>
            </w:r>
          </w:hyperlink>
        </w:p>
        <w:p w14:paraId="4D42B9E0" w14:textId="2A635574"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Pr>
                <w:noProof/>
                <w:webHidden/>
              </w:rPr>
              <w:t>6</w:t>
            </w:r>
            <w:r>
              <w:rPr>
                <w:noProof/>
                <w:webHidden/>
              </w:rPr>
              <w:fldChar w:fldCharType="end"/>
            </w:r>
          </w:hyperlink>
        </w:p>
        <w:p w14:paraId="13E19E7E" w14:textId="7A21C130"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Pr>
                <w:noProof/>
                <w:webHidden/>
              </w:rPr>
              <w:t>6</w:t>
            </w:r>
            <w:r>
              <w:rPr>
                <w:noProof/>
                <w:webHidden/>
              </w:rPr>
              <w:fldChar w:fldCharType="end"/>
            </w:r>
          </w:hyperlink>
        </w:p>
        <w:p w14:paraId="518A12A0" w14:textId="41318A91"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Pr>
                <w:noProof/>
                <w:webHidden/>
              </w:rPr>
              <w:t>6</w:t>
            </w:r>
            <w:r>
              <w:rPr>
                <w:noProof/>
                <w:webHidden/>
              </w:rPr>
              <w:fldChar w:fldCharType="end"/>
            </w:r>
          </w:hyperlink>
        </w:p>
        <w:p w14:paraId="38F96F93" w14:textId="52332ED4"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Pr>
                <w:noProof/>
                <w:webHidden/>
              </w:rPr>
              <w:t>6</w:t>
            </w:r>
            <w:r>
              <w:rPr>
                <w:noProof/>
                <w:webHidden/>
              </w:rPr>
              <w:fldChar w:fldCharType="end"/>
            </w:r>
          </w:hyperlink>
        </w:p>
        <w:p w14:paraId="543A2003" w14:textId="42EA39F7"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Pr>
                <w:noProof/>
                <w:webHidden/>
              </w:rPr>
              <w:t>7</w:t>
            </w:r>
            <w:r>
              <w:rPr>
                <w:noProof/>
                <w:webHidden/>
              </w:rPr>
              <w:fldChar w:fldCharType="end"/>
            </w:r>
          </w:hyperlink>
        </w:p>
        <w:p w14:paraId="54EAE31D" w14:textId="6248A2D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Pr>
                <w:noProof/>
                <w:webHidden/>
              </w:rPr>
              <w:t>7</w:t>
            </w:r>
            <w:r>
              <w:rPr>
                <w:noProof/>
                <w:webHidden/>
              </w:rPr>
              <w:fldChar w:fldCharType="end"/>
            </w:r>
          </w:hyperlink>
        </w:p>
        <w:p w14:paraId="5217A913" w14:textId="5C5CD101"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Pr>
                <w:noProof/>
                <w:webHidden/>
              </w:rPr>
              <w:t>7</w:t>
            </w:r>
            <w:r>
              <w:rPr>
                <w:noProof/>
                <w:webHidden/>
              </w:rPr>
              <w:fldChar w:fldCharType="end"/>
            </w:r>
          </w:hyperlink>
        </w:p>
        <w:p w14:paraId="70BE1A10" w14:textId="588D2375"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Pr>
                <w:noProof/>
                <w:webHidden/>
              </w:rPr>
              <w:t>7</w:t>
            </w:r>
            <w:r>
              <w:rPr>
                <w:noProof/>
                <w:webHidden/>
              </w:rPr>
              <w:fldChar w:fldCharType="end"/>
            </w:r>
          </w:hyperlink>
        </w:p>
        <w:p w14:paraId="47FAC1B0" w14:textId="4E0C5A01"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Pr>
                <w:noProof/>
                <w:webHidden/>
              </w:rPr>
              <w:t>8</w:t>
            </w:r>
            <w:r>
              <w:rPr>
                <w:noProof/>
                <w:webHidden/>
              </w:rPr>
              <w:fldChar w:fldCharType="end"/>
            </w:r>
          </w:hyperlink>
        </w:p>
        <w:p w14:paraId="79E549BC" w14:textId="67B0550B"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Pr>
                <w:noProof/>
                <w:webHidden/>
              </w:rPr>
              <w:t>8</w:t>
            </w:r>
            <w:r>
              <w:rPr>
                <w:noProof/>
                <w:webHidden/>
              </w:rPr>
              <w:fldChar w:fldCharType="end"/>
            </w:r>
          </w:hyperlink>
        </w:p>
        <w:p w14:paraId="6C4AB877" w14:textId="1F5B3FE9"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Pr>
                <w:noProof/>
                <w:webHidden/>
              </w:rPr>
              <w:t>8</w:t>
            </w:r>
            <w:r>
              <w:rPr>
                <w:noProof/>
                <w:webHidden/>
              </w:rPr>
              <w:fldChar w:fldCharType="end"/>
            </w:r>
          </w:hyperlink>
        </w:p>
        <w:p w14:paraId="0993A126" w14:textId="097AD9A1"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Pr>
                <w:noProof/>
                <w:webHidden/>
              </w:rPr>
              <w:t>8</w:t>
            </w:r>
            <w:r>
              <w:rPr>
                <w:noProof/>
                <w:webHidden/>
              </w:rPr>
              <w:fldChar w:fldCharType="end"/>
            </w:r>
          </w:hyperlink>
        </w:p>
        <w:p w14:paraId="7F99E247" w14:textId="77EA3048"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Pr>
                <w:noProof/>
                <w:webHidden/>
              </w:rPr>
              <w:t>9</w:t>
            </w:r>
            <w:r>
              <w:rPr>
                <w:noProof/>
                <w:webHidden/>
              </w:rPr>
              <w:fldChar w:fldCharType="end"/>
            </w:r>
          </w:hyperlink>
        </w:p>
        <w:p w14:paraId="4D8AB5D4" w14:textId="5527C2E5"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Pr>
                <w:noProof/>
                <w:webHidden/>
              </w:rPr>
              <w:t>9</w:t>
            </w:r>
            <w:r>
              <w:rPr>
                <w:noProof/>
                <w:webHidden/>
              </w:rPr>
              <w:fldChar w:fldCharType="end"/>
            </w:r>
          </w:hyperlink>
        </w:p>
        <w:p w14:paraId="5D6E5F67" w14:textId="7145E717"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Pr>
                <w:noProof/>
                <w:webHidden/>
              </w:rPr>
              <w:t>9</w:t>
            </w:r>
            <w:r>
              <w:rPr>
                <w:noProof/>
                <w:webHidden/>
              </w:rPr>
              <w:fldChar w:fldCharType="end"/>
            </w:r>
          </w:hyperlink>
        </w:p>
        <w:p w14:paraId="6E4EE701" w14:textId="4535CB8B"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Pr>
                <w:noProof/>
                <w:webHidden/>
              </w:rPr>
              <w:t>9</w:t>
            </w:r>
            <w:r>
              <w:rPr>
                <w:noProof/>
                <w:webHidden/>
              </w:rPr>
              <w:fldChar w:fldCharType="end"/>
            </w:r>
          </w:hyperlink>
        </w:p>
        <w:p w14:paraId="6401037A" w14:textId="76964CD2"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Pr>
                <w:noProof/>
                <w:webHidden/>
              </w:rPr>
              <w:t>9</w:t>
            </w:r>
            <w:r>
              <w:rPr>
                <w:noProof/>
                <w:webHidden/>
              </w:rPr>
              <w:fldChar w:fldCharType="end"/>
            </w:r>
          </w:hyperlink>
        </w:p>
        <w:p w14:paraId="15EF51BD" w14:textId="5843ADD1"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Pr>
                <w:noProof/>
                <w:webHidden/>
              </w:rPr>
              <w:t>9</w:t>
            </w:r>
            <w:r>
              <w:rPr>
                <w:noProof/>
                <w:webHidden/>
              </w:rPr>
              <w:fldChar w:fldCharType="end"/>
            </w:r>
          </w:hyperlink>
        </w:p>
        <w:p w14:paraId="191F8126" w14:textId="62C0BEDA"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Pr>
                <w:noProof/>
                <w:webHidden/>
              </w:rPr>
              <w:t>9</w:t>
            </w:r>
            <w:r>
              <w:rPr>
                <w:noProof/>
                <w:webHidden/>
              </w:rPr>
              <w:fldChar w:fldCharType="end"/>
            </w:r>
          </w:hyperlink>
        </w:p>
        <w:p w14:paraId="68AA5F33" w14:textId="56468F0A"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Pr>
                <w:noProof/>
                <w:webHidden/>
              </w:rPr>
              <w:t>9</w:t>
            </w:r>
            <w:r>
              <w:rPr>
                <w:noProof/>
                <w:webHidden/>
              </w:rPr>
              <w:fldChar w:fldCharType="end"/>
            </w:r>
          </w:hyperlink>
        </w:p>
        <w:p w14:paraId="6B1323E8" w14:textId="1A3924F4"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Pr>
                <w:noProof/>
                <w:webHidden/>
              </w:rPr>
              <w:t>9</w:t>
            </w:r>
            <w:r>
              <w:rPr>
                <w:noProof/>
                <w:webHidden/>
              </w:rPr>
              <w:fldChar w:fldCharType="end"/>
            </w:r>
          </w:hyperlink>
        </w:p>
        <w:p w14:paraId="58556933" w14:textId="7199A4E0"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Pr>
                <w:noProof/>
                <w:webHidden/>
              </w:rPr>
              <w:t>11</w:t>
            </w:r>
            <w:r>
              <w:rPr>
                <w:noProof/>
                <w:webHidden/>
              </w:rPr>
              <w:fldChar w:fldCharType="end"/>
            </w:r>
          </w:hyperlink>
        </w:p>
        <w:p w14:paraId="5FB1B559" w14:textId="5C7DDC39"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Pr>
                <w:noProof/>
                <w:webHidden/>
              </w:rPr>
              <w:t>12</w:t>
            </w:r>
            <w:r>
              <w:rPr>
                <w:noProof/>
                <w:webHidden/>
              </w:rPr>
              <w:fldChar w:fldCharType="end"/>
            </w:r>
          </w:hyperlink>
        </w:p>
        <w:p w14:paraId="3F86FFC8" w14:textId="4FBD1CD9"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Pr>
                <w:noProof/>
                <w:webHidden/>
              </w:rPr>
              <w:t>12</w:t>
            </w:r>
            <w:r>
              <w:rPr>
                <w:noProof/>
                <w:webHidden/>
              </w:rPr>
              <w:fldChar w:fldCharType="end"/>
            </w:r>
          </w:hyperlink>
        </w:p>
        <w:p w14:paraId="390F7D70" w14:textId="51D6F003"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Pr>
                <w:noProof/>
                <w:webHidden/>
              </w:rPr>
              <w:t>12</w:t>
            </w:r>
            <w:r>
              <w:rPr>
                <w:noProof/>
                <w:webHidden/>
              </w:rPr>
              <w:fldChar w:fldCharType="end"/>
            </w:r>
          </w:hyperlink>
        </w:p>
        <w:p w14:paraId="224C0D1A" w14:textId="6A115EB1"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Pr>
                <w:noProof/>
                <w:webHidden/>
              </w:rPr>
              <w:t>12</w:t>
            </w:r>
            <w:r>
              <w:rPr>
                <w:noProof/>
                <w:webHidden/>
              </w:rPr>
              <w:fldChar w:fldCharType="end"/>
            </w:r>
          </w:hyperlink>
        </w:p>
        <w:p w14:paraId="5A9F68FF" w14:textId="0D807B0E"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Pr>
                <w:noProof/>
                <w:webHidden/>
              </w:rPr>
              <w:t>12</w:t>
            </w:r>
            <w:r>
              <w:rPr>
                <w:noProof/>
                <w:webHidden/>
              </w:rPr>
              <w:fldChar w:fldCharType="end"/>
            </w:r>
          </w:hyperlink>
        </w:p>
        <w:p w14:paraId="308BF493" w14:textId="5B157982"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Pr>
                <w:noProof/>
                <w:webHidden/>
              </w:rPr>
              <w:t>12</w:t>
            </w:r>
            <w:r>
              <w:rPr>
                <w:noProof/>
                <w:webHidden/>
              </w:rPr>
              <w:fldChar w:fldCharType="end"/>
            </w:r>
          </w:hyperlink>
        </w:p>
        <w:p w14:paraId="04328180" w14:textId="6BEA2E50"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Pr>
                <w:noProof/>
                <w:webHidden/>
              </w:rPr>
              <w:t>14</w:t>
            </w:r>
            <w:r>
              <w:rPr>
                <w:noProof/>
                <w:webHidden/>
              </w:rPr>
              <w:fldChar w:fldCharType="end"/>
            </w:r>
          </w:hyperlink>
        </w:p>
        <w:p w14:paraId="209EB3AA" w14:textId="18A9F398"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Pr>
                <w:noProof/>
                <w:webHidden/>
              </w:rPr>
              <w:t>14</w:t>
            </w:r>
            <w:r>
              <w:rPr>
                <w:noProof/>
                <w:webHidden/>
              </w:rPr>
              <w:fldChar w:fldCharType="end"/>
            </w:r>
          </w:hyperlink>
        </w:p>
        <w:p w14:paraId="035F4206" w14:textId="60B81BE8"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Pr>
                <w:noProof/>
                <w:webHidden/>
              </w:rPr>
              <w:t>14</w:t>
            </w:r>
            <w:r>
              <w:rPr>
                <w:noProof/>
                <w:webHidden/>
              </w:rPr>
              <w:fldChar w:fldCharType="end"/>
            </w:r>
          </w:hyperlink>
        </w:p>
        <w:p w14:paraId="78749BAB" w14:textId="1364355A"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Pr>
                <w:noProof/>
                <w:webHidden/>
              </w:rPr>
              <w:t>14</w:t>
            </w:r>
            <w:r>
              <w:rPr>
                <w:noProof/>
                <w:webHidden/>
              </w:rPr>
              <w:fldChar w:fldCharType="end"/>
            </w:r>
          </w:hyperlink>
        </w:p>
        <w:p w14:paraId="2C84F7DE" w14:textId="18658110"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Pr>
                <w:noProof/>
                <w:webHidden/>
              </w:rPr>
              <w:t>15</w:t>
            </w:r>
            <w:r>
              <w:rPr>
                <w:noProof/>
                <w:webHidden/>
              </w:rPr>
              <w:fldChar w:fldCharType="end"/>
            </w:r>
          </w:hyperlink>
        </w:p>
        <w:p w14:paraId="0425C629" w14:textId="04812353"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Pr>
                <w:noProof/>
                <w:webHidden/>
              </w:rPr>
              <w:t>15</w:t>
            </w:r>
            <w:r>
              <w:rPr>
                <w:noProof/>
                <w:webHidden/>
              </w:rPr>
              <w:fldChar w:fldCharType="end"/>
            </w:r>
          </w:hyperlink>
        </w:p>
        <w:p w14:paraId="382FC373" w14:textId="2D71B01E"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Pr>
                <w:noProof/>
                <w:webHidden/>
              </w:rPr>
              <w:t>15</w:t>
            </w:r>
            <w:r>
              <w:rPr>
                <w:noProof/>
                <w:webHidden/>
              </w:rPr>
              <w:fldChar w:fldCharType="end"/>
            </w:r>
          </w:hyperlink>
        </w:p>
        <w:p w14:paraId="1B69E13B" w14:textId="6CEAD82C"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Pr>
                <w:noProof/>
                <w:webHidden/>
              </w:rPr>
              <w:t>16</w:t>
            </w:r>
            <w:r>
              <w:rPr>
                <w:noProof/>
                <w:webHidden/>
              </w:rPr>
              <w:fldChar w:fldCharType="end"/>
            </w:r>
          </w:hyperlink>
        </w:p>
        <w:p w14:paraId="47F24EBA" w14:textId="6433FA7F"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Pr>
                <w:noProof/>
                <w:webHidden/>
              </w:rPr>
              <w:t>16</w:t>
            </w:r>
            <w:r>
              <w:rPr>
                <w:noProof/>
                <w:webHidden/>
              </w:rPr>
              <w:fldChar w:fldCharType="end"/>
            </w:r>
          </w:hyperlink>
        </w:p>
        <w:p w14:paraId="35C31B8C" w14:textId="484E38CA"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Pr>
                <w:noProof/>
                <w:webHidden/>
              </w:rPr>
              <w:t>17</w:t>
            </w:r>
            <w:r>
              <w:rPr>
                <w:noProof/>
                <w:webHidden/>
              </w:rPr>
              <w:fldChar w:fldCharType="end"/>
            </w:r>
          </w:hyperlink>
        </w:p>
        <w:p w14:paraId="1904ABDE" w14:textId="2A839541"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Pr>
                <w:noProof/>
                <w:webHidden/>
              </w:rPr>
              <w:t>17</w:t>
            </w:r>
            <w:r>
              <w:rPr>
                <w:noProof/>
                <w:webHidden/>
              </w:rPr>
              <w:fldChar w:fldCharType="end"/>
            </w:r>
          </w:hyperlink>
        </w:p>
        <w:p w14:paraId="63422D9A" w14:textId="7CEE98BE"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Pr>
                <w:noProof/>
                <w:webHidden/>
              </w:rPr>
              <w:t>17</w:t>
            </w:r>
            <w:r>
              <w:rPr>
                <w:noProof/>
                <w:webHidden/>
              </w:rPr>
              <w:fldChar w:fldCharType="end"/>
            </w:r>
          </w:hyperlink>
        </w:p>
        <w:p w14:paraId="7CDC517F" w14:textId="451D21AA"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Pr>
                <w:noProof/>
                <w:webHidden/>
              </w:rPr>
              <w:t>17</w:t>
            </w:r>
            <w:r>
              <w:rPr>
                <w:noProof/>
                <w:webHidden/>
              </w:rPr>
              <w:fldChar w:fldCharType="end"/>
            </w:r>
          </w:hyperlink>
        </w:p>
        <w:p w14:paraId="2B2F6C33" w14:textId="0C952FA5"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Pr>
                <w:noProof/>
                <w:webHidden/>
              </w:rPr>
              <w:t>18</w:t>
            </w:r>
            <w:r>
              <w:rPr>
                <w:noProof/>
                <w:webHidden/>
              </w:rPr>
              <w:fldChar w:fldCharType="end"/>
            </w:r>
          </w:hyperlink>
        </w:p>
        <w:p w14:paraId="5556AC21" w14:textId="1D8165FC"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Pr>
                <w:noProof/>
                <w:webHidden/>
              </w:rPr>
              <w:t>18</w:t>
            </w:r>
            <w:r>
              <w:rPr>
                <w:noProof/>
                <w:webHidden/>
              </w:rPr>
              <w:fldChar w:fldCharType="end"/>
            </w:r>
          </w:hyperlink>
        </w:p>
        <w:p w14:paraId="79165264" w14:textId="06AF25EF"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Pr>
                <w:noProof/>
                <w:webHidden/>
              </w:rPr>
              <w:t>18</w:t>
            </w:r>
            <w:r>
              <w:rPr>
                <w:noProof/>
                <w:webHidden/>
              </w:rPr>
              <w:fldChar w:fldCharType="end"/>
            </w:r>
          </w:hyperlink>
        </w:p>
        <w:p w14:paraId="6863AF73" w14:textId="585BFA30"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Pr>
                <w:noProof/>
                <w:webHidden/>
              </w:rPr>
              <w:t>18</w:t>
            </w:r>
            <w:r>
              <w:rPr>
                <w:noProof/>
                <w:webHidden/>
              </w:rPr>
              <w:fldChar w:fldCharType="end"/>
            </w:r>
          </w:hyperlink>
        </w:p>
        <w:p w14:paraId="534EC8FC" w14:textId="387D21F5"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Pr>
                <w:noProof/>
                <w:webHidden/>
              </w:rPr>
              <w:t>19</w:t>
            </w:r>
            <w:r>
              <w:rPr>
                <w:noProof/>
                <w:webHidden/>
              </w:rPr>
              <w:fldChar w:fldCharType="end"/>
            </w:r>
          </w:hyperlink>
        </w:p>
        <w:p w14:paraId="10814F34" w14:textId="31869083"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Pr>
                <w:noProof/>
                <w:webHidden/>
              </w:rPr>
              <w:t>19</w:t>
            </w:r>
            <w:r>
              <w:rPr>
                <w:noProof/>
                <w:webHidden/>
              </w:rPr>
              <w:fldChar w:fldCharType="end"/>
            </w:r>
          </w:hyperlink>
        </w:p>
        <w:p w14:paraId="4BC847B2" w14:textId="73C6E542"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Pr>
                <w:noProof/>
                <w:webHidden/>
              </w:rPr>
              <w:t>19</w:t>
            </w:r>
            <w:r>
              <w:rPr>
                <w:noProof/>
                <w:webHidden/>
              </w:rPr>
              <w:fldChar w:fldCharType="end"/>
            </w:r>
          </w:hyperlink>
        </w:p>
        <w:p w14:paraId="5D734E48" w14:textId="70B1004E"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Pr>
                <w:noProof/>
                <w:webHidden/>
              </w:rPr>
              <w:t>19</w:t>
            </w:r>
            <w:r>
              <w:rPr>
                <w:noProof/>
                <w:webHidden/>
              </w:rPr>
              <w:fldChar w:fldCharType="end"/>
            </w:r>
          </w:hyperlink>
        </w:p>
        <w:p w14:paraId="2B8EF919" w14:textId="41BFF782"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Pr>
                <w:noProof/>
                <w:webHidden/>
              </w:rPr>
              <w:t>20</w:t>
            </w:r>
            <w:r>
              <w:rPr>
                <w:noProof/>
                <w:webHidden/>
              </w:rPr>
              <w:fldChar w:fldCharType="end"/>
            </w:r>
          </w:hyperlink>
        </w:p>
        <w:p w14:paraId="26F6FEDD" w14:textId="644F500B"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Pr>
                <w:noProof/>
                <w:webHidden/>
              </w:rPr>
              <w:t>20</w:t>
            </w:r>
            <w:r>
              <w:rPr>
                <w:noProof/>
                <w:webHidden/>
              </w:rPr>
              <w:fldChar w:fldCharType="end"/>
            </w:r>
          </w:hyperlink>
        </w:p>
        <w:p w14:paraId="6C9C2266" w14:textId="1B52605C"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Pr>
                <w:noProof/>
                <w:webHidden/>
              </w:rPr>
              <w:t>20</w:t>
            </w:r>
            <w:r>
              <w:rPr>
                <w:noProof/>
                <w:webHidden/>
              </w:rPr>
              <w:fldChar w:fldCharType="end"/>
            </w:r>
          </w:hyperlink>
        </w:p>
        <w:p w14:paraId="3CE09326" w14:textId="47422F89"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Pr>
                <w:noProof/>
                <w:webHidden/>
              </w:rPr>
              <w:t>20</w:t>
            </w:r>
            <w:r>
              <w:rPr>
                <w:noProof/>
                <w:webHidden/>
              </w:rPr>
              <w:fldChar w:fldCharType="end"/>
            </w:r>
          </w:hyperlink>
        </w:p>
        <w:p w14:paraId="0E79E875" w14:textId="4CD58503"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Pr>
                <w:noProof/>
                <w:webHidden/>
              </w:rPr>
              <w:t>20</w:t>
            </w:r>
            <w:r>
              <w:rPr>
                <w:noProof/>
                <w:webHidden/>
              </w:rPr>
              <w:fldChar w:fldCharType="end"/>
            </w:r>
          </w:hyperlink>
        </w:p>
        <w:p w14:paraId="75D78733" w14:textId="1D8D5DD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Pr>
                <w:noProof/>
                <w:webHidden/>
              </w:rPr>
              <w:t>21</w:t>
            </w:r>
            <w:r>
              <w:rPr>
                <w:noProof/>
                <w:webHidden/>
              </w:rPr>
              <w:fldChar w:fldCharType="end"/>
            </w:r>
          </w:hyperlink>
        </w:p>
        <w:p w14:paraId="686AA04B" w14:textId="7F277EE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Pr>
                <w:noProof/>
                <w:webHidden/>
              </w:rPr>
              <w:t>21</w:t>
            </w:r>
            <w:r>
              <w:rPr>
                <w:noProof/>
                <w:webHidden/>
              </w:rPr>
              <w:fldChar w:fldCharType="end"/>
            </w:r>
          </w:hyperlink>
        </w:p>
        <w:p w14:paraId="5D944552" w14:textId="744865F8"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Pr>
                <w:noProof/>
                <w:webHidden/>
              </w:rPr>
              <w:t>21</w:t>
            </w:r>
            <w:r>
              <w:rPr>
                <w:noProof/>
                <w:webHidden/>
              </w:rPr>
              <w:fldChar w:fldCharType="end"/>
            </w:r>
          </w:hyperlink>
        </w:p>
        <w:p w14:paraId="1C344018" w14:textId="0A295672"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Pr>
                <w:noProof/>
                <w:webHidden/>
              </w:rPr>
              <w:t>22</w:t>
            </w:r>
            <w:r>
              <w:rPr>
                <w:noProof/>
                <w:webHidden/>
              </w:rPr>
              <w:fldChar w:fldCharType="end"/>
            </w:r>
          </w:hyperlink>
        </w:p>
        <w:p w14:paraId="1B8BA260" w14:textId="0C7A69C9"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Pr>
                <w:noProof/>
                <w:webHidden/>
              </w:rPr>
              <w:t>22</w:t>
            </w:r>
            <w:r>
              <w:rPr>
                <w:noProof/>
                <w:webHidden/>
              </w:rPr>
              <w:fldChar w:fldCharType="end"/>
            </w:r>
          </w:hyperlink>
        </w:p>
        <w:p w14:paraId="56E1058E" w14:textId="5667A139"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Pr>
                <w:noProof/>
                <w:webHidden/>
              </w:rPr>
              <w:t>22</w:t>
            </w:r>
            <w:r>
              <w:rPr>
                <w:noProof/>
                <w:webHidden/>
              </w:rPr>
              <w:fldChar w:fldCharType="end"/>
            </w:r>
          </w:hyperlink>
        </w:p>
        <w:p w14:paraId="119EF9C5" w14:textId="18B4359E"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Pr>
                <w:noProof/>
                <w:webHidden/>
              </w:rPr>
              <w:t>23</w:t>
            </w:r>
            <w:r>
              <w:rPr>
                <w:noProof/>
                <w:webHidden/>
              </w:rPr>
              <w:fldChar w:fldCharType="end"/>
            </w:r>
          </w:hyperlink>
        </w:p>
        <w:p w14:paraId="1AE0C499" w14:textId="5BD3428F"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Pr>
                <w:noProof/>
                <w:webHidden/>
              </w:rPr>
              <w:t>24</w:t>
            </w:r>
            <w:r>
              <w:rPr>
                <w:noProof/>
                <w:webHidden/>
              </w:rPr>
              <w:fldChar w:fldCharType="end"/>
            </w:r>
          </w:hyperlink>
        </w:p>
        <w:p w14:paraId="3BE2E6BE" w14:textId="5E9BD334"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Pr>
                <w:noProof/>
                <w:webHidden/>
              </w:rPr>
              <w:t>24</w:t>
            </w:r>
            <w:r>
              <w:rPr>
                <w:noProof/>
                <w:webHidden/>
              </w:rPr>
              <w:fldChar w:fldCharType="end"/>
            </w:r>
          </w:hyperlink>
        </w:p>
        <w:p w14:paraId="0ABAD39B" w14:textId="462AE80C"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Pr>
                <w:noProof/>
                <w:webHidden/>
              </w:rPr>
              <w:t>31</w:t>
            </w:r>
            <w:r>
              <w:rPr>
                <w:noProof/>
                <w:webHidden/>
              </w:rPr>
              <w:fldChar w:fldCharType="end"/>
            </w:r>
          </w:hyperlink>
        </w:p>
        <w:p w14:paraId="3C5486D9" w14:textId="7AD4973F"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Pr>
                <w:noProof/>
                <w:webHidden/>
              </w:rPr>
              <w:t>34</w:t>
            </w:r>
            <w:r>
              <w:rPr>
                <w:noProof/>
                <w:webHidden/>
              </w:rPr>
              <w:fldChar w:fldCharType="end"/>
            </w:r>
          </w:hyperlink>
        </w:p>
        <w:p w14:paraId="11C60CC0" w14:textId="52017B85"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Pr>
                <w:noProof/>
                <w:webHidden/>
              </w:rPr>
              <w:t>35</w:t>
            </w:r>
            <w:r>
              <w:rPr>
                <w:noProof/>
                <w:webHidden/>
              </w:rPr>
              <w:fldChar w:fldCharType="end"/>
            </w:r>
          </w:hyperlink>
        </w:p>
        <w:p w14:paraId="75E3D406" w14:textId="1350AEF5"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Pr>
                <w:noProof/>
                <w:webHidden/>
              </w:rPr>
              <w:t>36</w:t>
            </w:r>
            <w:r>
              <w:rPr>
                <w:noProof/>
                <w:webHidden/>
              </w:rPr>
              <w:fldChar w:fldCharType="end"/>
            </w:r>
          </w:hyperlink>
        </w:p>
        <w:p w14:paraId="4049E5D0" w14:textId="5F35B980"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Pr>
                <w:noProof/>
                <w:webHidden/>
              </w:rPr>
              <w:t>36</w:t>
            </w:r>
            <w:r>
              <w:rPr>
                <w:noProof/>
                <w:webHidden/>
              </w:rPr>
              <w:fldChar w:fldCharType="end"/>
            </w:r>
          </w:hyperlink>
        </w:p>
        <w:p w14:paraId="6E022B29" w14:textId="2A6210C0"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Pr>
                <w:noProof/>
                <w:webHidden/>
              </w:rPr>
              <w:t>36</w:t>
            </w:r>
            <w:r>
              <w:rPr>
                <w:noProof/>
                <w:webHidden/>
              </w:rPr>
              <w:fldChar w:fldCharType="end"/>
            </w:r>
          </w:hyperlink>
        </w:p>
        <w:p w14:paraId="643EB27D" w14:textId="4254B4EB"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Pr>
                <w:noProof/>
                <w:webHidden/>
              </w:rPr>
              <w:t>37</w:t>
            </w:r>
            <w:r>
              <w:rPr>
                <w:noProof/>
                <w:webHidden/>
              </w:rPr>
              <w:fldChar w:fldCharType="end"/>
            </w:r>
          </w:hyperlink>
        </w:p>
        <w:p w14:paraId="54524325" w14:textId="0626196D"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Pr>
                <w:noProof/>
                <w:webHidden/>
              </w:rPr>
              <w:t>37</w:t>
            </w:r>
            <w:r>
              <w:rPr>
                <w:noProof/>
                <w:webHidden/>
              </w:rPr>
              <w:fldChar w:fldCharType="end"/>
            </w:r>
          </w:hyperlink>
        </w:p>
        <w:p w14:paraId="72E6C532" w14:textId="5CC40DEE"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Pr>
                <w:noProof/>
                <w:webHidden/>
              </w:rPr>
              <w:t>38</w:t>
            </w:r>
            <w:r>
              <w:rPr>
                <w:noProof/>
                <w:webHidden/>
              </w:rPr>
              <w:fldChar w:fldCharType="end"/>
            </w:r>
          </w:hyperlink>
        </w:p>
        <w:p w14:paraId="1A27F871" w14:textId="77FF6BD0"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Pr>
                <w:noProof/>
                <w:webHidden/>
              </w:rPr>
              <w:t>38</w:t>
            </w:r>
            <w:r>
              <w:rPr>
                <w:noProof/>
                <w:webHidden/>
              </w:rPr>
              <w:fldChar w:fldCharType="end"/>
            </w:r>
          </w:hyperlink>
        </w:p>
        <w:p w14:paraId="0A72C279" w14:textId="2378BD1D"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7586479"/>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73F8F3D8"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E86A31">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59B3746D" w:rsidR="00E05529" w:rsidRDefault="00F118AB">
      <w:r>
        <w:t xml:space="preserve">Queries whether the ESP32 is turned on or off. See table in </w:t>
      </w:r>
      <w:r>
        <w:fldChar w:fldCharType="begin"/>
      </w:r>
      <w:r>
        <w:instrText xml:space="preserve"> REF _Ref177746298 \r \h </w:instrText>
      </w:r>
      <w:r>
        <w:fldChar w:fldCharType="separate"/>
      </w:r>
      <w:r w:rsidR="00E86A31">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7586497"/>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4A4204B9" w:rsidR="00A44FAD" w:rsidRDefault="00A44FAD" w:rsidP="00811493">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235FFE28" w:rsidR="00410EBE" w:rsidRDefault="00410EBE" w:rsidP="00C96409">
      <w:pPr>
        <w:pStyle w:val="code"/>
      </w:pPr>
      <w:r>
        <w:t>+PROTOCOL</w:t>
      </w:r>
      <w:r w:rsidR="004C5DDD">
        <w:t>_OUT</w:t>
      </w:r>
      <w:r>
        <w:t>=</w:t>
      </w:r>
      <w:proofErr w:type="gramStart"/>
      <w:r>
        <w:t>CONSOLE,&lt;</w:t>
      </w:r>
      <w:proofErr w:type="spellStart"/>
      <w:proofErr w:type="gramEnd"/>
      <w:r>
        <w:t>console_protocol</w:t>
      </w:r>
      <w:proofErr w:type="spellEnd"/>
      <w:r>
        <w:t>&gt;</w:t>
      </w:r>
    </w:p>
    <w:p w14:paraId="6D5849F8" w14:textId="032401BA" w:rsidR="00410EBE" w:rsidRDefault="00410EBE" w:rsidP="00C96409">
      <w:pPr>
        <w:pStyle w:val="code"/>
      </w:pPr>
      <w:r>
        <w:t>+PROTOCOL</w:t>
      </w:r>
      <w:r w:rsidR="004C5DDD">
        <w:t>_OUT</w:t>
      </w:r>
      <w:r>
        <w:t>=COMMS_UART,&lt;</w:t>
      </w:r>
      <w:proofErr w:type="spellStart"/>
      <w:r>
        <w:t>comms_uart_protocol</w:t>
      </w:r>
      <w:proofErr w:type="spellEnd"/>
      <w:r>
        <w:t>&gt;</w:t>
      </w:r>
    </w:p>
    <w:p w14:paraId="07BDBED1" w14:textId="77777777" w:rsidR="00C96409" w:rsidRDefault="00C96409" w:rsidP="00E758A2"/>
    <w:p w14:paraId="3B60912F" w14:textId="40839E20"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E86A31">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45C031DB"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E86A31">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7B19FC5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E86A31">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93F589E"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E86A31">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1194458"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E86A31">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4E697DBF"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E86A31">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55165544"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E86A31">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17E39B87"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E86A31">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4BD94E9B"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E86A31">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00C74091"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E86A31">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090FE60D"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E86A31">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12E3BCB7"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E86A31">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2AD386D4"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E86A31">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7"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8"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19"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0"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1"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2"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3"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8" w:name="_Toc207586541"/>
      <w:r>
        <w:lastRenderedPageBreak/>
        <w:t>Raw Packets</w:t>
      </w:r>
      <w:bookmarkEnd w:id="88"/>
    </w:p>
    <w:p w14:paraId="12E87CE6" w14:textId="3C144BEE" w:rsidR="003D4983" w:rsidRDefault="00537616" w:rsidP="00811493">
      <w:pPr>
        <w:pStyle w:val="Heading3"/>
        <w:numPr>
          <w:ilvl w:val="2"/>
          <w:numId w:val="10"/>
        </w:numPr>
      </w:pPr>
      <w:bookmarkStart w:id="89" w:name="_Toc207586542"/>
      <w:r>
        <w:t xml:space="preserve">Raw </w:t>
      </w:r>
      <w:r w:rsidR="00CC462F">
        <w:t>1090MHz 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90" w:name="_Toc207586543"/>
      <w:r>
        <w:t xml:space="preserve">Raw </w:t>
      </w:r>
      <w:r w:rsidR="00CC462F">
        <w:t>978MHz UAT Frames</w:t>
      </w:r>
      <w:bookmarkEnd w:id="90"/>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26CD5" w14:textId="77777777" w:rsidR="006B0B3E" w:rsidRDefault="006B0B3E" w:rsidP="00135062">
      <w:pPr>
        <w:spacing w:after="0" w:line="240" w:lineRule="auto"/>
      </w:pPr>
      <w:r>
        <w:separator/>
      </w:r>
    </w:p>
  </w:endnote>
  <w:endnote w:type="continuationSeparator" w:id="0">
    <w:p w14:paraId="0FA1D589" w14:textId="77777777" w:rsidR="006B0B3E" w:rsidRDefault="006B0B3E"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6B0B3E"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6396B0E7">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91665" w14:textId="77777777" w:rsidR="006B0B3E" w:rsidRDefault="006B0B3E" w:rsidP="00135062">
      <w:pPr>
        <w:spacing w:after="0" w:line="240" w:lineRule="auto"/>
      </w:pPr>
      <w:r>
        <w:separator/>
      </w:r>
    </w:p>
  </w:footnote>
  <w:footnote w:type="continuationSeparator" w:id="0">
    <w:p w14:paraId="3778653C" w14:textId="77777777" w:rsidR="006B0B3E" w:rsidRDefault="006B0B3E"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8887C31"/>
    <w:multiLevelType w:val="multilevel"/>
    <w:tmpl w:val="624C7896"/>
    <w:numStyleLink w:val="Style1"/>
  </w:abstractNum>
  <w:abstractNum w:abstractNumId="3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5866F1"/>
    <w:multiLevelType w:val="multilevel"/>
    <w:tmpl w:val="624C7896"/>
    <w:numStyleLink w:val="Style1"/>
  </w:abstractNum>
  <w:abstractNum w:abstractNumId="37" w15:restartNumberingAfterBreak="0">
    <w:nsid w:val="6F6E143B"/>
    <w:multiLevelType w:val="multilevel"/>
    <w:tmpl w:val="624C7896"/>
    <w:numStyleLink w:val="Style1"/>
  </w:abstractNum>
  <w:abstractNum w:abstractNumId="38"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809FB"/>
    <w:multiLevelType w:val="multilevel"/>
    <w:tmpl w:val="624C7896"/>
    <w:numStyleLink w:val="Style1"/>
  </w:abstractNum>
  <w:abstractNum w:abstractNumId="40" w15:restartNumberingAfterBreak="0">
    <w:nsid w:val="77FB1CB5"/>
    <w:multiLevelType w:val="multilevel"/>
    <w:tmpl w:val="624C7896"/>
    <w:numStyleLink w:val="Style1"/>
  </w:abstractNum>
  <w:abstractNum w:abstractNumId="41"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2"/>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3"/>
  </w:num>
  <w:num w:numId="17" w16cid:durableId="1171021341">
    <w:abstractNumId w:val="20"/>
  </w:num>
  <w:num w:numId="18" w16cid:durableId="258175614">
    <w:abstractNumId w:val="5"/>
  </w:num>
  <w:num w:numId="19" w16cid:durableId="94641878">
    <w:abstractNumId w:val="34"/>
  </w:num>
  <w:num w:numId="20" w16cid:durableId="1581064364">
    <w:abstractNumId w:val="15"/>
  </w:num>
  <w:num w:numId="21" w16cid:durableId="1563524462">
    <w:abstractNumId w:val="18"/>
  </w:num>
  <w:num w:numId="22" w16cid:durableId="956058885">
    <w:abstractNumId w:val="35"/>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7"/>
  </w:num>
  <w:num w:numId="29" w16cid:durableId="1556158627">
    <w:abstractNumId w:val="31"/>
  </w:num>
  <w:num w:numId="30" w16cid:durableId="2137291823">
    <w:abstractNumId w:val="30"/>
  </w:num>
  <w:num w:numId="31" w16cid:durableId="1510408969">
    <w:abstractNumId w:val="14"/>
  </w:num>
  <w:num w:numId="32" w16cid:durableId="1705472458">
    <w:abstractNumId w:val="17"/>
  </w:num>
  <w:num w:numId="33" w16cid:durableId="870847685">
    <w:abstractNumId w:val="41"/>
  </w:num>
  <w:num w:numId="34" w16cid:durableId="1717780283">
    <w:abstractNumId w:val="39"/>
  </w:num>
  <w:num w:numId="35" w16cid:durableId="1083379686">
    <w:abstractNumId w:val="8"/>
  </w:num>
  <w:num w:numId="36" w16cid:durableId="101384300">
    <w:abstractNumId w:val="25"/>
  </w:num>
  <w:num w:numId="37" w16cid:durableId="937323391">
    <w:abstractNumId w:val="22"/>
  </w:num>
  <w:num w:numId="38" w16cid:durableId="1513453432">
    <w:abstractNumId w:val="42"/>
  </w:num>
  <w:num w:numId="39" w16cid:durableId="1427269537">
    <w:abstractNumId w:val="23"/>
  </w:num>
  <w:num w:numId="40" w16cid:durableId="167604428">
    <w:abstractNumId w:val="40"/>
  </w:num>
  <w:num w:numId="41" w16cid:durableId="165483119">
    <w:abstractNumId w:val="36"/>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611EE"/>
    <w:rsid w:val="00165C4B"/>
    <w:rsid w:val="00172835"/>
    <w:rsid w:val="0018449B"/>
    <w:rsid w:val="001847D9"/>
    <w:rsid w:val="001A3262"/>
    <w:rsid w:val="001B622D"/>
    <w:rsid w:val="001C4BEA"/>
    <w:rsid w:val="001C5595"/>
    <w:rsid w:val="001F2636"/>
    <w:rsid w:val="001F58BC"/>
    <w:rsid w:val="002019BF"/>
    <w:rsid w:val="00216AC8"/>
    <w:rsid w:val="0023708F"/>
    <w:rsid w:val="00244EAF"/>
    <w:rsid w:val="00251B73"/>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B0B3E"/>
    <w:rsid w:val="006C5852"/>
    <w:rsid w:val="006F69E6"/>
    <w:rsid w:val="007055BF"/>
    <w:rsid w:val="007074ED"/>
    <w:rsid w:val="00727268"/>
    <w:rsid w:val="00736CA2"/>
    <w:rsid w:val="007762E3"/>
    <w:rsid w:val="007934CE"/>
    <w:rsid w:val="00797B10"/>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87FDA"/>
    <w:rsid w:val="0099588D"/>
    <w:rsid w:val="00996307"/>
    <w:rsid w:val="009A22A2"/>
    <w:rsid w:val="009B340B"/>
    <w:rsid w:val="009D4BDC"/>
    <w:rsid w:val="00A04635"/>
    <w:rsid w:val="00A159D1"/>
    <w:rsid w:val="00A17A84"/>
    <w:rsid w:val="00A35710"/>
    <w:rsid w:val="00A40465"/>
    <w:rsid w:val="00A44FAD"/>
    <w:rsid w:val="00A64F8D"/>
    <w:rsid w:val="00A9417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B21B0"/>
    <w:rsid w:val="00CC0849"/>
    <w:rsid w:val="00CC462F"/>
    <w:rsid w:val="00CC5370"/>
    <w:rsid w:val="00CC6793"/>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86A31"/>
    <w:rsid w:val="00EA076D"/>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guralp.com/howtos/misindentified-serial-mouse.shtml"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a.gov/sites/faa.gov/files/air_traffic/technology/adsb/archival/GDL90_Public_ICD_Rev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23MESSAGE_INTERVAL" TargetMode="External"/><Relationship Id="rId10" Type="http://schemas.openxmlformats.org/officeDocument/2006/relationships/header" Target="header2.xml"/><Relationship Id="rId19" Type="http://schemas.openxmlformats.org/officeDocument/2006/relationships/hyperlink" Target="https://mavlink.io/en/messages/common.html%23ADSB_VEHIC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483</TotalTime>
  <Pages>38</Pages>
  <Words>9052</Words>
  <Characters>51599</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23</cp:revision>
  <cp:lastPrinted>2025-09-01T10:12:00Z</cp:lastPrinted>
  <dcterms:created xsi:type="dcterms:W3CDTF">2025-06-25T12:01:00Z</dcterms:created>
  <dcterms:modified xsi:type="dcterms:W3CDTF">2025-09-01T10:13:00Z</dcterms:modified>
</cp:coreProperties>
</file>