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 xml:space="preserve">Sensitivity (90% of messages decoded)</w:t>
            </w:r>
          </w:p>
        </w:tc>
        <w:tc>
          <w:tcPr>
            <w:tcW w:w="3348" w:type="dxa"/>
          </w:tcPr>
          <w:p w14:paraId="1CF30945" w14:textId="77777777" w:rsidR="00516292" w:rsidRDefault="0074568C" w:rsidP="00516292">
            <w:r>
              <w:t xml:space="preserve">Mode S: -89dBm to 0dBm</w:t>
            </w:r>
            <w:r w:rsidR="00386258">
              <w:t/>
            </w:r>
            <w:r w:rsidR="00176E8C">
              <w:t/>
            </w:r>
            <w:r w:rsidR="00386258">
              <w:t/>
            </w:r>
          </w:p>
          <w:p w14:paraId="32B77036" w14:textId="77777777" w:rsidR="0074568C" w:rsidRDefault="0074568C" w:rsidP="00516292">
            <w:r>
              <w:t xml:space="preserve">UAT: -94dBm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 xml:space="preserve">Sensitivity (90% of messages decoded) is -89dBm to 0dBm for Mode S and -94dBm to 0dBm for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on ground</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never above 18,000 ft; absent until known.</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