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16</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16</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17</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17</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17</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18</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18</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18</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20</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20</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20</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20</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20</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20</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21</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21</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21</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22</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22</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22</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23</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24</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24</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24</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25</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25</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25</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27</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28</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28</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28</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28</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28</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28</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29</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29</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29</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30</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30</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30</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30</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31</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32</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32</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32</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33</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33</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34</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41</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43</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44</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45</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45</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45</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46</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46</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47</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47</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47</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48</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48</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48</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49</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50</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50</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51</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20261022</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Sensitivity is -90dBm to 0dBm for Mode S and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14:paraId="763EF8DD" w14:textId="77777777" w:rsidR="00742ED4" w:rsidRDefault="00742ED4" w:rsidP="00742ED4">
      <w:pPr>
        <w:pStyle w:val="ListParagraph"/>
        <w:numPr>
          <w:ilvl w:val="0"/>
          <w:numId w:val="5"/>
        </w:numPr>
      </w:pPr>
      <w:r>
        <w:t>Corrected the Aircraft JSON type and hex fields for DF18 (TIS-B, ADS-R) and non-ICAO targets.</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Non-ICAO addresses (adsb_other, tisb_trackfile, tisb_other, adsr_other)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20261022</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