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Minimum</w:t>
            </w:r>
            <w:r w:rsidR="00386258">
              <w:t xml:space="preserve"> RF Input Power Level</w:t>
            </w:r>
          </w:p>
        </w:tc>
        <w:tc>
          <w:tcPr>
            <w:tcW w:w="3168" w:type="dxa"/>
          </w:tcPr>
          <w:p w14:paraId="67E3EE50" w14:textId="77777777" w:rsidR="00516292" w:rsidRDefault="00386258" w:rsidP="00516292">
            <w:r>
              <w:t>-</w:t>
            </w:r>
            <w:r w:rsidR="00B311EB">
              <w:t>85</w:t>
            </w:r>
            <w:r>
              <w:t>dBm</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4.1</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10</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4.1.1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10</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4.1.2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10</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4.2</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4.2.1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4.2.2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4.3</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11</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4.4</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12</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4.5</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12</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4.6</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13</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4.6.1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13</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4.6.2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13</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4.7</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13</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4.8</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13</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4.8.1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13</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4.8.2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14</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4.9</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14</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4.9.1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14</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4.9.2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15</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4.9.3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15</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4.10</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15</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4.10.1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15</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4.10.2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15</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4.11</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16</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4.11.1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16</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4.11.2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16</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4.12</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16</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4.12.1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16</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4.12.2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16</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4.13</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17</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4.14</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17</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4.14.1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17</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4.14.2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17</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4.15</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18</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4.16</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19</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4.16.1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19</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4.16.2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19</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4.17</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20</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4.17.1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20</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4.17.2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20</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4.18</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20</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4.19</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21</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4.19.1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21</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4.19.2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21</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4.20</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21</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4.21</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22</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4.21.1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22</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4.21.2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22</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4.22</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23</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4.22.1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23</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4.22.2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24</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4.23</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25</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4.23.1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25</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4.23.2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26</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4.23.3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26</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4.23.4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26</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4.23.5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26</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4.24</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27</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4.24.1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27</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4.24.2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27</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4.25</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27</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4.26</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28</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4.27</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28</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4.27.1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28</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4.27.2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28</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4.28</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29</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4.29</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29</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4.29.1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29</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4.29.2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29</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4.29.3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29</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4.30</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30</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4.30.1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30</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4.30.2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30</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4.31</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31</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4.31.1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31</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4.31.2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31</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32</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5.1</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33</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5.1.1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33</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5.1.2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34</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5.1.3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41</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5.1.4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45</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5.2</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46</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5.3</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47</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5.3.1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47</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5.3.2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47</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5.3.3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48</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5.3.4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48</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5.4</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49</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5.4.1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49</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5.4.2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49</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5.5</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50</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5.5.1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50</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5.5.2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50</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5.5.3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51</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5.6</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52</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5.6.1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52</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5.6.2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53</w:t>
            </w:r>
            <w:r>
              <w:rPr>
                <w:noProof/>
                <w:webHidden/>
              </w:rPr>
              <w:fldChar w:fldCharType="end"/>
            </w:r>
          </w:hyperlink>
        </w:p>
        <w:p w:rsidR="00DF1E09" w:rsidRDefault="00DF1E09">
          <w:pPr>
            <w:pStyle w:val="TOC1"/>
            <w:tabs>
              <w:tab w:val="left" w:pos="440"/>
            </w:tabs>
            <w:rPr>
              <w:rFonts w:eastAsiaTheme="minorEastAsia"/>
              <w:noProof/>
              <w:sz w:val="24"/>
              <w:szCs w:val="24"/>
              <w:lang w:eastAsia="zh-CN"/>
            </w:rPr>
          </w:pPr>
          <w:hyperlink w:anchor="_Toc242110620" w:history="1">
            <w:r w:rsidRPr="00D24399">
              <w:rPr>
                <w:rStyle w:val="Hyperlink"/>
                <w:noProof/>
              </w:rPr>
              <w:t>6</w:t>
            </w:r>
            <w:r>
              <w:rPr>
                <w:rFonts w:eastAsiaTheme="minorEastAsia"/>
                <w:noProof/>
                <w:sz w:val="24"/>
                <w:szCs w:val="24"/>
                <w:lang w:eastAsia="zh-CN"/>
              </w:rPr>
              <w:tab/>
            </w:r>
            <w:r w:rsidRPr="00D24399">
              <w:rPr>
                <w:rStyle w:val="Hyperlink"/>
                <w:noProof/>
              </w:rPr>
              <w:t>Safety Notice</w:t>
            </w:r>
            <w:r>
              <w:rPr>
                <w:noProof/>
                <w:webHidden/>
              </w:rPr>
              <w:tab/>
            </w:r>
            <w:r>
              <w:rPr>
                <w:noProof/>
                <w:webHidden/>
              </w:rPr>
              <w:fldChar w:fldCharType="begin"/>
            </w:r>
            <w:r>
              <w:rPr>
                <w:noProof/>
                <w:webHidden/>
              </w:rPr>
              <w:instrText xml:space="preserve"> PAGEREF _Toc242110620 \h </w:instrText>
            </w:r>
            <w:r>
              <w:rPr>
                <w:noProof/>
                <w:webHidden/>
              </w:rPr>
            </w:r>
            <w:r>
              <w:rPr>
                <w:noProof/>
                <w:webHidden/>
              </w:rPr>
              <w:fldChar w:fldCharType="separate"/>
            </w:r>
            <w:r w:rsidR="006E1DA9">
              <w:rPr>
                <w:noProof/>
                <w:webHidden/>
              </w:rPr>
              <w:t>54</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20261014</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pPr>
        <w:pStyle w:val="ListParagraph"/>
        <w:numPr>
          <w:ilvl w:val="0"/>
          <w:numId w:val="10"/>
        </w:numPr>
      </w:pPr>
      <w:r>
        <w:t>Added a Safety Notice section.</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4.1.1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18, 1340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4.6.1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4.19.1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0-3300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defaults to 200.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milliVolts.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of the current firmware revision, hand-tuning the trigger value (or using the provided default value) may outperform the self-learning routine.</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200mV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5.1.3.1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5.1.2.5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UAT non-ICAO addresses (self-assigned or TIS-B track file)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adsr_icao (non-transponder), adsb_icao_nt (Class B ground vehicle). UAT: adsb_icao, adsb_other, tisb_icao, tisb_trackfile.</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w:t>
            </w:r>
          </w:p>
        </w:tc>
      </w:tr>
    </w:tbl>
    <w:p w14:paraId="6BFBE340" w14:textId="77777777" w:rsidR="007809E4" w:rsidRDefault="007809E4"/>
    <w:p>
      <w:pPr>
        <w:pStyle w:val="Heading1"/>
        <w:numPr>
          <w:ilvl w:val="0"/>
          <w:numId w:val="4"/>
        </w:numPr>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20261014</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