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17</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17</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17</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17</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17</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17</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18</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18</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18</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19</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19</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19</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20</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21</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21</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21</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22</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22</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22</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24</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25</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25</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25</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25</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25</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25</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26</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26</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26</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27</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27</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27</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27</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28</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29</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29</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30</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37</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39</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40</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41</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41</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41</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42</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42</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43</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43</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43</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44</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44</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44</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45</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46</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46</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47</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20261016</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keepNext/>
        <w:numPr>
          <w:ilvl w:val="0"/>
          <w:numId w:val="5"/>
        </w:numPr>
      </w:pPr>
      <w:r>
        <w:t>Added AT+CONFIG_HASH for comparing the settings, CCFG and firmware image of a module with a reference module.</w:t>
      </w:r>
    </w:p>
    <w:p w14:paraId="197C6A12"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197C6A13" w14:textId="77777777" w:rsidR="00742ED4" w:rsidRDefault="00742ED4" w:rsidP="00742ED4">
      <w:pPr>
        <w:pStyle w:val="ListParagraph"/>
        <w:numPr>
          <w:ilvl w:val="0"/>
          <w:numId w:val="5"/>
        </w:numPr>
      </w:pPr>
      <w:r>
        <w:t>Sensitivity is -90dBm to 0dBm for Mode S and UAT.</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016</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