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E0FE" w14:textId="3D763DA2" w:rsidR="008D27A8" w:rsidRPr="00A06508" w:rsidRDefault="008D27A8" w:rsidP="00A06508">
      <w:pPr>
        <w:jc w:val="center"/>
        <w:rPr>
          <w:rFonts w:ascii="仿宋" w:eastAsia="仿宋" w:hAnsi="仿宋" w:hint="eastAsia"/>
          <w:sz w:val="36"/>
          <w:szCs w:val="36"/>
        </w:rPr>
      </w:pPr>
      <w:r w:rsidRPr="008D27A8">
        <w:rPr>
          <w:rFonts w:ascii="仿宋" w:eastAsia="仿宋" w:hAnsi="仿宋" w:hint="eastAsia"/>
          <w:sz w:val="36"/>
          <w:szCs w:val="36"/>
        </w:rPr>
        <w:t>《桃源一中新生入籍信息登记表》关键信息核对说明</w:t>
      </w:r>
    </w:p>
    <w:p w14:paraId="0A96393A" w14:textId="77777777" w:rsidR="00A06508" w:rsidRDefault="00A06508" w:rsidP="008D27A8">
      <w:pPr>
        <w:rPr>
          <w:rFonts w:ascii="仿宋" w:eastAsia="仿宋" w:hAnsi="仿宋"/>
          <w:b/>
          <w:bCs/>
          <w:sz w:val="32"/>
          <w:szCs w:val="32"/>
        </w:rPr>
      </w:pPr>
    </w:p>
    <w:p w14:paraId="2777464B" w14:textId="7C274BDC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一、姓名拼音是否正确</w:t>
      </w:r>
    </w:p>
    <w:p w14:paraId="25D072CE" w14:textId="216B66EF" w:rsidR="008D27A8" w:rsidRPr="00C72D51" w:rsidRDefault="008D27A8" w:rsidP="00C72D51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color w:val="EE0000"/>
          <w:sz w:val="24"/>
          <w:szCs w:val="24"/>
          <w:highlight w:val="yellow"/>
        </w:rPr>
        <w:t>姓名拼音</w:t>
      </w:r>
      <w:r w:rsidRPr="00C72D51">
        <w:rPr>
          <w:rFonts w:ascii="仿宋" w:eastAsia="仿宋" w:hAnsi="仿宋" w:hint="eastAsia"/>
          <w:sz w:val="24"/>
          <w:szCs w:val="24"/>
        </w:rPr>
        <w:t>栏所填字母均为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大写英文字母</w:t>
      </w:r>
      <w:r w:rsidRPr="00C72D51">
        <w:rPr>
          <w:rFonts w:ascii="仿宋" w:eastAsia="仿宋" w:hAnsi="仿宋" w:hint="eastAsia"/>
          <w:sz w:val="24"/>
          <w:szCs w:val="24"/>
        </w:rPr>
        <w:t>且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中间不能有空格</w:t>
      </w:r>
      <w:r w:rsidR="00E01643">
        <w:rPr>
          <w:rFonts w:ascii="仿宋" w:eastAsia="仿宋" w:hAnsi="仿宋" w:hint="eastAsia"/>
          <w:sz w:val="24"/>
          <w:szCs w:val="24"/>
        </w:rPr>
        <w:t>。</w:t>
      </w:r>
    </w:p>
    <w:p w14:paraId="48D10E38" w14:textId="267E4959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二、相关代码与对应信息的匹配是否正确</w:t>
      </w:r>
    </w:p>
    <w:p w14:paraId="518F89A0" w14:textId="3EA7A553" w:rsidR="008D27A8" w:rsidRPr="00C72D51" w:rsidRDefault="008D27A8" w:rsidP="005A4C9A">
      <w:pPr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所谓信息匹配正确是指所填写信息在《常德市区县乡镇街道行政区划对照表》中名称与代码相对应。如“桃源县”代码为“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430725”,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“木塘垸镇”代码为“430725123”。</w:t>
      </w:r>
    </w:p>
    <w:p w14:paraId="0A9F8D34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(一)“籍贯”与“籍贯码”要匹配。</w:t>
      </w:r>
    </w:p>
    <w:p w14:paraId="25F8C1B5" w14:textId="77777777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“籍贯”填写到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县级,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对应“籍贯码”为6位数。</w:t>
      </w:r>
    </w:p>
    <w:p w14:paraId="532C10F9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(二)“户口所在地行政区划”与“户口所在地”信息要匹配。</w:t>
      </w:r>
    </w:p>
    <w:p w14:paraId="34E77C6B" w14:textId="012D1D6F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“户口所在地”省市县栏填写到县级,“户口所在地”具体地址栏从乡、镇或街道一级开始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2F9CED5D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(三)“现居住地行政区划”与“现居住地”信息要匹配。</w:t>
      </w:r>
    </w:p>
    <w:p w14:paraId="7B1EE5BD" w14:textId="1A33EC57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“现居住地”省市县栏填写到县级,“现居住地”具体地址栏从乡、镇或街道一级开始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21616035" w14:textId="77777777" w:rsidR="008D27A8" w:rsidRPr="005A4C9A" w:rsidRDefault="008D27A8" w:rsidP="005A4C9A">
      <w:pPr>
        <w:ind w:firstLineChars="200" w:firstLine="562"/>
        <w:rPr>
          <w:rFonts w:ascii="仿宋" w:eastAsia="仿宋" w:hAnsi="仿宋"/>
          <w:sz w:val="28"/>
          <w:szCs w:val="28"/>
        </w:rPr>
      </w:pPr>
      <w:r w:rsidRPr="005A4C9A">
        <w:rPr>
          <w:rFonts w:ascii="楷体" w:eastAsia="楷体" w:hAnsi="楷体" w:hint="eastAsia"/>
          <w:b/>
          <w:bCs/>
          <w:sz w:val="28"/>
          <w:szCs w:val="28"/>
        </w:rPr>
        <w:t>(四)家庭成员“户口所在地行政区划”与“户口所在地”信息要匹配</w:t>
      </w:r>
      <w:proofErr w:type="gramStart"/>
      <w:r w:rsidRPr="005A4C9A">
        <w:rPr>
          <w:rFonts w:ascii="楷体" w:eastAsia="楷体" w:hAnsi="楷体" w:hint="eastAsia"/>
          <w:b/>
          <w:bCs/>
          <w:sz w:val="28"/>
          <w:szCs w:val="28"/>
        </w:rPr>
        <w:t>(</w:t>
      </w:r>
      <w:r w:rsidRPr="005A4C9A">
        <w:rPr>
          <w:rFonts w:ascii="楷体" w:eastAsia="楷体" w:hAnsi="楷体" w:hint="eastAsia"/>
          <w:b/>
          <w:bCs/>
          <w:color w:val="EE0000"/>
          <w:sz w:val="28"/>
          <w:szCs w:val="28"/>
        </w:rPr>
        <w:t>重点核实成员1</w:t>
      </w:r>
      <w:r w:rsidRPr="005A4C9A">
        <w:rPr>
          <w:rFonts w:ascii="楷体" w:eastAsia="楷体" w:hAnsi="楷体" w:hint="eastAsia"/>
          <w:b/>
          <w:bCs/>
          <w:sz w:val="28"/>
          <w:szCs w:val="28"/>
        </w:rPr>
        <w:t>)</w:t>
      </w:r>
      <w:proofErr w:type="gramEnd"/>
      <w:r w:rsidRPr="005A4C9A">
        <w:rPr>
          <w:rFonts w:ascii="楷体" w:eastAsia="楷体" w:hAnsi="楷体" w:hint="eastAsia"/>
          <w:b/>
          <w:bCs/>
          <w:sz w:val="28"/>
          <w:szCs w:val="28"/>
        </w:rPr>
        <w:t>。</w:t>
      </w:r>
    </w:p>
    <w:p w14:paraId="15C268F8" w14:textId="66FA0A13" w:rsidR="008D27A8" w:rsidRPr="00C72D51" w:rsidRDefault="008D27A8" w:rsidP="005A4C9A">
      <w:pPr>
        <w:ind w:firstLineChars="200" w:firstLine="480"/>
        <w:rPr>
          <w:rFonts w:ascii="楷体" w:eastAsia="楷体" w:hAnsi="楷体" w:hint="eastAsia"/>
          <w:b/>
          <w:bCs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家庭成员“户口所在地”省市县栏填写到县级,“户口所在地”具体地址栏从乡、镇或街道一级开始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5E41ADE3" w14:textId="55D0A835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三、家庭成员1</w:t>
      </w:r>
      <w:proofErr w:type="gramStart"/>
      <w:r w:rsidRPr="008D27A8">
        <w:rPr>
          <w:rFonts w:ascii="仿宋" w:eastAsia="仿宋" w:hAnsi="仿宋" w:hint="eastAsia"/>
          <w:b/>
          <w:bCs/>
          <w:sz w:val="32"/>
          <w:szCs w:val="32"/>
        </w:rPr>
        <w:t>(监护人)</w:t>
      </w:r>
      <w:proofErr w:type="gramEnd"/>
      <w:r w:rsidRPr="008D27A8">
        <w:rPr>
          <w:rFonts w:ascii="仿宋" w:eastAsia="仿宋" w:hAnsi="仿宋" w:hint="eastAsia"/>
          <w:b/>
          <w:bCs/>
          <w:sz w:val="32"/>
          <w:szCs w:val="32"/>
        </w:rPr>
        <w:t>相关信息是否正确</w:t>
      </w:r>
    </w:p>
    <w:p w14:paraId="01124060" w14:textId="0BFE6581" w:rsidR="008D27A8" w:rsidRPr="00E01643" w:rsidRDefault="008D27A8" w:rsidP="008D27A8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color w:val="EE0000"/>
          <w:sz w:val="24"/>
          <w:szCs w:val="24"/>
          <w:highlight w:val="yellow"/>
        </w:rPr>
        <w:t>成</w:t>
      </w:r>
      <w:r w:rsidRPr="00E01643">
        <w:rPr>
          <w:rFonts w:ascii="仿宋" w:eastAsia="仿宋" w:hAnsi="仿宋" w:hint="eastAsia"/>
          <w:color w:val="EE0000"/>
          <w:sz w:val="24"/>
          <w:szCs w:val="24"/>
          <w:highlight w:val="yellow"/>
        </w:rPr>
        <w:t>员1必须是监护人</w:t>
      </w:r>
      <w:r w:rsidRPr="00E01643">
        <w:rPr>
          <w:rFonts w:ascii="仿宋" w:eastAsia="仿宋" w:hAnsi="仿宋" w:hint="eastAsia"/>
          <w:sz w:val="24"/>
          <w:szCs w:val="24"/>
        </w:rPr>
        <w:t>。应核实成员1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姓名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民族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关系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联系电话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身份证号码</w:t>
      </w:r>
      <w:r w:rsidRPr="00E01643">
        <w:rPr>
          <w:rFonts w:ascii="仿宋" w:eastAsia="仿宋" w:hAnsi="仿宋" w:hint="eastAsia"/>
          <w:sz w:val="24"/>
          <w:szCs w:val="24"/>
        </w:rPr>
        <w:t>等信息是否正确。</w:t>
      </w:r>
    </w:p>
    <w:p w14:paraId="08879ADB" w14:textId="3988BA77" w:rsidR="008D27A8" w:rsidRPr="00E01643" w:rsidRDefault="008D27A8" w:rsidP="008D27A8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BB041A">
        <w:rPr>
          <w:rFonts w:ascii="仿宋" w:eastAsia="仿宋" w:hAnsi="仿宋" w:hint="eastAsia"/>
          <w:color w:val="EE0000"/>
          <w:sz w:val="24"/>
          <w:szCs w:val="24"/>
          <w:highlight w:val="yellow"/>
        </w:rPr>
        <w:t>家庭成员关系</w:t>
      </w:r>
      <w:r w:rsidRPr="00E01643">
        <w:rPr>
          <w:rFonts w:ascii="仿宋" w:eastAsia="仿宋" w:hAnsi="仿宋" w:hint="eastAsia"/>
          <w:sz w:val="24"/>
          <w:szCs w:val="24"/>
        </w:rPr>
        <w:t>栏填写“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父亲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母亲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祖父母或外祖父母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兄弟姐妹</w:t>
      </w:r>
      <w:r w:rsidRPr="00E01643">
        <w:rPr>
          <w:rFonts w:ascii="仿宋" w:eastAsia="仿宋" w:hAnsi="仿宋" w:hint="eastAsia"/>
          <w:sz w:val="24"/>
          <w:szCs w:val="24"/>
        </w:rPr>
        <w:t>”或“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其他</w:t>
      </w:r>
      <w:r w:rsidRPr="00E01643">
        <w:rPr>
          <w:rFonts w:ascii="仿宋" w:eastAsia="仿宋" w:hAnsi="仿宋" w:hint="eastAsia"/>
          <w:sz w:val="24"/>
          <w:szCs w:val="24"/>
        </w:rPr>
        <w:t>”。</w:t>
      </w:r>
    </w:p>
    <w:p w14:paraId="554C8349" w14:textId="77777777" w:rsidR="008D27A8" w:rsidRPr="00780256" w:rsidRDefault="008D27A8" w:rsidP="008D27A8">
      <w:pPr>
        <w:rPr>
          <w:rFonts w:ascii="仿宋" w:eastAsia="仿宋" w:hAnsi="仿宋" w:hint="eastAsia"/>
          <w:sz w:val="24"/>
          <w:szCs w:val="24"/>
        </w:rPr>
      </w:pPr>
    </w:p>
    <w:p w14:paraId="2D6F4907" w14:textId="23503EFE" w:rsidR="008D27A8" w:rsidRPr="00E01643" w:rsidRDefault="008D27A8" w:rsidP="00E01643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sz w:val="24"/>
          <w:szCs w:val="24"/>
        </w:rPr>
        <w:t>常德市内的行政区划在《桃源一中新生入籍信息登记表》的背面可查询</w:t>
      </w:r>
      <w:r w:rsidR="00422DFE">
        <w:rPr>
          <w:rFonts w:ascii="仿宋" w:eastAsia="仿宋" w:hAnsi="仿宋" w:hint="eastAsia"/>
          <w:sz w:val="24"/>
          <w:szCs w:val="24"/>
        </w:rPr>
        <w:t>，</w:t>
      </w:r>
      <w:r w:rsidRPr="00E01643">
        <w:rPr>
          <w:rFonts w:ascii="仿宋" w:eastAsia="仿宋" w:hAnsi="仿宋" w:hint="eastAsia"/>
          <w:sz w:val="24"/>
          <w:szCs w:val="24"/>
        </w:rPr>
        <w:t>其他的可到教务科查询。</w:t>
      </w:r>
    </w:p>
    <w:p w14:paraId="619ED30C" w14:textId="21515FFF" w:rsidR="008D27A8" w:rsidRPr="008D27A8" w:rsidRDefault="008D27A8" w:rsidP="00E01643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sz w:val="24"/>
          <w:szCs w:val="24"/>
        </w:rPr>
        <w:t>《桃源一中新生入籍信息登记表》的核实请在8月23日完成。</w:t>
      </w:r>
    </w:p>
    <w:sectPr w:rsidR="008D27A8" w:rsidRPr="008D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D1D"/>
    <w:multiLevelType w:val="hybridMultilevel"/>
    <w:tmpl w:val="E190E3D2"/>
    <w:lvl w:ilvl="0" w:tplc="BA46C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259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9"/>
    <w:rsid w:val="00422DFE"/>
    <w:rsid w:val="00557FA1"/>
    <w:rsid w:val="005A4C9A"/>
    <w:rsid w:val="00655619"/>
    <w:rsid w:val="00780256"/>
    <w:rsid w:val="008D27A8"/>
    <w:rsid w:val="008F74BD"/>
    <w:rsid w:val="00A06508"/>
    <w:rsid w:val="00BB041A"/>
    <w:rsid w:val="00C45C65"/>
    <w:rsid w:val="00C72D51"/>
    <w:rsid w:val="00E01643"/>
    <w:rsid w:val="00F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CF94"/>
  <w15:chartTrackingRefBased/>
  <w15:docId w15:val="{52C4497A-2916-4DBC-8531-478516EA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6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6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6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6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6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6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6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56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6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6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6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6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6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6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6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CoolPlay Lin</dc:creator>
  <cp:keywords/>
  <dc:description/>
  <cp:lastModifiedBy>CoolPlay Lin</cp:lastModifiedBy>
  <cp:revision>10</cp:revision>
  <dcterms:created xsi:type="dcterms:W3CDTF">2025-08-23T03:01:00Z</dcterms:created>
  <dcterms:modified xsi:type="dcterms:W3CDTF">2025-08-23T03:16:00Z</dcterms:modified>
</cp:coreProperties>
</file>