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微软雅黑" w:eastAsia="仿宋_GB2312"/>
          <w:color w:val="000000"/>
          <w:sz w:val="28"/>
          <w:szCs w:val="28"/>
        </w:rPr>
      </w:pPr>
    </w:p>
    <w:p>
      <w:pPr>
        <w:spacing w:line="560" w:lineRule="exact"/>
        <w:rPr>
          <w:rFonts w:hint="eastAsia" w:ascii="仿宋_GB2312" w:hAnsi="微软雅黑" w:eastAsia="仿宋_GB2312"/>
          <w:color w:val="000000"/>
          <w:sz w:val="28"/>
          <w:szCs w:val="28"/>
        </w:rPr>
      </w:pPr>
    </w:p>
    <w:p>
      <w:pPr>
        <w:spacing w:line="560" w:lineRule="exact"/>
        <w:rPr>
          <w:rFonts w:hint="eastAsia" w:ascii="仿宋_GB2312" w:hAnsi="微软雅黑" w:eastAsia="仿宋_GB2312"/>
          <w:color w:val="000000"/>
          <w:sz w:val="28"/>
          <w:szCs w:val="28"/>
        </w:rPr>
      </w:pPr>
    </w:p>
    <w:p>
      <w:pPr>
        <w:spacing w:line="560" w:lineRule="exact"/>
        <w:rPr>
          <w:rFonts w:hint="eastAsia" w:ascii="仿宋_GB2312" w:hAnsi="微软雅黑" w:eastAsia="仿宋_GB2312"/>
          <w:color w:val="000000"/>
          <w:sz w:val="28"/>
          <w:szCs w:val="28"/>
        </w:rPr>
      </w:pPr>
    </w:p>
    <w:p>
      <w:pPr>
        <w:spacing w:line="560" w:lineRule="exact"/>
        <w:rPr>
          <w:rFonts w:hint="eastAsia" w:ascii="仿宋_GB2312" w:hAnsi="微软雅黑" w:eastAsia="仿宋_GB2312"/>
          <w:color w:val="000000"/>
          <w:sz w:val="28"/>
          <w:szCs w:val="28"/>
        </w:rPr>
      </w:pPr>
    </w:p>
    <w:p>
      <w:pPr>
        <w:snapToGrid w:val="0"/>
        <w:spacing w:line="620" w:lineRule="exact"/>
        <w:jc w:val="center"/>
        <w:rPr>
          <w:rFonts w:hint="eastAsia" w:ascii="仿宋_GB2312" w:hAnsi="微软雅黑" w:eastAsia="仿宋_GB2312"/>
          <w:color w:val="000000"/>
          <w:sz w:val="52"/>
          <w:szCs w:val="44"/>
        </w:rPr>
      </w:pPr>
      <w:r>
        <w:rPr>
          <w:rFonts w:hint="eastAsia" w:ascii="仿宋_GB2312" w:hAnsi="微软雅黑" w:eastAsia="仿宋_GB2312"/>
          <w:color w:val="000000"/>
          <w:sz w:val="52"/>
          <w:szCs w:val="44"/>
        </w:rPr>
        <w:t>201</w:t>
      </w:r>
      <w:r>
        <w:rPr>
          <w:rFonts w:hint="eastAsia" w:ascii="仿宋_GB2312" w:hAnsi="微软雅黑" w:eastAsia="仿宋_GB2312"/>
          <w:color w:val="000000"/>
          <w:sz w:val="52"/>
          <w:szCs w:val="44"/>
          <w:lang w:val="en-US" w:eastAsia="zh-CN"/>
        </w:rPr>
        <w:t>9</w:t>
      </w:r>
      <w:r>
        <w:rPr>
          <w:rFonts w:hint="eastAsia" w:ascii="仿宋_GB2312" w:hAnsi="微软雅黑" w:eastAsia="仿宋_GB2312"/>
          <w:color w:val="000000"/>
          <w:sz w:val="52"/>
          <w:szCs w:val="44"/>
        </w:rPr>
        <w:t>年</w:t>
      </w:r>
      <w:bookmarkStart w:id="18" w:name="_GoBack"/>
      <w:bookmarkEnd w:id="18"/>
      <w:r>
        <w:rPr>
          <w:rFonts w:hint="eastAsia" w:ascii="仿宋_GB2312" w:hAnsi="微软雅黑" w:eastAsia="仿宋_GB2312"/>
          <w:color w:val="000000"/>
          <w:sz w:val="52"/>
          <w:szCs w:val="44"/>
        </w:rPr>
        <w:t>黑龙江省职业院校技能竞赛</w:t>
      </w:r>
    </w:p>
    <w:p>
      <w:pPr>
        <w:snapToGrid w:val="0"/>
        <w:spacing w:line="620" w:lineRule="exact"/>
        <w:jc w:val="center"/>
        <w:rPr>
          <w:rFonts w:hint="eastAsia" w:ascii="仿宋_GB2312" w:hAnsi="微软雅黑" w:eastAsia="仿宋_GB2312"/>
          <w:color w:val="000000"/>
          <w:sz w:val="52"/>
          <w:szCs w:val="44"/>
        </w:rPr>
      </w:pPr>
      <w:r>
        <w:rPr>
          <w:rFonts w:hint="eastAsia" w:ascii="仿宋_GB2312" w:hAnsi="微软雅黑" w:eastAsia="仿宋_GB2312"/>
          <w:color w:val="000000"/>
          <w:sz w:val="52"/>
          <w:szCs w:val="44"/>
        </w:rPr>
        <w:t>规程与评分标准</w:t>
      </w: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r>
        <w:rPr>
          <w:rFonts w:hint="eastAsia" w:ascii="仿宋_GB2312" w:hAnsi="微软雅黑" w:eastAsia="仿宋_GB2312"/>
          <w:color w:val="000000"/>
          <w:spacing w:val="-4"/>
          <w:sz w:val="32"/>
          <w:szCs w:val="32"/>
        </w:rPr>
        <w:t xml:space="preserve">2018年 </w:t>
      </w:r>
      <w:r>
        <w:rPr>
          <w:rFonts w:hint="eastAsia" w:ascii="仿宋_GB2312" w:hAnsi="微软雅黑" w:eastAsia="仿宋_GB2312"/>
          <w:color w:val="000000"/>
          <w:spacing w:val="-4"/>
          <w:sz w:val="32"/>
          <w:szCs w:val="32"/>
          <w:lang w:val="en-US" w:eastAsia="zh-CN"/>
        </w:rPr>
        <w:t>11</w:t>
      </w:r>
      <w:r>
        <w:rPr>
          <w:rFonts w:hint="eastAsia" w:ascii="仿宋_GB2312" w:hAnsi="微软雅黑" w:eastAsia="仿宋_GB2312"/>
          <w:color w:val="000000"/>
          <w:spacing w:val="-4"/>
          <w:sz w:val="32"/>
          <w:szCs w:val="32"/>
        </w:rPr>
        <w:t>月</w:t>
      </w:r>
    </w:p>
    <w:p>
      <w:pPr>
        <w:spacing w:line="620" w:lineRule="exact"/>
        <w:jc w:val="center"/>
        <w:rPr>
          <w:rFonts w:hint="eastAsia" w:ascii="仿宋_GB2312" w:hAnsi="微软雅黑" w:eastAsia="仿宋_GB2312"/>
          <w:color w:val="000000"/>
          <w:spacing w:val="-4"/>
          <w:sz w:val="32"/>
          <w:szCs w:val="32"/>
        </w:rPr>
      </w:pPr>
      <w:r>
        <w:rPr>
          <w:rFonts w:hint="eastAsia" w:ascii="仿宋_GB2312" w:hAnsi="微软雅黑" w:eastAsia="仿宋_GB2312"/>
          <w:color w:val="000000"/>
          <w:spacing w:val="-4"/>
          <w:sz w:val="32"/>
          <w:szCs w:val="32"/>
        </w:rPr>
        <w:t>黑龙江省职业技能大赛办</w:t>
      </w:r>
    </w:p>
    <w:p>
      <w:pPr>
        <w:spacing w:line="620" w:lineRule="exact"/>
        <w:jc w:val="center"/>
        <w:rPr>
          <w:rFonts w:hint="eastAsia" w:ascii="仿宋_GB2312" w:hAnsi="微软雅黑" w:eastAsia="仿宋_GB2312"/>
          <w:color w:val="000000"/>
          <w:spacing w:val="-4"/>
          <w:sz w:val="32"/>
          <w:szCs w:val="32"/>
        </w:rPr>
      </w:pPr>
    </w:p>
    <w:p>
      <w:pPr>
        <w:spacing w:line="620" w:lineRule="exact"/>
        <w:jc w:val="center"/>
        <w:rPr>
          <w:rFonts w:hint="eastAsia" w:ascii="仿宋_GB2312" w:hAnsi="微软雅黑" w:eastAsia="仿宋_GB2312"/>
          <w:color w:val="000000"/>
          <w:spacing w:val="-4"/>
          <w:sz w:val="32"/>
          <w:szCs w:val="32"/>
        </w:rPr>
      </w:pPr>
    </w:p>
    <w:sdt>
      <w:sdtPr>
        <w:rPr>
          <w:rFonts w:hint="eastAsia" w:ascii="仿宋_GB2312" w:hAnsi="Times New Roman" w:eastAsia="仿宋_GB2312" w:cs="Times New Roman"/>
          <w:color w:val="auto"/>
          <w:kern w:val="2"/>
          <w:sz w:val="21"/>
          <w:szCs w:val="20"/>
          <w:lang w:val="zh-CN"/>
        </w:rPr>
        <w:id w:val="-1598714026"/>
        <w:docPartObj>
          <w:docPartGallery w:val="Table of Contents"/>
          <w:docPartUnique/>
        </w:docPartObj>
      </w:sdtPr>
      <w:sdtEndPr>
        <w:rPr>
          <w:rFonts w:hint="eastAsia" w:ascii="仿宋_GB2312" w:hAnsi="Times New Roman" w:eastAsia="仿宋_GB2312" w:cs="Times New Roman"/>
          <w:b/>
          <w:bCs/>
          <w:color w:val="auto"/>
          <w:kern w:val="2"/>
          <w:sz w:val="21"/>
          <w:szCs w:val="20"/>
          <w:lang w:val="zh-CN"/>
        </w:rPr>
      </w:sdtEndPr>
      <w:sdtContent>
        <w:p>
          <w:pPr>
            <w:pStyle w:val="32"/>
            <w:jc w:val="center"/>
            <w:rPr>
              <w:rFonts w:hint="eastAsia" w:ascii="仿宋_GB2312" w:eastAsia="仿宋_GB2312"/>
            </w:rPr>
          </w:pPr>
          <w:r>
            <w:rPr>
              <w:rFonts w:hint="eastAsia" w:ascii="仿宋_GB2312" w:eastAsia="仿宋_GB2312"/>
              <w:lang w:val="zh-CN"/>
            </w:rPr>
            <w:t>目录</w:t>
          </w:r>
        </w:p>
        <w:p>
          <w:pPr>
            <w:pStyle w:val="11"/>
            <w:tabs>
              <w:tab w:val="right" w:leader="dot" w:pos="8296"/>
            </w:tabs>
            <w:rPr>
              <w:rFonts w:hint="eastAsia" w:ascii="仿宋_GB2312" w:eastAsia="仿宋_GB2312" w:hAnsiTheme="minorHAnsi" w:cstheme="minorBidi"/>
              <w:szCs w:val="22"/>
            </w:rPr>
          </w:pPr>
          <w:r>
            <w:rPr>
              <w:rFonts w:hint="eastAsia" w:ascii="仿宋_GB2312" w:eastAsia="仿宋_GB2312"/>
            </w:rPr>
            <w:fldChar w:fldCharType="begin"/>
          </w:r>
          <w:r>
            <w:rPr>
              <w:rFonts w:hint="eastAsia" w:ascii="仿宋_GB2312" w:eastAsia="仿宋_GB2312"/>
            </w:rPr>
            <w:instrText xml:space="preserve"> TOC \o "1-3" \h \z \u </w:instrText>
          </w:r>
          <w:r>
            <w:rPr>
              <w:rFonts w:hint="eastAsia" w:ascii="仿宋_GB2312" w:eastAsia="仿宋_GB2312"/>
            </w:rPr>
            <w:fldChar w:fldCharType="separate"/>
          </w:r>
          <w:r>
            <w:fldChar w:fldCharType="begin"/>
          </w:r>
          <w:r>
            <w:instrText xml:space="preserve"> HYPERLINK \l "_Toc502175965" </w:instrText>
          </w:r>
          <w:r>
            <w:fldChar w:fldCharType="separate"/>
          </w:r>
          <w:r>
            <w:rPr>
              <w:rStyle w:val="15"/>
              <w:rFonts w:hint="eastAsia" w:ascii="仿宋_GB2312" w:hAnsi="微软雅黑" w:eastAsia="仿宋_GB2312"/>
            </w:rPr>
            <w:t>一、竞赛内容</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_Toc502175965 \h </w:instrText>
          </w:r>
          <w:r>
            <w:rPr>
              <w:rFonts w:hint="eastAsia" w:ascii="仿宋_GB2312" w:eastAsia="仿宋_GB2312"/>
            </w:rPr>
            <w:fldChar w:fldCharType="separate"/>
          </w:r>
          <w:r>
            <w:rPr>
              <w:rFonts w:hint="eastAsia" w:ascii="仿宋_GB2312" w:eastAsia="仿宋_GB2312"/>
            </w:rPr>
            <w:t>3</w:t>
          </w:r>
          <w:r>
            <w:rPr>
              <w:rFonts w:hint="eastAsia" w:ascii="仿宋_GB2312" w:eastAsia="仿宋_GB2312"/>
            </w:rPr>
            <w:fldChar w:fldCharType="end"/>
          </w:r>
          <w:r>
            <w:rPr>
              <w:rFonts w:hint="eastAsia" w:ascii="仿宋_GB2312" w:eastAsia="仿宋_GB2312"/>
            </w:rPr>
            <w:fldChar w:fldCharType="end"/>
          </w:r>
        </w:p>
        <w:p>
          <w:pPr>
            <w:pStyle w:val="12"/>
            <w:tabs>
              <w:tab w:val="left" w:pos="1050"/>
              <w:tab w:val="right" w:leader="dot" w:pos="8296"/>
            </w:tabs>
            <w:rPr>
              <w:rFonts w:hint="eastAsia" w:ascii="仿宋_GB2312" w:eastAsia="仿宋_GB2312" w:hAnsiTheme="minorHAnsi" w:cstheme="minorBidi"/>
              <w:szCs w:val="22"/>
            </w:rPr>
          </w:pPr>
          <w:r>
            <w:fldChar w:fldCharType="begin"/>
          </w:r>
          <w:r>
            <w:instrText xml:space="preserve"> HYPERLINK \l "_Toc502175966" </w:instrText>
          </w:r>
          <w:r>
            <w:fldChar w:fldCharType="separate"/>
          </w:r>
          <w:r>
            <w:rPr>
              <w:rStyle w:val="15"/>
              <w:rFonts w:hint="eastAsia" w:ascii="仿宋_GB2312" w:hAnsi="微软雅黑" w:eastAsia="仿宋_GB2312"/>
            </w:rPr>
            <w:t>(一)</w:t>
          </w:r>
          <w:r>
            <w:rPr>
              <w:rFonts w:hint="eastAsia" w:ascii="仿宋_GB2312" w:eastAsia="仿宋_GB2312" w:hAnsiTheme="minorHAnsi" w:cstheme="minorBidi"/>
              <w:szCs w:val="22"/>
            </w:rPr>
            <w:tab/>
          </w:r>
          <w:r>
            <w:rPr>
              <w:rStyle w:val="15"/>
              <w:rFonts w:hint="eastAsia" w:ascii="仿宋_GB2312" w:hAnsi="微软雅黑" w:eastAsia="仿宋_GB2312"/>
            </w:rPr>
            <w:t>竞赛名称</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_Toc502175966 \h </w:instrText>
          </w:r>
          <w:r>
            <w:rPr>
              <w:rFonts w:hint="eastAsia" w:ascii="仿宋_GB2312" w:eastAsia="仿宋_GB2312"/>
            </w:rPr>
            <w:fldChar w:fldCharType="separate"/>
          </w:r>
          <w:r>
            <w:rPr>
              <w:rFonts w:hint="eastAsia" w:ascii="仿宋_GB2312" w:eastAsia="仿宋_GB2312"/>
            </w:rPr>
            <w:t>3</w:t>
          </w:r>
          <w:r>
            <w:rPr>
              <w:rFonts w:hint="eastAsia" w:ascii="仿宋_GB2312" w:eastAsia="仿宋_GB2312"/>
            </w:rPr>
            <w:fldChar w:fldCharType="end"/>
          </w:r>
          <w:r>
            <w:rPr>
              <w:rFonts w:hint="eastAsia" w:ascii="仿宋_GB2312" w:eastAsia="仿宋_GB2312"/>
            </w:rPr>
            <w:fldChar w:fldCharType="end"/>
          </w:r>
        </w:p>
        <w:p>
          <w:pPr>
            <w:pStyle w:val="12"/>
            <w:tabs>
              <w:tab w:val="left" w:pos="1050"/>
              <w:tab w:val="right" w:leader="dot" w:pos="8296"/>
            </w:tabs>
            <w:rPr>
              <w:rFonts w:hint="eastAsia" w:ascii="仿宋_GB2312" w:eastAsia="仿宋_GB2312" w:hAnsiTheme="minorHAnsi" w:cstheme="minorBidi"/>
              <w:szCs w:val="22"/>
            </w:rPr>
          </w:pPr>
          <w:r>
            <w:fldChar w:fldCharType="begin"/>
          </w:r>
          <w:r>
            <w:instrText xml:space="preserve"> HYPERLINK \l "_Toc502175967" </w:instrText>
          </w:r>
          <w:r>
            <w:fldChar w:fldCharType="separate"/>
          </w:r>
          <w:r>
            <w:rPr>
              <w:rStyle w:val="15"/>
              <w:rFonts w:hint="eastAsia" w:ascii="仿宋_GB2312" w:hAnsi="微软雅黑" w:eastAsia="仿宋_GB2312"/>
            </w:rPr>
            <w:t>(二)</w:t>
          </w:r>
          <w:r>
            <w:rPr>
              <w:rFonts w:hint="eastAsia" w:ascii="仿宋_GB2312" w:eastAsia="仿宋_GB2312" w:hAnsiTheme="minorHAnsi" w:cstheme="minorBidi"/>
              <w:szCs w:val="22"/>
            </w:rPr>
            <w:tab/>
          </w:r>
          <w:r>
            <w:rPr>
              <w:rStyle w:val="15"/>
              <w:rFonts w:hint="eastAsia" w:ascii="仿宋_GB2312" w:hAnsi="微软雅黑" w:eastAsia="仿宋_GB2312"/>
            </w:rPr>
            <w:t>竞赛内容</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_Toc502175967 \h </w:instrText>
          </w:r>
          <w:r>
            <w:rPr>
              <w:rFonts w:hint="eastAsia" w:ascii="仿宋_GB2312" w:eastAsia="仿宋_GB2312"/>
            </w:rPr>
            <w:fldChar w:fldCharType="separate"/>
          </w:r>
          <w:r>
            <w:rPr>
              <w:rFonts w:hint="eastAsia" w:ascii="仿宋_GB2312" w:eastAsia="仿宋_GB2312"/>
            </w:rPr>
            <w:t>3</w:t>
          </w:r>
          <w:r>
            <w:rPr>
              <w:rFonts w:hint="eastAsia" w:ascii="仿宋_GB2312" w:eastAsia="仿宋_GB2312"/>
            </w:rPr>
            <w:fldChar w:fldCharType="end"/>
          </w:r>
          <w:r>
            <w:rPr>
              <w:rFonts w:hint="eastAsia" w:ascii="仿宋_GB2312" w:eastAsia="仿宋_GB2312"/>
            </w:rPr>
            <w:fldChar w:fldCharType="end"/>
          </w:r>
        </w:p>
        <w:p>
          <w:pPr>
            <w:pStyle w:val="11"/>
            <w:tabs>
              <w:tab w:val="right" w:leader="dot" w:pos="8296"/>
            </w:tabs>
            <w:rPr>
              <w:rFonts w:hint="eastAsia" w:ascii="仿宋_GB2312" w:eastAsia="仿宋_GB2312" w:hAnsiTheme="minorHAnsi" w:cstheme="minorBidi"/>
              <w:szCs w:val="22"/>
            </w:rPr>
          </w:pPr>
          <w:r>
            <w:fldChar w:fldCharType="begin"/>
          </w:r>
          <w:r>
            <w:instrText xml:space="preserve"> HYPERLINK \l "_Toc502175968" </w:instrText>
          </w:r>
          <w:r>
            <w:fldChar w:fldCharType="separate"/>
          </w:r>
          <w:r>
            <w:rPr>
              <w:rStyle w:val="15"/>
              <w:rFonts w:hint="eastAsia" w:ascii="仿宋_GB2312" w:hAnsi="微软雅黑" w:eastAsia="仿宋_GB2312"/>
            </w:rPr>
            <w:t>二、</w:t>
          </w:r>
          <w:r>
            <w:rPr>
              <w:rStyle w:val="15"/>
              <w:rFonts w:hint="eastAsia" w:ascii="仿宋_GB2312" w:hAnsi="微软雅黑" w:eastAsia="仿宋_GB2312"/>
              <w:lang w:val="zh-CN"/>
            </w:rPr>
            <w:t>竞赛方式</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_Toc502175968 \h </w:instrText>
          </w:r>
          <w:r>
            <w:rPr>
              <w:rFonts w:hint="eastAsia" w:ascii="仿宋_GB2312" w:eastAsia="仿宋_GB2312"/>
            </w:rPr>
            <w:fldChar w:fldCharType="separate"/>
          </w:r>
          <w:r>
            <w:rPr>
              <w:rFonts w:hint="eastAsia" w:ascii="仿宋_GB2312" w:eastAsia="仿宋_GB2312"/>
            </w:rPr>
            <w:t>5</w:t>
          </w:r>
          <w:r>
            <w:rPr>
              <w:rFonts w:hint="eastAsia" w:ascii="仿宋_GB2312" w:eastAsia="仿宋_GB2312"/>
            </w:rPr>
            <w:fldChar w:fldCharType="end"/>
          </w:r>
          <w:r>
            <w:rPr>
              <w:rFonts w:hint="eastAsia" w:ascii="仿宋_GB2312" w:eastAsia="仿宋_GB2312"/>
            </w:rPr>
            <w:fldChar w:fldCharType="end"/>
          </w:r>
        </w:p>
        <w:p>
          <w:pPr>
            <w:pStyle w:val="11"/>
            <w:tabs>
              <w:tab w:val="right" w:leader="dot" w:pos="8296"/>
            </w:tabs>
            <w:rPr>
              <w:rFonts w:hint="eastAsia" w:ascii="仿宋_GB2312" w:eastAsia="仿宋_GB2312" w:hAnsiTheme="minorHAnsi" w:cstheme="minorBidi"/>
              <w:szCs w:val="22"/>
            </w:rPr>
          </w:pPr>
          <w:r>
            <w:fldChar w:fldCharType="begin"/>
          </w:r>
          <w:r>
            <w:instrText xml:space="preserve"> HYPERLINK \l "_Toc502175969" </w:instrText>
          </w:r>
          <w:r>
            <w:fldChar w:fldCharType="separate"/>
          </w:r>
          <w:r>
            <w:rPr>
              <w:rStyle w:val="15"/>
              <w:rFonts w:hint="eastAsia" w:ascii="仿宋_GB2312" w:hAnsi="微软雅黑" w:eastAsia="仿宋_GB2312"/>
            </w:rPr>
            <w:t>三、竞赛时量</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_Toc502175969 \h </w:instrText>
          </w:r>
          <w:r>
            <w:rPr>
              <w:rFonts w:hint="eastAsia" w:ascii="仿宋_GB2312" w:eastAsia="仿宋_GB2312"/>
            </w:rPr>
            <w:fldChar w:fldCharType="separate"/>
          </w:r>
          <w:r>
            <w:rPr>
              <w:rFonts w:hint="eastAsia" w:ascii="仿宋_GB2312" w:eastAsia="仿宋_GB2312"/>
            </w:rPr>
            <w:t>5</w:t>
          </w:r>
          <w:r>
            <w:rPr>
              <w:rFonts w:hint="eastAsia" w:ascii="仿宋_GB2312" w:eastAsia="仿宋_GB2312"/>
            </w:rPr>
            <w:fldChar w:fldCharType="end"/>
          </w:r>
          <w:r>
            <w:rPr>
              <w:rFonts w:hint="eastAsia" w:ascii="仿宋_GB2312" w:eastAsia="仿宋_GB2312"/>
            </w:rPr>
            <w:fldChar w:fldCharType="end"/>
          </w:r>
        </w:p>
        <w:p>
          <w:pPr>
            <w:pStyle w:val="11"/>
            <w:tabs>
              <w:tab w:val="right" w:leader="dot" w:pos="8296"/>
            </w:tabs>
            <w:rPr>
              <w:rFonts w:hint="eastAsia" w:ascii="仿宋_GB2312" w:eastAsia="仿宋_GB2312" w:hAnsiTheme="minorHAnsi" w:cstheme="minorBidi"/>
              <w:szCs w:val="22"/>
            </w:rPr>
          </w:pPr>
          <w:r>
            <w:fldChar w:fldCharType="begin"/>
          </w:r>
          <w:r>
            <w:instrText xml:space="preserve"> HYPERLINK \l "_Toc502175970" </w:instrText>
          </w:r>
          <w:r>
            <w:fldChar w:fldCharType="separate"/>
          </w:r>
          <w:r>
            <w:rPr>
              <w:rStyle w:val="15"/>
              <w:rFonts w:hint="eastAsia" w:ascii="仿宋_GB2312" w:hAnsi="微软雅黑" w:eastAsia="仿宋_GB2312"/>
              <w:lang w:val="zh-CN"/>
            </w:rPr>
            <w:t>四、名次确定办法</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_Toc502175970 \h </w:instrText>
          </w:r>
          <w:r>
            <w:rPr>
              <w:rFonts w:hint="eastAsia" w:ascii="仿宋_GB2312" w:eastAsia="仿宋_GB2312"/>
            </w:rPr>
            <w:fldChar w:fldCharType="separate"/>
          </w:r>
          <w:r>
            <w:rPr>
              <w:rFonts w:hint="eastAsia" w:ascii="仿宋_GB2312" w:eastAsia="仿宋_GB2312"/>
            </w:rPr>
            <w:t>6</w:t>
          </w:r>
          <w:r>
            <w:rPr>
              <w:rFonts w:hint="eastAsia" w:ascii="仿宋_GB2312" w:eastAsia="仿宋_GB2312"/>
            </w:rPr>
            <w:fldChar w:fldCharType="end"/>
          </w:r>
          <w:r>
            <w:rPr>
              <w:rFonts w:hint="eastAsia" w:ascii="仿宋_GB2312" w:eastAsia="仿宋_GB2312"/>
            </w:rPr>
            <w:fldChar w:fldCharType="end"/>
          </w:r>
        </w:p>
        <w:p>
          <w:pPr>
            <w:pStyle w:val="11"/>
            <w:tabs>
              <w:tab w:val="right" w:leader="dot" w:pos="8296"/>
            </w:tabs>
            <w:rPr>
              <w:rFonts w:hint="eastAsia" w:ascii="仿宋_GB2312" w:eastAsia="仿宋_GB2312" w:hAnsiTheme="minorHAnsi" w:cstheme="minorBidi"/>
              <w:szCs w:val="22"/>
            </w:rPr>
          </w:pPr>
          <w:r>
            <w:fldChar w:fldCharType="begin"/>
          </w:r>
          <w:r>
            <w:instrText xml:space="preserve"> HYPERLINK \l "_Toc502175971" </w:instrText>
          </w:r>
          <w:r>
            <w:fldChar w:fldCharType="separate"/>
          </w:r>
          <w:r>
            <w:rPr>
              <w:rStyle w:val="15"/>
              <w:rFonts w:hint="eastAsia" w:ascii="仿宋_GB2312" w:hAnsi="微软雅黑" w:eastAsia="仿宋_GB2312"/>
            </w:rPr>
            <w:t>五、评分标准与评分细则</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_Toc502175971 \h </w:instrText>
          </w:r>
          <w:r>
            <w:rPr>
              <w:rFonts w:hint="eastAsia" w:ascii="仿宋_GB2312" w:eastAsia="仿宋_GB2312"/>
            </w:rPr>
            <w:fldChar w:fldCharType="separate"/>
          </w:r>
          <w:r>
            <w:rPr>
              <w:rFonts w:hint="eastAsia" w:ascii="仿宋_GB2312" w:eastAsia="仿宋_GB2312"/>
            </w:rPr>
            <w:t>7</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"_Toc502175972" </w:instrText>
          </w:r>
          <w:r>
            <w:fldChar w:fldCharType="separate"/>
          </w:r>
          <w:r>
            <w:rPr>
              <w:rStyle w:val="15"/>
              <w:rFonts w:hint="eastAsia" w:ascii="仿宋_GB2312" w:hAnsi="微软雅黑" w:eastAsia="仿宋_GB2312"/>
            </w:rPr>
            <w:t>（一）评分标准及分值</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_Toc502175972 \h </w:instrText>
          </w:r>
          <w:r>
            <w:rPr>
              <w:rFonts w:hint="eastAsia" w:ascii="仿宋_GB2312" w:eastAsia="仿宋_GB2312"/>
            </w:rPr>
            <w:fldChar w:fldCharType="separate"/>
          </w:r>
          <w:r>
            <w:rPr>
              <w:rFonts w:hint="eastAsia" w:ascii="仿宋_GB2312" w:eastAsia="仿宋_GB2312"/>
            </w:rPr>
            <w:t>7</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"_Toc502175973" </w:instrText>
          </w:r>
          <w:r>
            <w:fldChar w:fldCharType="separate"/>
          </w:r>
          <w:r>
            <w:rPr>
              <w:rStyle w:val="15"/>
              <w:rFonts w:hint="eastAsia" w:ascii="仿宋_GB2312" w:hAnsi="微软雅黑" w:eastAsia="仿宋_GB2312"/>
            </w:rPr>
            <w:t>（二）评分细则</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_Toc502175973 \h </w:instrText>
          </w:r>
          <w:r>
            <w:rPr>
              <w:rFonts w:hint="eastAsia" w:ascii="仿宋_GB2312" w:eastAsia="仿宋_GB2312"/>
            </w:rPr>
            <w:fldChar w:fldCharType="separate"/>
          </w:r>
          <w:r>
            <w:rPr>
              <w:rFonts w:hint="eastAsia" w:ascii="仿宋_GB2312" w:eastAsia="仿宋_GB2312"/>
            </w:rPr>
            <w:t>9</w:t>
          </w:r>
          <w:r>
            <w:rPr>
              <w:rFonts w:hint="eastAsia" w:ascii="仿宋_GB2312" w:eastAsia="仿宋_GB2312"/>
            </w:rPr>
            <w:fldChar w:fldCharType="end"/>
          </w:r>
          <w:r>
            <w:rPr>
              <w:rFonts w:hint="eastAsia" w:ascii="仿宋_GB2312" w:eastAsia="仿宋_GB2312"/>
            </w:rPr>
            <w:fldChar w:fldCharType="end"/>
          </w:r>
        </w:p>
        <w:p>
          <w:pPr>
            <w:pStyle w:val="11"/>
            <w:tabs>
              <w:tab w:val="right" w:leader="dot" w:pos="8296"/>
            </w:tabs>
            <w:rPr>
              <w:rFonts w:hint="eastAsia" w:ascii="仿宋_GB2312" w:eastAsia="仿宋_GB2312" w:hAnsiTheme="minorHAnsi" w:cstheme="minorBidi"/>
              <w:szCs w:val="22"/>
            </w:rPr>
          </w:pPr>
          <w:r>
            <w:fldChar w:fldCharType="begin"/>
          </w:r>
          <w:r>
            <w:instrText xml:space="preserve"> HYPERLINK \l "_Toc502175974" </w:instrText>
          </w:r>
          <w:r>
            <w:fldChar w:fldCharType="separate"/>
          </w:r>
          <w:r>
            <w:rPr>
              <w:rStyle w:val="15"/>
              <w:rFonts w:hint="eastAsia" w:ascii="仿宋_GB2312" w:hAnsi="微软雅黑" w:eastAsia="仿宋_GB2312"/>
              <w:lang w:val="zh-CN"/>
            </w:rPr>
            <w:t>六、</w:t>
          </w:r>
          <w:r>
            <w:rPr>
              <w:rStyle w:val="15"/>
              <w:rFonts w:hint="eastAsia" w:ascii="仿宋_GB2312" w:hAnsi="微软雅黑" w:eastAsia="仿宋_GB2312"/>
            </w:rPr>
            <w:t>赛点提供的设施设备仪器清单</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_Toc502175974 \h </w:instrText>
          </w:r>
          <w:r>
            <w:rPr>
              <w:rFonts w:hint="eastAsia" w:ascii="仿宋_GB2312" w:eastAsia="仿宋_GB2312"/>
            </w:rPr>
            <w:fldChar w:fldCharType="separate"/>
          </w:r>
          <w:r>
            <w:rPr>
              <w:rFonts w:hint="eastAsia" w:ascii="仿宋_GB2312" w:eastAsia="仿宋_GB2312"/>
            </w:rPr>
            <w:t>10</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"_Toc502175975" </w:instrText>
          </w:r>
          <w:r>
            <w:fldChar w:fldCharType="separate"/>
          </w:r>
          <w:r>
            <w:rPr>
              <w:rStyle w:val="15"/>
              <w:rFonts w:hint="eastAsia" w:ascii="仿宋_GB2312" w:hAnsi="微软雅黑" w:eastAsia="仿宋_GB2312" w:cs="仿宋_GB2312"/>
            </w:rPr>
            <w:t>（一）竞赛软件平台——标准软件平台</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_Toc502175975 \h </w:instrText>
          </w:r>
          <w:r>
            <w:rPr>
              <w:rFonts w:hint="eastAsia" w:ascii="仿宋_GB2312" w:eastAsia="仿宋_GB2312"/>
            </w:rPr>
            <w:fldChar w:fldCharType="separate"/>
          </w:r>
          <w:r>
            <w:rPr>
              <w:rFonts w:hint="eastAsia" w:ascii="仿宋_GB2312" w:eastAsia="仿宋_GB2312"/>
            </w:rPr>
            <w:t>10</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"_Toc502175976" </w:instrText>
          </w:r>
          <w:r>
            <w:fldChar w:fldCharType="separate"/>
          </w:r>
          <w:r>
            <w:rPr>
              <w:rStyle w:val="15"/>
              <w:rFonts w:hint="eastAsia" w:ascii="仿宋_GB2312" w:hAnsi="微软雅黑" w:eastAsia="仿宋_GB2312" w:cs="仿宋_GB2312"/>
            </w:rPr>
            <w:t>（二）竞赛硬件平台——器材与技术平台</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_Toc502175976 \h </w:instrText>
          </w:r>
          <w:r>
            <w:rPr>
              <w:rFonts w:hint="eastAsia" w:ascii="仿宋_GB2312" w:eastAsia="仿宋_GB2312"/>
            </w:rPr>
            <w:fldChar w:fldCharType="separate"/>
          </w:r>
          <w:r>
            <w:rPr>
              <w:rFonts w:hint="eastAsia" w:ascii="仿宋_GB2312" w:eastAsia="仿宋_GB2312"/>
            </w:rPr>
            <w:t>11</w:t>
          </w:r>
          <w:r>
            <w:rPr>
              <w:rFonts w:hint="eastAsia" w:ascii="仿宋_GB2312" w:eastAsia="仿宋_GB2312"/>
            </w:rPr>
            <w:fldChar w:fldCharType="end"/>
          </w:r>
          <w:r>
            <w:rPr>
              <w:rFonts w:hint="eastAsia" w:ascii="仿宋_GB2312" w:eastAsia="仿宋_GB2312"/>
            </w:rPr>
            <w:fldChar w:fldCharType="end"/>
          </w:r>
        </w:p>
        <w:p>
          <w:pPr>
            <w:pStyle w:val="11"/>
            <w:tabs>
              <w:tab w:val="right" w:leader="dot" w:pos="8296"/>
            </w:tabs>
            <w:rPr>
              <w:rFonts w:hint="eastAsia" w:ascii="仿宋_GB2312" w:eastAsia="仿宋_GB2312" w:hAnsiTheme="minorHAnsi" w:cstheme="minorBidi"/>
              <w:szCs w:val="22"/>
            </w:rPr>
          </w:pPr>
          <w:r>
            <w:fldChar w:fldCharType="begin"/>
          </w:r>
          <w:r>
            <w:instrText xml:space="preserve"> HYPERLINK \l "_Toc502175977" </w:instrText>
          </w:r>
          <w:r>
            <w:fldChar w:fldCharType="separate"/>
          </w:r>
          <w:r>
            <w:rPr>
              <w:rStyle w:val="15"/>
              <w:rFonts w:hint="eastAsia" w:ascii="仿宋_GB2312" w:hAnsi="微软雅黑" w:eastAsia="仿宋_GB2312"/>
              <w:lang w:val="zh-CN"/>
            </w:rPr>
            <w:t>七、竞赛须知</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_Toc502175977 \h </w:instrText>
          </w:r>
          <w:r>
            <w:rPr>
              <w:rFonts w:hint="eastAsia" w:ascii="仿宋_GB2312" w:eastAsia="仿宋_GB2312"/>
            </w:rPr>
            <w:fldChar w:fldCharType="separate"/>
          </w:r>
          <w:r>
            <w:rPr>
              <w:rFonts w:hint="eastAsia" w:ascii="仿宋_GB2312" w:eastAsia="仿宋_GB2312"/>
            </w:rPr>
            <w:t>13</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"_Toc502175978" </w:instrText>
          </w:r>
          <w:r>
            <w:fldChar w:fldCharType="separate"/>
          </w:r>
          <w:r>
            <w:rPr>
              <w:rStyle w:val="15"/>
              <w:rFonts w:hint="eastAsia" w:ascii="仿宋_GB2312" w:hAnsi="微软雅黑" w:eastAsia="仿宋_GB2312" w:cs="仿宋_GB2312"/>
            </w:rPr>
            <w:t>（一）参赛队须知</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_Toc502175978 \h </w:instrText>
          </w:r>
          <w:r>
            <w:rPr>
              <w:rFonts w:hint="eastAsia" w:ascii="仿宋_GB2312" w:eastAsia="仿宋_GB2312"/>
            </w:rPr>
            <w:fldChar w:fldCharType="separate"/>
          </w:r>
          <w:r>
            <w:rPr>
              <w:rFonts w:hint="eastAsia" w:ascii="仿宋_GB2312" w:eastAsia="仿宋_GB2312"/>
            </w:rPr>
            <w:t>14</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"_Toc502175979" </w:instrText>
          </w:r>
          <w:r>
            <w:fldChar w:fldCharType="separate"/>
          </w:r>
          <w:r>
            <w:rPr>
              <w:rStyle w:val="15"/>
              <w:rFonts w:hint="eastAsia" w:ascii="仿宋_GB2312" w:hAnsi="微软雅黑" w:eastAsia="仿宋_GB2312" w:cs="仿宋_GB2312"/>
            </w:rPr>
            <w:t>（二）指导教师须知</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_Toc502175979 \h </w:instrText>
          </w:r>
          <w:r>
            <w:rPr>
              <w:rFonts w:hint="eastAsia" w:ascii="仿宋_GB2312" w:eastAsia="仿宋_GB2312"/>
            </w:rPr>
            <w:fldChar w:fldCharType="separate"/>
          </w:r>
          <w:r>
            <w:rPr>
              <w:rFonts w:hint="eastAsia" w:ascii="仿宋_GB2312" w:eastAsia="仿宋_GB2312"/>
            </w:rPr>
            <w:t>14</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"_Toc502175980" </w:instrText>
          </w:r>
          <w:r>
            <w:fldChar w:fldCharType="separate"/>
          </w:r>
          <w:r>
            <w:rPr>
              <w:rStyle w:val="15"/>
              <w:rFonts w:hint="eastAsia" w:ascii="仿宋_GB2312" w:hAnsi="微软雅黑" w:eastAsia="仿宋_GB2312" w:cs="仿宋_GB2312"/>
            </w:rPr>
            <w:t>（三）参赛选手须知</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_Toc502175980 \h </w:instrText>
          </w:r>
          <w:r>
            <w:rPr>
              <w:rFonts w:hint="eastAsia" w:ascii="仿宋_GB2312" w:eastAsia="仿宋_GB2312"/>
            </w:rPr>
            <w:fldChar w:fldCharType="separate"/>
          </w:r>
          <w:r>
            <w:rPr>
              <w:rFonts w:hint="eastAsia" w:ascii="仿宋_GB2312" w:eastAsia="仿宋_GB2312"/>
            </w:rPr>
            <w:t>15</w:t>
          </w:r>
          <w:r>
            <w:rPr>
              <w:rFonts w:hint="eastAsia" w:ascii="仿宋_GB2312" w:eastAsia="仿宋_GB2312"/>
            </w:rPr>
            <w:fldChar w:fldCharType="end"/>
          </w:r>
          <w:r>
            <w:rPr>
              <w:rFonts w:hint="eastAsia" w:ascii="仿宋_GB2312" w:eastAsia="仿宋_GB2312"/>
            </w:rPr>
            <w:fldChar w:fldCharType="end"/>
          </w:r>
        </w:p>
        <w:p>
          <w:pPr>
            <w:pStyle w:val="12"/>
            <w:tabs>
              <w:tab w:val="right" w:leader="dot" w:pos="8296"/>
            </w:tabs>
            <w:rPr>
              <w:rFonts w:hint="eastAsia" w:ascii="仿宋_GB2312" w:eastAsia="仿宋_GB2312" w:hAnsiTheme="minorHAnsi" w:cstheme="minorBidi"/>
              <w:szCs w:val="22"/>
            </w:rPr>
          </w:pPr>
          <w:r>
            <w:fldChar w:fldCharType="begin"/>
          </w:r>
          <w:r>
            <w:instrText xml:space="preserve"> HYPERLINK \l "_Toc502175981" </w:instrText>
          </w:r>
          <w:r>
            <w:fldChar w:fldCharType="separate"/>
          </w:r>
          <w:r>
            <w:rPr>
              <w:rStyle w:val="15"/>
              <w:rFonts w:hint="eastAsia" w:ascii="仿宋_GB2312" w:hAnsi="微软雅黑" w:eastAsia="仿宋_GB2312" w:cs="仿宋_GB2312"/>
            </w:rPr>
            <w:t>（四）工作人员须知</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_Toc502175981 \h </w:instrText>
          </w:r>
          <w:r>
            <w:rPr>
              <w:rFonts w:hint="eastAsia" w:ascii="仿宋_GB2312" w:eastAsia="仿宋_GB2312"/>
            </w:rPr>
            <w:fldChar w:fldCharType="separate"/>
          </w:r>
          <w:r>
            <w:rPr>
              <w:rFonts w:hint="eastAsia" w:ascii="仿宋_GB2312" w:eastAsia="仿宋_GB2312"/>
            </w:rPr>
            <w:t>16</w:t>
          </w:r>
          <w:r>
            <w:rPr>
              <w:rFonts w:hint="eastAsia" w:ascii="仿宋_GB2312" w:eastAsia="仿宋_GB2312"/>
            </w:rPr>
            <w:fldChar w:fldCharType="end"/>
          </w:r>
          <w:r>
            <w:rPr>
              <w:rFonts w:hint="eastAsia" w:ascii="仿宋_GB2312" w:eastAsia="仿宋_GB2312"/>
            </w:rPr>
            <w:fldChar w:fldCharType="end"/>
          </w:r>
        </w:p>
        <w:p>
          <w:pPr>
            <w:rPr>
              <w:rFonts w:hint="eastAsia" w:ascii="仿宋_GB2312" w:eastAsia="仿宋_GB2312"/>
            </w:rPr>
          </w:pPr>
          <w:r>
            <w:rPr>
              <w:rFonts w:hint="eastAsia" w:ascii="仿宋_GB2312" w:eastAsia="仿宋_GB2312"/>
              <w:b/>
              <w:bCs/>
              <w:lang w:val="zh-CN"/>
            </w:rPr>
            <w:fldChar w:fldCharType="end"/>
          </w:r>
        </w:p>
      </w:sdtContent>
    </w:sdt>
    <w:p>
      <w:pPr>
        <w:spacing w:line="620" w:lineRule="exact"/>
        <w:jc w:val="center"/>
        <w:rPr>
          <w:rFonts w:hint="eastAsia" w:ascii="仿宋_GB2312" w:hAnsi="微软雅黑" w:eastAsia="仿宋_GB2312"/>
          <w:bCs/>
          <w:color w:val="000000"/>
          <w:sz w:val="32"/>
          <w:szCs w:val="32"/>
        </w:rPr>
      </w:pPr>
    </w:p>
    <w:p>
      <w:pPr>
        <w:pStyle w:val="2"/>
        <w:rPr>
          <w:rFonts w:hint="eastAsia" w:ascii="仿宋_GB2312" w:hAnsi="微软雅黑" w:eastAsia="仿宋_GB2312"/>
        </w:rPr>
      </w:pPr>
      <w:bookmarkStart w:id="0" w:name="_Toc502175965"/>
      <w:r>
        <w:rPr>
          <w:rFonts w:hint="eastAsia" w:ascii="仿宋_GB2312" w:hAnsi="微软雅黑" w:eastAsia="仿宋_GB2312"/>
        </w:rPr>
        <w:t>一、竞赛内容</w:t>
      </w:r>
      <w:bookmarkEnd w:id="0"/>
    </w:p>
    <w:p>
      <w:pPr>
        <w:pStyle w:val="3"/>
        <w:snapToGrid/>
        <w:spacing w:line="500" w:lineRule="exact"/>
        <w:rPr>
          <w:rFonts w:hint="eastAsia" w:ascii="仿宋_GB2312" w:hAnsi="微软雅黑" w:eastAsia="仿宋_GB2312"/>
          <w:bCs w:val="0"/>
          <w:color w:val="auto"/>
          <w:sz w:val="28"/>
          <w:szCs w:val="28"/>
        </w:rPr>
      </w:pPr>
      <w:bookmarkStart w:id="1" w:name="_Toc502175966"/>
      <w:r>
        <w:rPr>
          <w:rFonts w:hint="eastAsia" w:ascii="仿宋_GB2312" w:hAnsi="微软雅黑" w:eastAsia="仿宋_GB2312"/>
          <w:bCs w:val="0"/>
          <w:color w:val="auto"/>
          <w:sz w:val="28"/>
          <w:szCs w:val="28"/>
        </w:rPr>
        <w:t>竞赛名称</w:t>
      </w:r>
      <w:bookmarkEnd w:id="1"/>
    </w:p>
    <w:p>
      <w:pPr>
        <w:spacing w:line="360" w:lineRule="auto"/>
        <w:ind w:firstLine="560" w:firstLineChars="200"/>
        <w:rPr>
          <w:rFonts w:ascii="仿宋" w:hAnsi="仿宋" w:eastAsia="仿宋" w:cs="宋体"/>
          <w:sz w:val="28"/>
          <w:szCs w:val="28"/>
        </w:rPr>
      </w:pPr>
      <w:r>
        <w:rPr>
          <w:rFonts w:hint="eastAsia" w:ascii="仿宋" w:hAnsi="仿宋" w:eastAsia="仿宋" w:cs="宋体"/>
          <w:sz w:val="28"/>
          <w:szCs w:val="28"/>
        </w:rPr>
        <w:t>赛项名称：计算机网络应用</w:t>
      </w:r>
    </w:p>
    <w:p>
      <w:pPr>
        <w:snapToGrid w:val="0"/>
        <w:spacing w:line="480" w:lineRule="exact"/>
        <w:ind w:left="6" w:firstLine="560" w:firstLineChars="200"/>
        <w:rPr>
          <w:rFonts w:ascii="仿宋" w:hAnsi="仿宋" w:eastAsia="仿宋" w:cs="宋体"/>
          <w:sz w:val="28"/>
          <w:szCs w:val="28"/>
        </w:rPr>
      </w:pPr>
      <w:r>
        <w:rPr>
          <w:rFonts w:hint="eastAsia" w:ascii="仿宋" w:hAnsi="仿宋" w:eastAsia="仿宋" w:cs="宋体"/>
          <w:sz w:val="28"/>
          <w:szCs w:val="28"/>
        </w:rPr>
        <w:t>英语翻译：Computer Network Application</w:t>
      </w:r>
    </w:p>
    <w:p>
      <w:pPr>
        <w:spacing w:line="360" w:lineRule="auto"/>
        <w:ind w:firstLine="560" w:firstLineChars="200"/>
        <w:rPr>
          <w:rFonts w:hint="eastAsia" w:ascii="仿宋" w:hAnsi="仿宋" w:eastAsia="仿宋" w:cs="宋体"/>
          <w:sz w:val="28"/>
          <w:szCs w:val="28"/>
          <w:lang w:val="en-US" w:eastAsia="zh-CN"/>
        </w:rPr>
      </w:pPr>
      <w:r>
        <w:rPr>
          <w:rFonts w:hint="eastAsia" w:ascii="仿宋" w:hAnsi="仿宋" w:eastAsia="仿宋" w:cs="宋体"/>
          <w:sz w:val="28"/>
          <w:szCs w:val="28"/>
        </w:rPr>
        <w:t>赛项组别：高职</w:t>
      </w:r>
      <w:r>
        <w:rPr>
          <w:rFonts w:hint="eastAsia" w:ascii="仿宋" w:hAnsi="仿宋" w:eastAsia="仿宋" w:cs="宋体"/>
          <w:sz w:val="28"/>
          <w:szCs w:val="28"/>
          <w:lang w:val="en-US" w:eastAsia="zh-CN"/>
        </w:rPr>
        <w:t>组</w:t>
      </w:r>
    </w:p>
    <w:p>
      <w:pPr>
        <w:spacing w:line="360" w:lineRule="auto"/>
        <w:ind w:firstLine="560" w:firstLineChars="200"/>
        <w:rPr>
          <w:rFonts w:hint="eastAsia" w:ascii="仿宋_GB2312" w:hAnsi="微软雅黑" w:eastAsia="仿宋_GB2312"/>
        </w:rPr>
      </w:pPr>
      <w:r>
        <w:rPr>
          <w:rFonts w:hint="eastAsia" w:ascii="仿宋" w:hAnsi="仿宋" w:eastAsia="仿宋" w:cs="宋体"/>
          <w:sz w:val="28"/>
          <w:szCs w:val="28"/>
        </w:rPr>
        <w:t>赛项归属产业：电子信息类</w:t>
      </w:r>
    </w:p>
    <w:p>
      <w:pPr>
        <w:pStyle w:val="3"/>
        <w:snapToGrid/>
        <w:spacing w:line="500" w:lineRule="exact"/>
        <w:rPr>
          <w:rFonts w:hint="eastAsia" w:ascii="仿宋_GB2312" w:hAnsi="微软雅黑" w:eastAsia="仿宋_GB2312"/>
          <w:bCs w:val="0"/>
          <w:color w:val="auto"/>
          <w:sz w:val="28"/>
          <w:szCs w:val="28"/>
        </w:rPr>
      </w:pPr>
      <w:bookmarkStart w:id="2" w:name="_Toc502175967"/>
      <w:r>
        <w:rPr>
          <w:rFonts w:hint="eastAsia" w:ascii="仿宋_GB2312" w:hAnsi="微软雅黑" w:eastAsia="仿宋_GB2312"/>
          <w:bCs w:val="0"/>
          <w:color w:val="auto"/>
          <w:sz w:val="28"/>
          <w:szCs w:val="28"/>
        </w:rPr>
        <w:t>竞赛内容</w:t>
      </w:r>
      <w:bookmarkEnd w:id="2"/>
    </w:p>
    <w:p>
      <w:pPr>
        <w:ind w:firstLine="560" w:firstLineChars="200"/>
        <w:rPr>
          <w:rFonts w:ascii="仿宋" w:hAnsi="仿宋" w:eastAsia="仿宋" w:cs="宋体"/>
          <w:sz w:val="28"/>
          <w:szCs w:val="28"/>
        </w:rPr>
      </w:pPr>
      <w:bookmarkStart w:id="3" w:name="_Hlk491704428"/>
      <w:r>
        <w:rPr>
          <w:rFonts w:hint="eastAsia" w:ascii="仿宋" w:hAnsi="仿宋" w:eastAsia="仿宋" w:cs="宋体"/>
          <w:sz w:val="28"/>
          <w:szCs w:val="28"/>
        </w:rPr>
        <w:t>计算机网络应用赛项应用企业真实项目，结合企业岗位技能需求及教学需求，在4小时内</w:t>
      </w:r>
      <w:r>
        <w:rPr>
          <w:rFonts w:hint="eastAsia" w:ascii="仿宋_GB2312" w:hAnsi="仿宋" w:eastAsia="仿宋_GB2312"/>
          <w:sz w:val="28"/>
          <w:szCs w:val="28"/>
        </w:rPr>
        <w:t>完成一定规模的智慧园区网络，</w:t>
      </w:r>
      <w:r>
        <w:rPr>
          <w:rFonts w:hint="eastAsia" w:ascii="仿宋" w:hAnsi="仿宋" w:eastAsia="仿宋" w:cs="宋体"/>
          <w:sz w:val="28"/>
          <w:szCs w:val="28"/>
        </w:rPr>
        <w:t>考核参赛选手无线网络规划与实施、设备基础信息配置、网络搭建与灾备方案部署、移动互联网搭建与网优、出口安全防护与远程接入、云计算服务搭建与企业应用、综合布线规划与设计、赛场规范和文档规范等方面技能。主要涉及的知识和技能点如下：</w:t>
      </w:r>
    </w:p>
    <w:p>
      <w:pPr>
        <w:ind w:firstLine="420"/>
        <w:rPr>
          <w:rFonts w:ascii="仿宋" w:hAnsi="仿宋" w:eastAsia="仿宋" w:cs="宋体"/>
          <w:sz w:val="28"/>
          <w:szCs w:val="28"/>
        </w:rPr>
      </w:pPr>
      <w:r>
        <w:rPr>
          <w:rFonts w:hint="eastAsia" w:ascii="仿宋" w:hAnsi="仿宋" w:eastAsia="仿宋" w:cs="宋体"/>
          <w:sz w:val="28"/>
          <w:szCs w:val="28"/>
        </w:rPr>
        <w:t>主要涉及的知识和技能点如下：</w:t>
      </w:r>
    </w:p>
    <w:bookmarkEnd w:id="3"/>
    <w:p>
      <w:pPr>
        <w:ind w:left="390" w:firstLine="420" w:firstLineChars="150"/>
        <w:rPr>
          <w:rFonts w:ascii="仿宋" w:hAnsi="仿宋" w:eastAsia="仿宋" w:cs="宋体"/>
          <w:sz w:val="28"/>
          <w:szCs w:val="28"/>
        </w:rPr>
      </w:pPr>
      <w:r>
        <w:rPr>
          <w:rFonts w:hint="eastAsia" w:ascii="仿宋" w:hAnsi="仿宋" w:eastAsia="仿宋" w:cs="宋体"/>
          <w:sz w:val="28"/>
          <w:szCs w:val="28"/>
        </w:rPr>
        <w:t>模块一：无线网络规划与实施（</w:t>
      </w:r>
      <w:r>
        <w:rPr>
          <w:rFonts w:ascii="仿宋" w:hAnsi="仿宋" w:eastAsia="仿宋" w:cs="宋体"/>
          <w:sz w:val="28"/>
          <w:szCs w:val="28"/>
        </w:rPr>
        <w:t>10%</w:t>
      </w:r>
      <w:r>
        <w:rPr>
          <w:rFonts w:hint="eastAsia" w:ascii="仿宋" w:hAnsi="仿宋" w:eastAsia="仿宋" w:cs="宋体"/>
          <w:sz w:val="28"/>
          <w:szCs w:val="28"/>
        </w:rPr>
        <w:t>）</w:t>
      </w:r>
    </w:p>
    <w:p>
      <w:pPr>
        <w:ind w:left="390" w:firstLine="420" w:firstLineChars="150"/>
        <w:rPr>
          <w:rFonts w:ascii="仿宋" w:hAnsi="仿宋" w:eastAsia="仿宋" w:cs="宋体"/>
          <w:sz w:val="28"/>
          <w:szCs w:val="28"/>
        </w:rPr>
      </w:pPr>
      <w:r>
        <w:rPr>
          <w:rFonts w:hint="eastAsia" w:ascii="仿宋" w:hAnsi="仿宋" w:eastAsia="仿宋" w:cs="宋体"/>
          <w:sz w:val="28"/>
          <w:szCs w:val="28"/>
        </w:rPr>
        <w:t>模块二：设备基础信息配置（</w:t>
      </w:r>
      <w:r>
        <w:rPr>
          <w:rFonts w:ascii="仿宋" w:hAnsi="仿宋" w:eastAsia="仿宋" w:cs="宋体"/>
          <w:sz w:val="28"/>
          <w:szCs w:val="28"/>
        </w:rPr>
        <w:t>5%</w:t>
      </w:r>
      <w:r>
        <w:rPr>
          <w:rFonts w:hint="eastAsia" w:ascii="仿宋" w:hAnsi="仿宋" w:eastAsia="仿宋" w:cs="宋体"/>
          <w:sz w:val="28"/>
          <w:szCs w:val="28"/>
        </w:rPr>
        <w:t>）</w:t>
      </w:r>
    </w:p>
    <w:p>
      <w:pPr>
        <w:ind w:left="390" w:firstLine="420" w:firstLineChars="150"/>
        <w:rPr>
          <w:rFonts w:ascii="仿宋" w:hAnsi="仿宋" w:eastAsia="仿宋" w:cs="宋体"/>
          <w:sz w:val="28"/>
          <w:szCs w:val="28"/>
        </w:rPr>
      </w:pPr>
      <w:r>
        <w:rPr>
          <w:rFonts w:hint="eastAsia" w:ascii="仿宋" w:hAnsi="仿宋" w:eastAsia="仿宋" w:cs="宋体"/>
          <w:sz w:val="28"/>
          <w:szCs w:val="28"/>
        </w:rPr>
        <w:t>模块三：网络搭建与网络冗余备份方案部署（</w:t>
      </w:r>
      <w:r>
        <w:rPr>
          <w:rFonts w:ascii="仿宋" w:hAnsi="仿宋" w:eastAsia="仿宋" w:cs="宋体"/>
          <w:sz w:val="28"/>
          <w:szCs w:val="28"/>
        </w:rPr>
        <w:t>20%</w:t>
      </w:r>
      <w:r>
        <w:rPr>
          <w:rFonts w:hint="eastAsia" w:ascii="仿宋" w:hAnsi="仿宋" w:eastAsia="仿宋" w:cs="宋体"/>
          <w:sz w:val="28"/>
          <w:szCs w:val="28"/>
        </w:rPr>
        <w:t>）</w:t>
      </w:r>
    </w:p>
    <w:p>
      <w:pPr>
        <w:ind w:left="390" w:firstLine="420" w:firstLineChars="150"/>
        <w:rPr>
          <w:rFonts w:ascii="仿宋" w:hAnsi="仿宋" w:eastAsia="仿宋" w:cs="宋体"/>
          <w:sz w:val="28"/>
          <w:szCs w:val="28"/>
        </w:rPr>
      </w:pPr>
      <w:r>
        <w:rPr>
          <w:rFonts w:hint="eastAsia" w:ascii="仿宋" w:hAnsi="仿宋" w:eastAsia="仿宋" w:cs="宋体"/>
          <w:sz w:val="28"/>
          <w:szCs w:val="28"/>
        </w:rPr>
        <w:t>模块四：移动互联网搭建与网优（</w:t>
      </w:r>
      <w:r>
        <w:rPr>
          <w:rFonts w:ascii="仿宋" w:hAnsi="仿宋" w:eastAsia="仿宋" w:cs="宋体"/>
          <w:sz w:val="28"/>
          <w:szCs w:val="28"/>
        </w:rPr>
        <w:t>15%</w:t>
      </w:r>
      <w:r>
        <w:rPr>
          <w:rFonts w:hint="eastAsia" w:ascii="仿宋" w:hAnsi="仿宋" w:eastAsia="仿宋" w:cs="宋体"/>
          <w:sz w:val="28"/>
          <w:szCs w:val="28"/>
        </w:rPr>
        <w:t>）</w:t>
      </w:r>
    </w:p>
    <w:p>
      <w:pPr>
        <w:ind w:left="390" w:firstLine="420" w:firstLineChars="150"/>
        <w:rPr>
          <w:rFonts w:ascii="仿宋" w:hAnsi="仿宋" w:eastAsia="仿宋" w:cs="宋体"/>
          <w:sz w:val="28"/>
          <w:szCs w:val="28"/>
        </w:rPr>
      </w:pPr>
      <w:r>
        <w:rPr>
          <w:rFonts w:hint="eastAsia" w:ascii="仿宋" w:hAnsi="仿宋" w:eastAsia="仿宋" w:cs="宋体"/>
          <w:sz w:val="28"/>
          <w:szCs w:val="28"/>
        </w:rPr>
        <w:t>模块五：出口安全防护与远程接入（</w:t>
      </w:r>
      <w:r>
        <w:rPr>
          <w:rFonts w:ascii="仿宋" w:hAnsi="仿宋" w:eastAsia="仿宋" w:cs="宋体"/>
          <w:sz w:val="28"/>
          <w:szCs w:val="28"/>
        </w:rPr>
        <w:t>10%</w:t>
      </w:r>
      <w:r>
        <w:rPr>
          <w:rFonts w:hint="eastAsia" w:ascii="仿宋" w:hAnsi="仿宋" w:eastAsia="仿宋" w:cs="宋体"/>
          <w:sz w:val="28"/>
          <w:szCs w:val="28"/>
        </w:rPr>
        <w:t>）</w:t>
      </w:r>
    </w:p>
    <w:p>
      <w:pPr>
        <w:ind w:left="390" w:firstLine="420" w:firstLineChars="150"/>
        <w:rPr>
          <w:rFonts w:ascii="仿宋" w:hAnsi="仿宋" w:eastAsia="仿宋" w:cs="宋体"/>
          <w:sz w:val="28"/>
          <w:szCs w:val="28"/>
        </w:rPr>
      </w:pPr>
      <w:r>
        <w:rPr>
          <w:rFonts w:hint="eastAsia" w:ascii="仿宋" w:hAnsi="仿宋" w:eastAsia="仿宋" w:cs="宋体"/>
          <w:sz w:val="28"/>
          <w:szCs w:val="28"/>
        </w:rPr>
        <w:t>模块六：云计算服务搭建与企业应用（</w:t>
      </w:r>
      <w:r>
        <w:rPr>
          <w:rFonts w:ascii="仿宋" w:hAnsi="仿宋" w:eastAsia="仿宋" w:cs="宋体"/>
          <w:sz w:val="28"/>
          <w:szCs w:val="28"/>
        </w:rPr>
        <w:t>20%</w:t>
      </w:r>
      <w:r>
        <w:rPr>
          <w:rFonts w:hint="eastAsia" w:ascii="仿宋" w:hAnsi="仿宋" w:eastAsia="仿宋" w:cs="宋体"/>
          <w:sz w:val="28"/>
          <w:szCs w:val="28"/>
        </w:rPr>
        <w:t>）</w:t>
      </w:r>
    </w:p>
    <w:p>
      <w:pPr>
        <w:ind w:left="420" w:firstLine="420"/>
        <w:rPr>
          <w:rFonts w:ascii="仿宋" w:hAnsi="仿宋" w:eastAsia="仿宋" w:cs="宋体"/>
          <w:sz w:val="28"/>
          <w:szCs w:val="28"/>
        </w:rPr>
      </w:pPr>
      <w:r>
        <w:rPr>
          <w:rFonts w:hint="eastAsia" w:ascii="仿宋" w:hAnsi="仿宋" w:eastAsia="仿宋" w:cs="宋体"/>
          <w:sz w:val="28"/>
          <w:szCs w:val="28"/>
        </w:rPr>
        <w:t>模块</w:t>
      </w:r>
      <w:r>
        <w:rPr>
          <w:rFonts w:ascii="仿宋" w:hAnsi="仿宋" w:eastAsia="仿宋" w:cs="宋体"/>
          <w:sz w:val="28"/>
          <w:szCs w:val="28"/>
        </w:rPr>
        <w:t>七：</w:t>
      </w:r>
      <w:r>
        <w:rPr>
          <w:rFonts w:hint="eastAsia" w:ascii="仿宋" w:hAnsi="仿宋" w:eastAsia="仿宋" w:cs="宋体"/>
          <w:sz w:val="28"/>
          <w:szCs w:val="28"/>
        </w:rPr>
        <w:t>综合布线规划与设计</w:t>
      </w:r>
      <w:r>
        <w:rPr>
          <w:rFonts w:ascii="仿宋" w:hAnsi="仿宋" w:eastAsia="仿宋" w:cs="宋体"/>
          <w:sz w:val="28"/>
          <w:szCs w:val="28"/>
        </w:rPr>
        <w:t xml:space="preserve"> （15%）</w:t>
      </w:r>
    </w:p>
    <w:p>
      <w:pPr>
        <w:ind w:left="420" w:firstLine="420"/>
        <w:rPr>
          <w:rFonts w:ascii="仿宋" w:hAnsi="仿宋" w:eastAsia="仿宋" w:cs="宋体"/>
          <w:sz w:val="28"/>
          <w:szCs w:val="28"/>
        </w:rPr>
      </w:pPr>
      <w:r>
        <w:rPr>
          <w:rFonts w:hint="eastAsia" w:ascii="仿宋" w:hAnsi="仿宋" w:eastAsia="仿宋" w:cs="宋体"/>
          <w:sz w:val="28"/>
          <w:szCs w:val="28"/>
        </w:rPr>
        <w:t>模块八</w:t>
      </w:r>
      <w:r>
        <w:rPr>
          <w:rFonts w:ascii="仿宋" w:hAnsi="仿宋" w:eastAsia="仿宋" w:cs="宋体"/>
          <w:sz w:val="28"/>
          <w:szCs w:val="28"/>
        </w:rPr>
        <w:t>：</w:t>
      </w:r>
      <w:r>
        <w:rPr>
          <w:rFonts w:hint="eastAsia" w:ascii="仿宋" w:hAnsi="仿宋" w:eastAsia="仿宋" w:cs="宋体"/>
          <w:sz w:val="28"/>
          <w:szCs w:val="28"/>
        </w:rPr>
        <w:t>赛场规范和文档规范</w:t>
      </w:r>
      <w:r>
        <w:rPr>
          <w:rFonts w:ascii="仿宋" w:hAnsi="仿宋" w:eastAsia="仿宋" w:cs="宋体"/>
          <w:sz w:val="28"/>
          <w:szCs w:val="28"/>
        </w:rPr>
        <w:t xml:space="preserve"> （5%）</w:t>
      </w:r>
    </w:p>
    <w:p>
      <w:pPr>
        <w:ind w:firstLine="420"/>
        <w:rPr>
          <w:rFonts w:hint="eastAsia" w:ascii="仿宋_GB2312" w:hAnsi="Arial Narrow" w:eastAsia="仿宋_GB2312" w:cs="Arial"/>
          <w:sz w:val="30"/>
          <w:szCs w:val="30"/>
        </w:rPr>
      </w:pPr>
    </w:p>
    <w:p>
      <w:pPr>
        <w:ind w:firstLine="560" w:firstLineChars="200"/>
        <w:rPr>
          <w:rFonts w:ascii="仿宋" w:hAnsi="仿宋" w:eastAsia="仿宋" w:cs="宋体"/>
          <w:sz w:val="28"/>
          <w:szCs w:val="28"/>
        </w:rPr>
      </w:pPr>
      <w:bookmarkStart w:id="4" w:name="_Toc502175968"/>
      <w:r>
        <w:rPr>
          <w:rFonts w:hint="eastAsia" w:ascii="仿宋" w:hAnsi="仿宋" w:eastAsia="仿宋" w:cs="宋体"/>
          <w:sz w:val="28"/>
          <w:szCs w:val="28"/>
        </w:rPr>
        <w:t>模块一：无线网络勘测与规划</w:t>
      </w:r>
      <w:r>
        <w:rPr>
          <w:rFonts w:ascii="仿宋" w:hAnsi="仿宋" w:eastAsia="仿宋" w:cs="宋体"/>
          <w:sz w:val="28"/>
          <w:szCs w:val="28"/>
        </w:rPr>
        <w:t xml:space="preserve">   （10%）</w:t>
      </w:r>
    </w:p>
    <w:p>
      <w:pPr>
        <w:ind w:firstLine="560" w:firstLineChars="200"/>
        <w:rPr>
          <w:rFonts w:ascii="仿宋" w:hAnsi="仿宋" w:eastAsia="仿宋" w:cs="宋体"/>
          <w:sz w:val="28"/>
          <w:szCs w:val="28"/>
        </w:rPr>
      </w:pPr>
      <w:r>
        <w:rPr>
          <w:rFonts w:hint="eastAsia" w:ascii="仿宋" w:hAnsi="仿宋" w:eastAsia="仿宋" w:cs="宋体"/>
          <w:sz w:val="28"/>
          <w:szCs w:val="28"/>
        </w:rPr>
        <w:t>根据提供的建筑布局图绘制建筑平面图，完成无线环境勘测绘制</w:t>
      </w:r>
      <w:r>
        <w:rPr>
          <w:rFonts w:ascii="仿宋" w:hAnsi="仿宋" w:eastAsia="仿宋" w:cs="宋体"/>
          <w:sz w:val="28"/>
          <w:szCs w:val="28"/>
        </w:rPr>
        <w:t>AP点位示意图，输出AP热图、设备清单及报价表。根据地勘确定的AP点位和IDC机房位置信息，输出网络综合布线工程的水平布线图、机房机柜安装示意图、网络配线架的标签、系统集成物料清单等</w:t>
      </w:r>
      <w:r>
        <w:rPr>
          <w:rFonts w:hint="eastAsia" w:ascii="仿宋" w:hAnsi="仿宋" w:eastAsia="仿宋" w:cs="宋体"/>
          <w:sz w:val="28"/>
          <w:szCs w:val="28"/>
        </w:rPr>
        <w:t>。</w:t>
      </w:r>
    </w:p>
    <w:p>
      <w:pPr>
        <w:ind w:firstLine="560" w:firstLineChars="200"/>
        <w:rPr>
          <w:rFonts w:ascii="仿宋" w:hAnsi="仿宋" w:eastAsia="仿宋" w:cs="宋体"/>
          <w:sz w:val="28"/>
          <w:szCs w:val="28"/>
        </w:rPr>
      </w:pPr>
      <w:r>
        <w:rPr>
          <w:rFonts w:hint="eastAsia" w:ascii="仿宋" w:hAnsi="仿宋" w:eastAsia="仿宋" w:cs="宋体"/>
          <w:sz w:val="28"/>
          <w:szCs w:val="28"/>
        </w:rPr>
        <w:t>模块二：设备基础信息配置</w:t>
      </w:r>
      <w:r>
        <w:rPr>
          <w:rFonts w:ascii="仿宋" w:hAnsi="仿宋" w:eastAsia="仿宋" w:cs="宋体"/>
          <w:sz w:val="28"/>
          <w:szCs w:val="28"/>
        </w:rPr>
        <w:t xml:space="preserve"> </w:t>
      </w:r>
      <w:r>
        <w:rPr>
          <w:rFonts w:hint="eastAsia" w:ascii="仿宋" w:hAnsi="仿宋" w:eastAsia="仿宋" w:cs="宋体"/>
          <w:sz w:val="28"/>
          <w:szCs w:val="28"/>
        </w:rPr>
        <w:t>（</w:t>
      </w:r>
      <w:r>
        <w:rPr>
          <w:rFonts w:ascii="仿宋" w:hAnsi="仿宋" w:eastAsia="仿宋" w:cs="宋体"/>
          <w:sz w:val="28"/>
          <w:szCs w:val="28"/>
        </w:rPr>
        <w:t>5%</w:t>
      </w:r>
      <w:r>
        <w:rPr>
          <w:rFonts w:hint="eastAsia" w:ascii="仿宋" w:hAnsi="仿宋" w:eastAsia="仿宋" w:cs="宋体"/>
          <w:sz w:val="28"/>
          <w:szCs w:val="28"/>
        </w:rPr>
        <w:t>）</w:t>
      </w:r>
    </w:p>
    <w:p>
      <w:pPr>
        <w:ind w:firstLine="560" w:firstLineChars="200"/>
        <w:rPr>
          <w:rFonts w:ascii="仿宋" w:hAnsi="仿宋" w:eastAsia="仿宋" w:cs="宋体"/>
          <w:sz w:val="28"/>
          <w:szCs w:val="28"/>
        </w:rPr>
      </w:pPr>
      <w:r>
        <w:rPr>
          <w:rFonts w:hint="eastAsia" w:ascii="仿宋" w:hAnsi="仿宋" w:eastAsia="仿宋" w:cs="宋体"/>
          <w:sz w:val="28"/>
          <w:szCs w:val="28"/>
        </w:rPr>
        <w:t>按照拓扑图结构，完成总部与分部内部网络规划与设计，针对设备的基础信息和功能的部署与配置，密码恢复与软件版本升级；网络基础设施安全，包括网络设备本身的安全策略以及内网安全测试与安全加固。</w:t>
      </w:r>
    </w:p>
    <w:p>
      <w:pPr>
        <w:ind w:firstLine="560" w:firstLineChars="200"/>
        <w:rPr>
          <w:rFonts w:ascii="仿宋" w:hAnsi="仿宋" w:eastAsia="仿宋" w:cs="宋体"/>
          <w:sz w:val="28"/>
          <w:szCs w:val="28"/>
        </w:rPr>
      </w:pPr>
      <w:r>
        <w:rPr>
          <w:rFonts w:hint="eastAsia" w:ascii="仿宋" w:hAnsi="仿宋" w:eastAsia="仿宋" w:cs="宋体"/>
          <w:sz w:val="28"/>
          <w:szCs w:val="28"/>
        </w:rPr>
        <w:t>模块三：网络搭建与网络冗余备份方案部署</w:t>
      </w:r>
      <w:r>
        <w:rPr>
          <w:rFonts w:ascii="仿宋" w:hAnsi="仿宋" w:eastAsia="仿宋" w:cs="宋体"/>
          <w:sz w:val="28"/>
          <w:szCs w:val="28"/>
        </w:rPr>
        <w:t xml:space="preserve"> （20%）</w:t>
      </w:r>
    </w:p>
    <w:p>
      <w:pPr>
        <w:ind w:firstLine="560" w:firstLineChars="200"/>
        <w:rPr>
          <w:rFonts w:ascii="仿宋" w:hAnsi="仿宋" w:eastAsia="仿宋" w:cs="宋体"/>
          <w:sz w:val="28"/>
          <w:szCs w:val="28"/>
        </w:rPr>
      </w:pPr>
      <w:r>
        <w:rPr>
          <w:rFonts w:hint="eastAsia" w:ascii="仿宋" w:hAnsi="仿宋" w:eastAsia="仿宋" w:cs="宋体"/>
          <w:sz w:val="28"/>
          <w:szCs w:val="28"/>
        </w:rPr>
        <w:t>按照拓扑图结构，完成总部与分部内部网络的设计与搭建及服务器区网络设备的虚拟化部署，并进行路由及冗余配置的优化保证内网业务的不间断连通。</w:t>
      </w:r>
    </w:p>
    <w:p>
      <w:pPr>
        <w:ind w:firstLine="560" w:firstLineChars="200"/>
        <w:rPr>
          <w:rFonts w:ascii="仿宋" w:hAnsi="仿宋" w:eastAsia="仿宋" w:cs="宋体"/>
          <w:sz w:val="28"/>
          <w:szCs w:val="28"/>
        </w:rPr>
      </w:pPr>
      <w:r>
        <w:rPr>
          <w:rFonts w:hint="eastAsia" w:ascii="仿宋" w:hAnsi="仿宋" w:eastAsia="仿宋" w:cs="宋体"/>
          <w:sz w:val="28"/>
          <w:szCs w:val="28"/>
        </w:rPr>
        <w:t>模块四</w:t>
      </w:r>
      <w:r>
        <w:rPr>
          <w:rFonts w:ascii="仿宋" w:hAnsi="仿宋" w:eastAsia="仿宋" w:cs="宋体"/>
          <w:sz w:val="28"/>
          <w:szCs w:val="28"/>
        </w:rPr>
        <w:t>：</w:t>
      </w:r>
      <w:r>
        <w:rPr>
          <w:rFonts w:hint="eastAsia" w:ascii="仿宋" w:hAnsi="仿宋" w:eastAsia="仿宋" w:cs="宋体"/>
          <w:sz w:val="28"/>
          <w:szCs w:val="28"/>
        </w:rPr>
        <w:t>移动互联网搭建与网优</w:t>
      </w:r>
      <w:r>
        <w:rPr>
          <w:rFonts w:ascii="仿宋" w:hAnsi="仿宋" w:eastAsia="仿宋" w:cs="宋体"/>
          <w:sz w:val="28"/>
          <w:szCs w:val="28"/>
        </w:rPr>
        <w:t xml:space="preserve">  （15%）</w:t>
      </w:r>
    </w:p>
    <w:p>
      <w:pPr>
        <w:ind w:firstLine="560" w:firstLineChars="200"/>
        <w:rPr>
          <w:rFonts w:ascii="仿宋" w:hAnsi="仿宋" w:eastAsia="仿宋" w:cs="宋体"/>
          <w:sz w:val="28"/>
          <w:szCs w:val="28"/>
        </w:rPr>
      </w:pPr>
      <w:r>
        <w:rPr>
          <w:rFonts w:hint="eastAsia" w:ascii="仿宋" w:hAnsi="仿宋" w:eastAsia="仿宋" w:cs="宋体"/>
          <w:sz w:val="28"/>
          <w:szCs w:val="28"/>
        </w:rPr>
        <w:t>为了方便移动办公及物联网接入需求，在有线网络建设的基础上，根据拓扑结构完成无线网络搭建、无线数据安全加固、无线性能及可靠性优化，针对不同用户群体做无线的网优和特权服务。</w:t>
      </w:r>
    </w:p>
    <w:p>
      <w:pPr>
        <w:ind w:firstLine="560" w:firstLineChars="200"/>
        <w:rPr>
          <w:rFonts w:ascii="仿宋" w:hAnsi="仿宋" w:eastAsia="仿宋" w:cs="宋体"/>
          <w:sz w:val="28"/>
          <w:szCs w:val="28"/>
        </w:rPr>
      </w:pPr>
      <w:r>
        <w:rPr>
          <w:rFonts w:hint="eastAsia" w:ascii="仿宋" w:hAnsi="仿宋" w:eastAsia="仿宋" w:cs="宋体"/>
          <w:sz w:val="28"/>
          <w:szCs w:val="28"/>
        </w:rPr>
        <w:t>模块五</w:t>
      </w:r>
      <w:r>
        <w:rPr>
          <w:rFonts w:ascii="仿宋" w:hAnsi="仿宋" w:eastAsia="仿宋" w:cs="宋体"/>
          <w:sz w:val="28"/>
          <w:szCs w:val="28"/>
        </w:rPr>
        <w:t>：</w:t>
      </w:r>
      <w:r>
        <w:rPr>
          <w:rFonts w:hint="eastAsia" w:ascii="仿宋" w:hAnsi="仿宋" w:eastAsia="仿宋" w:cs="宋体"/>
          <w:sz w:val="28"/>
          <w:szCs w:val="28"/>
        </w:rPr>
        <w:t>出口安全防护与远程接入</w:t>
      </w:r>
      <w:r>
        <w:rPr>
          <w:rFonts w:ascii="仿宋" w:hAnsi="仿宋" w:eastAsia="仿宋" w:cs="宋体"/>
          <w:sz w:val="28"/>
          <w:szCs w:val="28"/>
        </w:rPr>
        <w:t xml:space="preserve"> （10%）</w:t>
      </w:r>
    </w:p>
    <w:p>
      <w:pPr>
        <w:ind w:firstLine="560" w:firstLineChars="200"/>
        <w:rPr>
          <w:rFonts w:ascii="仿宋" w:hAnsi="仿宋" w:eastAsia="仿宋" w:cs="宋体"/>
          <w:sz w:val="28"/>
          <w:szCs w:val="28"/>
        </w:rPr>
      </w:pPr>
      <w:r>
        <w:rPr>
          <w:rFonts w:hint="eastAsia" w:ascii="仿宋" w:hAnsi="仿宋" w:eastAsia="仿宋" w:cs="宋体"/>
          <w:sz w:val="28"/>
          <w:szCs w:val="28"/>
        </w:rPr>
        <w:t>数据传输安全，确保通过网络环境传输的信息是经安全策略加密处理的。其中涉及隧道技术、明文抓取以及加密策略实施</w:t>
      </w:r>
      <w:r>
        <w:rPr>
          <w:rFonts w:ascii="仿宋" w:hAnsi="仿宋" w:eastAsia="仿宋" w:cs="宋体"/>
          <w:sz w:val="28"/>
          <w:szCs w:val="28"/>
        </w:rPr>
        <w:t>；出口设备</w:t>
      </w:r>
      <w:r>
        <w:rPr>
          <w:rFonts w:hint="eastAsia" w:ascii="仿宋" w:hAnsi="仿宋" w:eastAsia="仿宋" w:cs="宋体"/>
          <w:sz w:val="28"/>
          <w:szCs w:val="28"/>
        </w:rPr>
        <w:t>信息审计，确保内网用户的行为合规，并且事后可追溯。包含用户认证、行为控制、行为审计策略以及审计分析报告生成</w:t>
      </w:r>
      <w:r>
        <w:rPr>
          <w:rFonts w:ascii="仿宋" w:hAnsi="仿宋" w:eastAsia="仿宋" w:cs="宋体"/>
          <w:sz w:val="28"/>
          <w:szCs w:val="28"/>
        </w:rPr>
        <w:t>；远程</w:t>
      </w:r>
      <w:r>
        <w:rPr>
          <w:rFonts w:hint="eastAsia" w:ascii="仿宋" w:hAnsi="仿宋" w:eastAsia="仿宋" w:cs="宋体"/>
          <w:sz w:val="28"/>
          <w:szCs w:val="28"/>
        </w:rPr>
        <w:t>V</w:t>
      </w:r>
      <w:r>
        <w:rPr>
          <w:rFonts w:ascii="仿宋" w:hAnsi="仿宋" w:eastAsia="仿宋" w:cs="宋体"/>
          <w:sz w:val="28"/>
          <w:szCs w:val="28"/>
        </w:rPr>
        <w:t>PN接入配置、部署与优化，基于</w:t>
      </w:r>
      <w:r>
        <w:rPr>
          <w:rFonts w:hint="eastAsia" w:ascii="仿宋" w:hAnsi="仿宋" w:eastAsia="仿宋" w:cs="宋体"/>
          <w:sz w:val="28"/>
          <w:szCs w:val="28"/>
        </w:rPr>
        <w:t>S</w:t>
      </w:r>
      <w:r>
        <w:rPr>
          <w:rFonts w:ascii="仿宋" w:hAnsi="仿宋" w:eastAsia="仿宋" w:cs="宋体"/>
          <w:sz w:val="28"/>
          <w:szCs w:val="28"/>
        </w:rPr>
        <w:t>SL VP</w:t>
      </w:r>
      <w:r>
        <w:rPr>
          <w:rFonts w:hint="eastAsia" w:ascii="仿宋" w:hAnsi="仿宋" w:eastAsia="仿宋" w:cs="宋体"/>
          <w:sz w:val="28"/>
          <w:szCs w:val="28"/>
        </w:rPr>
        <w:t>N</w:t>
      </w:r>
      <w:r>
        <w:rPr>
          <w:rFonts w:ascii="仿宋" w:hAnsi="仿宋" w:eastAsia="仿宋" w:cs="宋体"/>
          <w:sz w:val="28"/>
          <w:szCs w:val="28"/>
        </w:rPr>
        <w:t>，</w:t>
      </w:r>
      <w:r>
        <w:rPr>
          <w:rFonts w:hint="eastAsia" w:ascii="仿宋" w:hAnsi="仿宋" w:eastAsia="仿宋" w:cs="宋体"/>
          <w:sz w:val="28"/>
          <w:szCs w:val="28"/>
        </w:rPr>
        <w:t>I</w:t>
      </w:r>
      <w:r>
        <w:rPr>
          <w:rFonts w:ascii="仿宋" w:hAnsi="仿宋" w:eastAsia="仿宋" w:cs="宋体"/>
          <w:sz w:val="28"/>
          <w:szCs w:val="28"/>
        </w:rPr>
        <w:t>PSEC</w:t>
      </w:r>
      <w:r>
        <w:rPr>
          <w:rFonts w:hint="eastAsia" w:ascii="仿宋" w:hAnsi="仿宋" w:eastAsia="仿宋" w:cs="宋体"/>
          <w:sz w:val="28"/>
          <w:szCs w:val="28"/>
        </w:rPr>
        <w:t xml:space="preserve"> </w:t>
      </w:r>
      <w:r>
        <w:rPr>
          <w:rFonts w:ascii="仿宋" w:hAnsi="仿宋" w:eastAsia="仿宋" w:cs="宋体"/>
          <w:sz w:val="28"/>
          <w:szCs w:val="28"/>
        </w:rPr>
        <w:t>VPN，L2TP等，远程访问总部资源，实现资源和内容共享。</w:t>
      </w:r>
    </w:p>
    <w:p>
      <w:pPr>
        <w:ind w:firstLine="560" w:firstLineChars="200"/>
        <w:rPr>
          <w:rFonts w:ascii="仿宋" w:hAnsi="仿宋" w:eastAsia="仿宋" w:cs="宋体"/>
          <w:sz w:val="28"/>
          <w:szCs w:val="28"/>
        </w:rPr>
      </w:pPr>
      <w:r>
        <w:rPr>
          <w:rFonts w:hint="eastAsia" w:ascii="仿宋" w:hAnsi="仿宋" w:eastAsia="仿宋" w:cs="宋体"/>
          <w:sz w:val="28"/>
          <w:szCs w:val="28"/>
        </w:rPr>
        <w:t>模块六</w:t>
      </w:r>
      <w:r>
        <w:rPr>
          <w:rFonts w:ascii="仿宋" w:hAnsi="仿宋" w:eastAsia="仿宋" w:cs="宋体"/>
          <w:sz w:val="28"/>
          <w:szCs w:val="28"/>
        </w:rPr>
        <w:t>：</w:t>
      </w:r>
      <w:r>
        <w:rPr>
          <w:rFonts w:hint="eastAsia" w:ascii="仿宋" w:hAnsi="仿宋" w:eastAsia="仿宋" w:cs="宋体"/>
          <w:sz w:val="28"/>
          <w:szCs w:val="28"/>
        </w:rPr>
        <w:t>云计算服务搭建与企业应用</w:t>
      </w:r>
      <w:r>
        <w:rPr>
          <w:rFonts w:ascii="仿宋" w:hAnsi="仿宋" w:eastAsia="仿宋" w:cs="宋体"/>
          <w:sz w:val="28"/>
          <w:szCs w:val="28"/>
        </w:rPr>
        <w:t xml:space="preserve">  （20%）</w:t>
      </w:r>
    </w:p>
    <w:p>
      <w:pPr>
        <w:ind w:firstLine="560" w:firstLineChars="200"/>
        <w:rPr>
          <w:rFonts w:ascii="仿宋" w:hAnsi="仿宋" w:eastAsia="仿宋" w:cs="宋体"/>
          <w:sz w:val="28"/>
          <w:szCs w:val="28"/>
        </w:rPr>
      </w:pPr>
      <w:r>
        <w:rPr>
          <w:rFonts w:hint="eastAsia" w:ascii="仿宋" w:hAnsi="仿宋" w:eastAsia="仿宋" w:cs="宋体"/>
          <w:sz w:val="28"/>
          <w:szCs w:val="28"/>
        </w:rPr>
        <w:t>通过虚拟化管理软件进行，并在云平台部署</w:t>
      </w:r>
      <w:r>
        <w:rPr>
          <w:rFonts w:ascii="仿宋" w:hAnsi="仿宋" w:eastAsia="仿宋" w:cs="宋体"/>
          <w:sz w:val="28"/>
          <w:szCs w:val="28"/>
        </w:rPr>
        <w:t>Windows</w:t>
      </w:r>
      <w:r>
        <w:rPr>
          <w:rFonts w:hint="eastAsia" w:ascii="仿宋" w:hAnsi="仿宋" w:eastAsia="仿宋" w:cs="宋体"/>
          <w:sz w:val="28"/>
          <w:szCs w:val="28"/>
        </w:rPr>
        <w:t>/</w:t>
      </w:r>
      <w:r>
        <w:rPr>
          <w:rFonts w:ascii="仿宋" w:hAnsi="仿宋" w:eastAsia="仿宋" w:cs="宋体"/>
          <w:sz w:val="28"/>
          <w:szCs w:val="28"/>
        </w:rPr>
        <w:t xml:space="preserve"> Linux</w:t>
      </w:r>
      <w:r>
        <w:rPr>
          <w:rFonts w:hint="eastAsia" w:ascii="仿宋" w:hAnsi="仿宋" w:eastAsia="仿宋" w:cs="宋体"/>
          <w:sz w:val="28"/>
          <w:szCs w:val="28"/>
        </w:rPr>
        <w:t>系统搭建各种网络</w:t>
      </w:r>
      <w:r>
        <w:rPr>
          <w:rFonts w:ascii="仿宋" w:hAnsi="仿宋" w:eastAsia="仿宋" w:cs="宋体"/>
          <w:sz w:val="28"/>
          <w:szCs w:val="28"/>
        </w:rPr>
        <w:t>服务</w:t>
      </w:r>
      <w:r>
        <w:rPr>
          <w:rFonts w:hint="eastAsia" w:ascii="仿宋" w:hAnsi="仿宋" w:eastAsia="仿宋" w:cs="宋体"/>
          <w:sz w:val="28"/>
          <w:szCs w:val="28"/>
        </w:rPr>
        <w:t>，比如FTP服务、Email</w:t>
      </w:r>
      <w:r>
        <w:rPr>
          <w:rFonts w:ascii="仿宋" w:hAnsi="仿宋" w:eastAsia="仿宋" w:cs="宋体"/>
          <w:sz w:val="28"/>
          <w:szCs w:val="28"/>
        </w:rPr>
        <w:t>服务</w:t>
      </w:r>
      <w:r>
        <w:rPr>
          <w:rFonts w:hint="eastAsia" w:ascii="仿宋" w:hAnsi="仿宋" w:eastAsia="仿宋" w:cs="宋体"/>
          <w:sz w:val="28"/>
          <w:szCs w:val="28"/>
        </w:rPr>
        <w:t>、网络</w:t>
      </w:r>
      <w:r>
        <w:rPr>
          <w:rFonts w:ascii="仿宋" w:hAnsi="仿宋" w:eastAsia="仿宋" w:cs="宋体"/>
          <w:sz w:val="28"/>
          <w:szCs w:val="28"/>
        </w:rPr>
        <w:t>共享服务</w:t>
      </w:r>
      <w:r>
        <w:rPr>
          <w:rFonts w:hint="eastAsia" w:ascii="仿宋" w:hAnsi="仿宋" w:eastAsia="仿宋" w:cs="宋体"/>
          <w:sz w:val="28"/>
          <w:szCs w:val="28"/>
        </w:rPr>
        <w:t>等。配置</w:t>
      </w:r>
      <w:r>
        <w:rPr>
          <w:rFonts w:ascii="仿宋" w:hAnsi="仿宋" w:eastAsia="仿宋" w:cs="宋体"/>
          <w:sz w:val="28"/>
          <w:szCs w:val="28"/>
        </w:rPr>
        <w:t>虚拟网络设备，包括虚拟路由器</w:t>
      </w:r>
      <w:r>
        <w:rPr>
          <w:rFonts w:hint="eastAsia" w:ascii="仿宋" w:hAnsi="仿宋" w:eastAsia="仿宋" w:cs="宋体"/>
          <w:sz w:val="28"/>
          <w:szCs w:val="28"/>
        </w:rPr>
        <w:t>、</w:t>
      </w:r>
      <w:r>
        <w:rPr>
          <w:rFonts w:ascii="仿宋" w:hAnsi="仿宋" w:eastAsia="仿宋" w:cs="宋体"/>
          <w:sz w:val="28"/>
          <w:szCs w:val="28"/>
        </w:rPr>
        <w:t>虚拟</w:t>
      </w:r>
      <w:r>
        <w:rPr>
          <w:rFonts w:hint="eastAsia" w:ascii="仿宋" w:hAnsi="仿宋" w:eastAsia="仿宋" w:cs="宋体"/>
          <w:sz w:val="28"/>
          <w:szCs w:val="28"/>
        </w:rPr>
        <w:t>交换机。搭建</w:t>
      </w:r>
      <w:r>
        <w:rPr>
          <w:rFonts w:ascii="仿宋" w:hAnsi="仿宋" w:eastAsia="仿宋" w:cs="宋体"/>
          <w:sz w:val="28"/>
          <w:szCs w:val="28"/>
        </w:rPr>
        <w:t>OpenDayLight</w:t>
      </w:r>
      <w:r>
        <w:rPr>
          <w:rFonts w:hint="eastAsia" w:ascii="仿宋" w:hAnsi="仿宋" w:eastAsia="仿宋" w:cs="宋体"/>
          <w:sz w:val="28"/>
          <w:szCs w:val="28"/>
        </w:rPr>
        <w:t>开源控制器，实现对</w:t>
      </w:r>
      <w:r>
        <w:rPr>
          <w:rFonts w:ascii="仿宋" w:hAnsi="仿宋" w:eastAsia="仿宋" w:cs="宋体"/>
          <w:sz w:val="28"/>
          <w:szCs w:val="28"/>
        </w:rPr>
        <w:t>OVS</w:t>
      </w:r>
      <w:r>
        <w:rPr>
          <w:rFonts w:hint="eastAsia" w:ascii="仿宋" w:hAnsi="仿宋" w:eastAsia="仿宋" w:cs="宋体"/>
          <w:sz w:val="28"/>
          <w:szCs w:val="28"/>
        </w:rPr>
        <w:t>和</w:t>
      </w:r>
      <w:r>
        <w:rPr>
          <w:rFonts w:ascii="仿宋" w:hAnsi="仿宋" w:eastAsia="仿宋" w:cs="宋体"/>
          <w:sz w:val="28"/>
          <w:szCs w:val="28"/>
        </w:rPr>
        <w:t>Mininet</w:t>
      </w:r>
      <w:r>
        <w:rPr>
          <w:rFonts w:hint="eastAsia" w:ascii="仿宋" w:hAnsi="仿宋" w:eastAsia="仿宋" w:cs="宋体"/>
          <w:sz w:val="28"/>
          <w:szCs w:val="28"/>
        </w:rPr>
        <w:t>的虚拟平台的流表下发和拓扑发现。</w:t>
      </w:r>
    </w:p>
    <w:p>
      <w:pPr>
        <w:ind w:firstLine="560" w:firstLineChars="200"/>
        <w:rPr>
          <w:rFonts w:ascii="仿宋" w:hAnsi="仿宋" w:eastAsia="仿宋" w:cs="宋体"/>
          <w:sz w:val="28"/>
          <w:szCs w:val="28"/>
        </w:rPr>
      </w:pPr>
      <w:r>
        <w:rPr>
          <w:rFonts w:hint="eastAsia" w:ascii="仿宋" w:hAnsi="仿宋" w:eastAsia="仿宋" w:cs="宋体"/>
          <w:sz w:val="28"/>
          <w:szCs w:val="28"/>
        </w:rPr>
        <w:t>模块</w:t>
      </w:r>
      <w:r>
        <w:rPr>
          <w:rFonts w:ascii="仿宋" w:hAnsi="仿宋" w:eastAsia="仿宋" w:cs="宋体"/>
          <w:sz w:val="28"/>
          <w:szCs w:val="28"/>
        </w:rPr>
        <w:t>七：</w:t>
      </w:r>
      <w:r>
        <w:rPr>
          <w:rFonts w:hint="eastAsia" w:ascii="仿宋" w:hAnsi="仿宋" w:eastAsia="仿宋" w:cs="宋体"/>
          <w:sz w:val="28"/>
          <w:szCs w:val="28"/>
        </w:rPr>
        <w:t>综合布线规划与设计</w:t>
      </w:r>
      <w:r>
        <w:rPr>
          <w:rFonts w:ascii="仿宋" w:hAnsi="仿宋" w:eastAsia="仿宋" w:cs="宋体"/>
          <w:sz w:val="28"/>
          <w:szCs w:val="28"/>
        </w:rPr>
        <w:t xml:space="preserve"> （15%）</w:t>
      </w:r>
    </w:p>
    <w:p>
      <w:pPr>
        <w:ind w:firstLine="560" w:firstLineChars="200"/>
        <w:rPr>
          <w:rFonts w:ascii="仿宋" w:hAnsi="仿宋" w:eastAsia="仿宋" w:cs="宋体"/>
          <w:sz w:val="28"/>
          <w:szCs w:val="28"/>
        </w:rPr>
      </w:pPr>
      <w:r>
        <w:rPr>
          <w:rFonts w:hint="eastAsia" w:ascii="仿宋" w:hAnsi="仿宋" w:eastAsia="仿宋" w:cs="宋体"/>
          <w:sz w:val="28"/>
          <w:szCs w:val="28"/>
        </w:rPr>
        <w:t>根据所附图纸进行项目计划，工程材料规格选择、数量计算。安装施工规范，符合竞赛题目要求，包括工作区、管理间、设备间、水平子系统、垂直子系统、建筑物子系统等安装施工和铜缆布线，进行明槽明管或暗管的敷设、配线架、理线架等常用器材的安装和配线端接，网络设备布线规整，设备标签识别整齐，文明施工，整理现场等。</w:t>
      </w:r>
    </w:p>
    <w:p>
      <w:pPr>
        <w:ind w:firstLine="560" w:firstLineChars="200"/>
        <w:rPr>
          <w:rFonts w:ascii="仿宋" w:hAnsi="仿宋" w:eastAsia="仿宋" w:cs="宋体"/>
          <w:sz w:val="28"/>
          <w:szCs w:val="28"/>
        </w:rPr>
      </w:pPr>
      <w:r>
        <w:rPr>
          <w:rFonts w:hint="eastAsia" w:ascii="仿宋" w:hAnsi="仿宋" w:eastAsia="仿宋" w:cs="宋体"/>
          <w:sz w:val="28"/>
          <w:szCs w:val="28"/>
        </w:rPr>
        <w:t>模块八</w:t>
      </w:r>
      <w:r>
        <w:rPr>
          <w:rFonts w:ascii="仿宋" w:hAnsi="仿宋" w:eastAsia="仿宋" w:cs="宋体"/>
          <w:sz w:val="28"/>
          <w:szCs w:val="28"/>
        </w:rPr>
        <w:t>：</w:t>
      </w:r>
      <w:r>
        <w:rPr>
          <w:rFonts w:hint="eastAsia" w:ascii="仿宋" w:hAnsi="仿宋" w:eastAsia="仿宋" w:cs="宋体"/>
          <w:sz w:val="28"/>
          <w:szCs w:val="28"/>
        </w:rPr>
        <w:t>赛场规范和文档规范</w:t>
      </w:r>
      <w:r>
        <w:rPr>
          <w:rFonts w:ascii="仿宋" w:hAnsi="仿宋" w:eastAsia="仿宋" w:cs="宋体"/>
          <w:sz w:val="28"/>
          <w:szCs w:val="28"/>
        </w:rPr>
        <w:t xml:space="preserve">   （5%）</w:t>
      </w:r>
    </w:p>
    <w:p>
      <w:pPr>
        <w:ind w:firstLine="560" w:firstLineChars="200"/>
        <w:rPr>
          <w:rFonts w:ascii="仿宋" w:hAnsi="仿宋" w:eastAsia="仿宋" w:cs="宋体"/>
          <w:sz w:val="28"/>
          <w:szCs w:val="28"/>
        </w:rPr>
      </w:pPr>
      <w:r>
        <w:rPr>
          <w:rFonts w:hint="eastAsia" w:ascii="仿宋" w:hAnsi="仿宋" w:eastAsia="仿宋" w:cs="宋体"/>
          <w:sz w:val="28"/>
          <w:szCs w:val="28"/>
        </w:rPr>
        <w:t>考生提交的所有文档必须按照赛题所规定的命名规则命名，不得以任何形式体现参赛院校、工位号等信息。按照题目要求，提交符合模板的WORD文件和对应的PDF文件。</w:t>
      </w:r>
    </w:p>
    <w:p>
      <w:pPr>
        <w:pStyle w:val="2"/>
        <w:rPr>
          <w:rFonts w:hint="eastAsia" w:ascii="仿宋_GB2312" w:hAnsi="微软雅黑" w:eastAsia="仿宋_GB2312"/>
          <w:lang w:val="zh-CN"/>
        </w:rPr>
      </w:pPr>
      <w:r>
        <w:rPr>
          <w:rFonts w:hint="eastAsia" w:ascii="仿宋_GB2312" w:hAnsi="微软雅黑" w:eastAsia="仿宋_GB2312"/>
        </w:rPr>
        <w:t>二、</w:t>
      </w:r>
      <w:r>
        <w:rPr>
          <w:rFonts w:hint="eastAsia" w:ascii="仿宋_GB2312" w:hAnsi="微软雅黑" w:eastAsia="仿宋_GB2312"/>
          <w:lang w:val="zh-CN"/>
        </w:rPr>
        <w:t>竞赛方式</w:t>
      </w:r>
      <w:bookmarkEnd w:id="4"/>
    </w:p>
    <w:p>
      <w:pPr>
        <w:spacing w:line="500" w:lineRule="exact"/>
        <w:ind w:firstLine="560" w:firstLineChars="200"/>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（一）本赛项为团体赛，每支参赛队由3名选手组成,须为同校在籍高职学生，其中队长1名，性别和年级不限，最多2名指导教师。不计算选手个人成绩，统计竞赛队的总成绩进行排序。</w:t>
      </w:r>
    </w:p>
    <w:p>
      <w:pPr>
        <w:spacing w:line="500" w:lineRule="exact"/>
        <w:ind w:firstLine="560" w:firstLineChars="200"/>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（二）本赛项将推荐优秀赛队参加相应的国家赛事。</w:t>
      </w:r>
    </w:p>
    <w:p>
      <w:pPr>
        <w:spacing w:line="500" w:lineRule="exact"/>
        <w:ind w:firstLine="560" w:firstLineChars="200"/>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（三）本赛项设单一场次，所有参赛队在现场根据给定的项目任务，在4小时内相互配合，在设备上完成计算机网络搭建和调试，最后以设备配置文件、提交的截图、文档和竞赛作品作为最终评分依据。</w:t>
      </w:r>
    </w:p>
    <w:p>
      <w:pPr>
        <w:pStyle w:val="2"/>
        <w:rPr>
          <w:rFonts w:hint="eastAsia" w:ascii="仿宋_GB2312" w:hAnsi="微软雅黑" w:eastAsia="仿宋_GB2312"/>
        </w:rPr>
      </w:pPr>
      <w:bookmarkStart w:id="5" w:name="_Toc502175969"/>
      <w:r>
        <w:rPr>
          <w:rFonts w:hint="eastAsia" w:ascii="仿宋_GB2312" w:hAnsi="微软雅黑" w:eastAsia="仿宋_GB2312"/>
        </w:rPr>
        <w:t>三、竞赛时量</w:t>
      </w:r>
      <w:bookmarkEnd w:id="5"/>
    </w:p>
    <w:p>
      <w:pPr>
        <w:ind w:left="420" w:firstLine="420"/>
        <w:rPr>
          <w:rFonts w:hint="eastAsia" w:ascii="仿宋_GB2312" w:hAnsi="微软雅黑" w:eastAsia="仿宋_GB2312"/>
        </w:rPr>
      </w:pPr>
      <w:r>
        <w:rPr>
          <w:rFonts w:hint="eastAsia" w:ascii="仿宋_GB2312" w:hAnsi="微软雅黑" w:eastAsia="仿宋_GB2312" w:cs="仿宋_GB2312"/>
          <w:sz w:val="28"/>
          <w:szCs w:val="28"/>
          <w:highlight w:val="yellow"/>
          <w:lang w:bidi="ar"/>
        </w:rPr>
        <w:t>考试时长</w:t>
      </w:r>
      <w:r>
        <w:rPr>
          <w:rFonts w:ascii="仿宋_GB2312" w:hAnsi="微软雅黑" w:eastAsia="仿宋_GB2312" w:cs="仿宋_GB2312"/>
          <w:sz w:val="28"/>
          <w:szCs w:val="28"/>
          <w:highlight w:val="yellow"/>
          <w:lang w:bidi="ar"/>
        </w:rPr>
        <w:t>240</w:t>
      </w:r>
      <w:r>
        <w:rPr>
          <w:rFonts w:hint="eastAsia" w:ascii="仿宋_GB2312" w:hAnsi="微软雅黑" w:eastAsia="仿宋_GB2312" w:cs="仿宋_GB2312"/>
          <w:sz w:val="28"/>
          <w:szCs w:val="28"/>
          <w:highlight w:val="yellow"/>
          <w:lang w:bidi="ar"/>
        </w:rPr>
        <w:t>分钟。</w:t>
      </w:r>
    </w:p>
    <w:p>
      <w:pPr>
        <w:pStyle w:val="2"/>
        <w:rPr>
          <w:rFonts w:hint="eastAsia" w:ascii="仿宋_GB2312" w:hAnsi="微软雅黑" w:eastAsia="仿宋_GB2312"/>
          <w:lang w:val="zh-CN"/>
        </w:rPr>
      </w:pPr>
      <w:bookmarkStart w:id="6" w:name="_Toc502175970"/>
      <w:r>
        <w:rPr>
          <w:rFonts w:hint="eastAsia" w:ascii="仿宋_GB2312" w:hAnsi="微软雅黑" w:eastAsia="仿宋_GB2312"/>
          <w:lang w:val="zh-CN"/>
        </w:rPr>
        <w:t>四、名次确定办法</w:t>
      </w:r>
      <w:bookmarkEnd w:id="6"/>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1.赛题满分为1000分，参赛队最终成绩按照实际得分的1/10折算成百分制。</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2.竞赛采取三层加密。第一组加密裁判组织参赛队选手第一次抽签，抽取参赛编号，替代选手参赛证等个人信息；第二组加密裁判组织参赛选手进行第二次抽签，确定赛位号，替换选手参赛编号；第三组加密裁判对各参赛队竞赛结果进行加密，替换赛位号。三层加密信息由不同加密裁判密封后保管，在评分结束后开封统计成绩。</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3.竞赛对参赛队伍提交的作品采取客观性结果评分。采取分步得分、累计总分的计分方式。各环节分别计算得分，错误不传递，按规定比例计入团队总分。根据赛题情况划分模块，每两名裁判负责一个模块进行独立评分，取两名评分裁判的平均分作为该参赛队该模块的最后得分。两名裁判评分差距超过5%时，由裁判长主持复核。裁判长在竞赛结束18小时内提交评分结果，经复核无误，由裁判长、监督人员和仲裁人员签字确认后公布。</w:t>
      </w:r>
    </w:p>
    <w:p>
      <w:pPr>
        <w:pStyle w:val="13"/>
        <w:widowControl w:val="0"/>
        <w:adjustRightInd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4.为保障成绩评判的准确性，监督组将对赛项总成绩排名前30%的所有参赛队伍（选手）的成绩进行复核；对其余成绩进行抽检复核，抽检覆盖率不得低于15%。如发现成绩错误以书面方式及时告知裁判长，由裁判长更正成绩并签字确认。复核、抽检错误率超过5%的，裁判组将对所有成绩进行复核。</w:t>
      </w:r>
    </w:p>
    <w:p>
      <w:pPr>
        <w:pStyle w:val="13"/>
        <w:widowControl w:val="0"/>
        <w:adjustRightInd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5.裁判长正式提交评分结果并复核无误后，加密裁判在监督人员监督下进行三层解密：竞赛作品编号到工位号解密；工位号到参赛编号解密；参赛编号到参赛队名称解密。</w:t>
      </w:r>
    </w:p>
    <w:p>
      <w:pPr>
        <w:pStyle w:val="13"/>
        <w:widowControl w:val="0"/>
        <w:adjustRightInd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6.竞赛成绩以复核无误后，经裁判长、监督人员审核签字后确定。竞赛成绩通过赛场显示屏和网络直播等方式进行实时公布。同时，在赛场及赛场外张贴纸质成绩。若有异议，经过规定程序仲裁后，按照仲裁结果公布比赛成绩。</w:t>
      </w:r>
    </w:p>
    <w:p>
      <w:pPr>
        <w:ind w:firstLine="420"/>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7.在竞赛过程中，参赛选手如有不服从裁判裁决、扰乱赛场秩序、舞弊等行为的，由裁判长按照规定扣减相应分数，情节严重的将取消比赛资格，比赛成绩计0分。原则上按照竞赛成绩从高到低排序确定名次。总分相同时，完成时间较短者名次列前;成绩和完成时间均相同时，操作过程较规范者名次列前。</w:t>
      </w:r>
    </w:p>
    <w:p>
      <w:pPr>
        <w:pStyle w:val="2"/>
        <w:rPr>
          <w:rFonts w:hint="eastAsia" w:ascii="仿宋_GB2312" w:hAnsi="微软雅黑" w:eastAsia="仿宋_GB2312"/>
        </w:rPr>
      </w:pPr>
      <w:bookmarkStart w:id="7" w:name="_Toc502175971"/>
      <w:r>
        <w:rPr>
          <w:rFonts w:hint="eastAsia" w:ascii="仿宋_GB2312" w:hAnsi="微软雅黑" w:eastAsia="仿宋_GB2312"/>
        </w:rPr>
        <w:t>五、评分标准与评分细则</w:t>
      </w:r>
      <w:bookmarkEnd w:id="7"/>
    </w:p>
    <w:p>
      <w:pPr>
        <w:pStyle w:val="3"/>
        <w:numPr>
          <w:ilvl w:val="0"/>
          <w:numId w:val="0"/>
        </w:numPr>
        <w:ind w:left="420"/>
        <w:rPr>
          <w:rFonts w:ascii="仿宋_GB2312" w:hAnsi="微软雅黑" w:eastAsia="仿宋_GB2312"/>
        </w:rPr>
      </w:pPr>
      <w:bookmarkStart w:id="8" w:name="_Toc502175972"/>
      <w:r>
        <w:rPr>
          <w:rFonts w:hint="eastAsia" w:ascii="仿宋_GB2312" w:hAnsi="微软雅黑" w:eastAsia="仿宋_GB2312"/>
        </w:rPr>
        <w:t>（一）评分标准及分值</w:t>
      </w:r>
      <w:bookmarkEnd w:id="8"/>
    </w:p>
    <w:tbl>
      <w:tblPr>
        <w:tblStyle w:val="17"/>
        <w:tblW w:w="9109" w:type="dxa"/>
        <w:jc w:val="center"/>
        <w:tblInd w:w="0" w:type="dxa"/>
        <w:tblLayout w:type="fixed"/>
        <w:tblCellMar>
          <w:top w:w="0" w:type="dxa"/>
          <w:left w:w="108" w:type="dxa"/>
          <w:bottom w:w="0" w:type="dxa"/>
          <w:right w:w="108" w:type="dxa"/>
        </w:tblCellMar>
      </w:tblPr>
      <w:tblGrid>
        <w:gridCol w:w="1694"/>
        <w:gridCol w:w="1694"/>
        <w:gridCol w:w="698"/>
        <w:gridCol w:w="4108"/>
        <w:gridCol w:w="915"/>
      </w:tblGrid>
      <w:tr>
        <w:tblPrEx>
          <w:tblLayout w:type="fixed"/>
          <w:tblCellMar>
            <w:top w:w="0" w:type="dxa"/>
            <w:left w:w="108" w:type="dxa"/>
            <w:bottom w:w="0" w:type="dxa"/>
            <w:right w:w="108" w:type="dxa"/>
          </w:tblCellMar>
        </w:tblPrEx>
        <w:trPr>
          <w:trHeight w:val="600" w:hRule="atLeast"/>
          <w:jc w:val="center"/>
        </w:trPr>
        <w:tc>
          <w:tcPr>
            <w:tcW w:w="169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b/>
                <w:bCs/>
                <w:kern w:val="0"/>
                <w:sz w:val="24"/>
              </w:rPr>
            </w:pPr>
            <w:r>
              <w:rPr>
                <w:rFonts w:hint="eastAsia" w:ascii="仿宋" w:hAnsi="仿宋" w:eastAsia="仿宋" w:cs="宋体"/>
                <w:b/>
                <w:bCs/>
                <w:kern w:val="0"/>
                <w:sz w:val="24"/>
              </w:rPr>
              <w:t>考试模块</w:t>
            </w:r>
          </w:p>
        </w:tc>
        <w:tc>
          <w:tcPr>
            <w:tcW w:w="1694"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kern w:val="0"/>
                <w:sz w:val="24"/>
              </w:rPr>
            </w:pPr>
            <w:r>
              <w:rPr>
                <w:rFonts w:hint="eastAsia" w:ascii="仿宋" w:hAnsi="仿宋" w:eastAsia="仿宋" w:cs="宋体"/>
                <w:b/>
                <w:bCs/>
                <w:kern w:val="0"/>
                <w:sz w:val="24"/>
              </w:rPr>
              <w:t>考查点</w:t>
            </w:r>
          </w:p>
        </w:tc>
        <w:tc>
          <w:tcPr>
            <w:tcW w:w="698"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kern w:val="0"/>
                <w:sz w:val="24"/>
              </w:rPr>
            </w:pPr>
            <w:r>
              <w:rPr>
                <w:rFonts w:hint="eastAsia" w:ascii="仿宋" w:hAnsi="仿宋" w:eastAsia="仿宋" w:cs="宋体"/>
                <w:b/>
                <w:bCs/>
                <w:kern w:val="0"/>
                <w:sz w:val="24"/>
              </w:rPr>
              <w:t>分值</w:t>
            </w:r>
          </w:p>
        </w:tc>
        <w:tc>
          <w:tcPr>
            <w:tcW w:w="4108"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kern w:val="0"/>
                <w:sz w:val="24"/>
              </w:rPr>
            </w:pPr>
            <w:r>
              <w:rPr>
                <w:rFonts w:hint="eastAsia" w:ascii="仿宋" w:hAnsi="仿宋" w:eastAsia="仿宋" w:cs="宋体"/>
                <w:b/>
                <w:bCs/>
                <w:kern w:val="0"/>
                <w:sz w:val="24"/>
              </w:rPr>
              <w:t>描述</w:t>
            </w:r>
          </w:p>
        </w:tc>
        <w:tc>
          <w:tcPr>
            <w:tcW w:w="915"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kern w:val="0"/>
                <w:sz w:val="24"/>
              </w:rPr>
            </w:pPr>
            <w:r>
              <w:rPr>
                <w:rFonts w:hint="eastAsia" w:ascii="仿宋" w:hAnsi="仿宋" w:eastAsia="仿宋" w:cs="宋体"/>
                <w:b/>
                <w:bCs/>
                <w:kern w:val="0"/>
                <w:sz w:val="24"/>
              </w:rPr>
              <w:t>权重</w:t>
            </w:r>
          </w:p>
        </w:tc>
      </w:tr>
      <w:tr>
        <w:tblPrEx>
          <w:tblLayout w:type="fixed"/>
          <w:tblCellMar>
            <w:top w:w="0" w:type="dxa"/>
            <w:left w:w="108" w:type="dxa"/>
            <w:bottom w:w="0" w:type="dxa"/>
            <w:right w:w="108" w:type="dxa"/>
          </w:tblCellMar>
        </w:tblPrEx>
        <w:trPr>
          <w:trHeight w:val="465" w:hRule="atLeast"/>
          <w:jc w:val="center"/>
        </w:trPr>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无线网络勘测与设计</w:t>
            </w: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无线地勘</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绘制平面图、AP点位图、热图、设备清单、总价表</w:t>
            </w:r>
          </w:p>
        </w:tc>
        <w:tc>
          <w:tcPr>
            <w:tcW w:w="91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r>
      <w:tr>
        <w:tblPrEx>
          <w:tblLayout w:type="fixed"/>
          <w:tblCellMar>
            <w:top w:w="0" w:type="dxa"/>
            <w:left w:w="108" w:type="dxa"/>
            <w:bottom w:w="0" w:type="dxa"/>
            <w:right w:w="108" w:type="dxa"/>
          </w:tblCellMar>
        </w:tblPrEx>
        <w:trPr>
          <w:trHeight w:val="46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系统集成工勘</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综合布线工程的水平布线图、机柜设备安装图、配线架标签、物料清单</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highlight w:val="yellow"/>
              </w:rPr>
            </w:pPr>
            <w:r>
              <w:rPr>
                <w:rFonts w:hint="eastAsia" w:ascii="仿宋" w:hAnsi="仿宋" w:eastAsia="仿宋" w:cs="宋体"/>
                <w:kern w:val="0"/>
                <w:sz w:val="24"/>
              </w:rPr>
              <w:t>设备基础信息配置</w:t>
            </w: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设备命名规范</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根据拓扑规划，根据设备在实际案例中的位置，方位，配置设备命名规范</w:t>
            </w:r>
          </w:p>
        </w:tc>
        <w:tc>
          <w:tcPr>
            <w:tcW w:w="91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w:t>
            </w: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highlight w:val="yellow"/>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配置设备基础信息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配置设备的远程访问，接口描述，规范密码标准等</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highlight w:val="yellow"/>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密码恢复</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网络设备密码恢复与重置</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highlight w:val="yellow"/>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特定版本升级</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案例工程实施，根据软件版本发布规定升级到专属的软件版本</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网络设备安全技术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使用交换机配置安全技术（如802.1x、SSH、ACL、SNMP等）实现网络安全性。</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 xml:space="preserve">网络搭建与网络冗余备份方案部署 </w:t>
            </w: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虚拟局域网技术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使用交换机配置虚拟局域网技术，实现网络广播隔离与区域划分</w:t>
            </w:r>
          </w:p>
        </w:tc>
        <w:tc>
          <w:tcPr>
            <w:tcW w:w="91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DHCP配置与中继</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使用交换机配置DHCP中继，实现用户动态获取地址</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交换机生成树技术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使用交换机配置生成树技术，实现网络冗余与备份。</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交换机三层技术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使用交换机配置路由技术（如静态、RIP、OSPF、BGP等），实现网络连通。</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67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路由技术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35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 xml:space="preserve">根据需求描述及对功能的理解，完成赛题要求的路由器配置,包括静态路由、RIP、OSPF、BGP等，实现网络连通。 </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广域网技术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配置和应用常用的广域网技术（如PPP等）</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交换机高可用</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30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使用交换机配置高可靠性技术（如链路聚合、DLDP 、BFD等），实现链路快速收敛。</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交换机VRRP</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使用交换机配置VRRP技术，实现网关冗余与备份。</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交换机虚拟化</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使用交换机配置VSU技术，实现数据中心虚拟化和高可靠。</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QOS技术</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使用交换路由设备配置QoS，实现网络服务质量。</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 xml:space="preserve">移动互联网搭建与网优  </w:t>
            </w: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无线转发模式</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30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使用无线控制器配置转发模式，实现用户数据本地或集中转发方式。</w:t>
            </w:r>
          </w:p>
        </w:tc>
        <w:tc>
          <w:tcPr>
            <w:tcW w:w="91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无线SSID广播</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使用无线控制器创建SSID,实现无线用户关联SSID。</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无线冗余</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40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使用无线控制器配置热备功能，实现双AC负载均衡。</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无线网优</w:t>
            </w:r>
            <w:r>
              <w:rPr>
                <w:rFonts w:ascii="仿宋" w:hAnsi="仿宋" w:eastAsia="仿宋" w:cs="宋体"/>
                <w:kern w:val="0"/>
                <w:sz w:val="24"/>
              </w:rPr>
              <w:t>-</w:t>
            </w:r>
            <w:r>
              <w:rPr>
                <w:rFonts w:hint="eastAsia" w:ascii="仿宋" w:hAnsi="仿宋" w:eastAsia="仿宋" w:cs="宋体"/>
                <w:kern w:val="0"/>
                <w:sz w:val="24"/>
              </w:rPr>
              <w:t>用户隔离</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使用无线控制器配置AP隔离，实现无线用户二层隔离</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无线网优</w:t>
            </w:r>
            <w:r>
              <w:rPr>
                <w:rFonts w:ascii="仿宋" w:hAnsi="仿宋" w:eastAsia="仿宋" w:cs="宋体"/>
                <w:kern w:val="0"/>
                <w:sz w:val="24"/>
              </w:rPr>
              <w:t>-</w:t>
            </w:r>
            <w:r>
              <w:rPr>
                <w:rFonts w:hint="eastAsia" w:ascii="仿宋" w:hAnsi="仿宋" w:eastAsia="仿宋" w:cs="宋体"/>
                <w:kern w:val="0"/>
                <w:sz w:val="24"/>
              </w:rPr>
              <w:t>隐藏信号</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使用无线控制器针对VIP用户隐藏SSID，禁用广播功能　</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无线网优</w:t>
            </w:r>
            <w:r>
              <w:rPr>
                <w:rFonts w:ascii="仿宋" w:hAnsi="仿宋" w:eastAsia="仿宋" w:cs="宋体"/>
                <w:kern w:val="0"/>
                <w:sz w:val="24"/>
              </w:rPr>
              <w:t>-</w:t>
            </w:r>
            <w:r>
              <w:rPr>
                <w:rFonts w:hint="eastAsia" w:ascii="仿宋" w:hAnsi="仿宋" w:eastAsia="仿宋" w:cs="宋体"/>
                <w:kern w:val="0"/>
                <w:sz w:val="24"/>
              </w:rPr>
              <w:t>用户限速</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使用无线控制器配置限制，实现特性用户流量限速。</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无线网优</w:t>
            </w:r>
            <w:r>
              <w:rPr>
                <w:rFonts w:ascii="仿宋" w:hAnsi="仿宋" w:eastAsia="仿宋" w:cs="宋体"/>
                <w:kern w:val="0"/>
                <w:sz w:val="24"/>
              </w:rPr>
              <w:t>-</w:t>
            </w:r>
            <w:r>
              <w:rPr>
                <w:rFonts w:hint="eastAsia" w:ascii="仿宋" w:hAnsi="仿宋" w:eastAsia="仿宋" w:cs="宋体"/>
                <w:kern w:val="0"/>
                <w:sz w:val="24"/>
              </w:rPr>
              <w:t>数据加密</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使用无线控制器配置数据加密，实现用户通信安全</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 xml:space="preserve">出口安全防护与远程接入 </w:t>
            </w:r>
          </w:p>
        </w:tc>
        <w:tc>
          <w:tcPr>
            <w:tcW w:w="1694"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出口NAT</w:t>
            </w:r>
          </w:p>
        </w:tc>
        <w:tc>
          <w:tcPr>
            <w:tcW w:w="69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使用出口网关配置NAPT及时间控制，实现用户访问互联网。</w:t>
            </w:r>
          </w:p>
        </w:tc>
        <w:tc>
          <w:tcPr>
            <w:tcW w:w="915"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Web Portal用户认证</w:t>
            </w:r>
          </w:p>
        </w:tc>
        <w:tc>
          <w:tcPr>
            <w:tcW w:w="69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c>
          <w:tcPr>
            <w:tcW w:w="410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使用出口网关Web Portal认证，实现用户身份认证。</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应用流量控制</w:t>
            </w:r>
          </w:p>
        </w:tc>
        <w:tc>
          <w:tcPr>
            <w:tcW w:w="69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使用出口网关流量控制，实现特定业务速率限制。</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用户行为审计</w:t>
            </w:r>
          </w:p>
        </w:tc>
        <w:tc>
          <w:tcPr>
            <w:tcW w:w="69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c>
          <w:tcPr>
            <w:tcW w:w="410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使用出口网关行为审计，实现内网用户数据安全审计。</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远程VPN</w:t>
            </w:r>
          </w:p>
        </w:tc>
        <w:tc>
          <w:tcPr>
            <w:tcW w:w="69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30</w:t>
            </w:r>
          </w:p>
        </w:tc>
        <w:tc>
          <w:tcPr>
            <w:tcW w:w="4108" w:type="dxa"/>
            <w:tcBorders>
              <w:top w:val="nil"/>
              <w:left w:val="nil"/>
              <w:bottom w:val="single" w:color="auto" w:sz="8" w:space="0"/>
              <w:right w:val="single" w:color="auto" w:sz="8" w:space="0"/>
            </w:tcBorders>
            <w:shd w:val="clear" w:color="000000" w:fill="FFFFFF"/>
            <w:vAlign w:val="center"/>
          </w:tcPr>
          <w:p>
            <w:pPr>
              <w:widowControl/>
              <w:jc w:val="center"/>
              <w:rPr>
                <w:rFonts w:ascii="仿宋" w:hAnsi="仿宋" w:eastAsia="仿宋" w:cs="宋体"/>
                <w:kern w:val="0"/>
                <w:sz w:val="24"/>
              </w:rPr>
            </w:pPr>
            <w:r>
              <w:rPr>
                <w:rFonts w:hint="eastAsia" w:ascii="仿宋" w:hAnsi="仿宋" w:eastAsia="仿宋" w:cs="宋体"/>
                <w:kern w:val="0"/>
                <w:sz w:val="24"/>
              </w:rPr>
              <w:t>使用出口网关VPN，实现外网用户安全访问内网服务。</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 xml:space="preserve">云计算服务搭建与企业应用    </w:t>
            </w: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网络服务之虚拟机搭建</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50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选手在服务器上完成虚拟化软件的安装，并实现虚拟机的安装。</w:t>
            </w:r>
          </w:p>
        </w:tc>
        <w:tc>
          <w:tcPr>
            <w:tcW w:w="91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20%</w:t>
            </w: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网络服务之操作系统网络服务配置</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40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根据需求描述及对功能的理解，完成赛题要求的操作系统配置和网络服务配置。</w:t>
            </w:r>
          </w:p>
        </w:tc>
        <w:tc>
          <w:tcPr>
            <w:tcW w:w="91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云平台虚拟网络设备配置和服务搭建</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40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根据需求配置云平台内置的</w:t>
            </w:r>
            <w:r>
              <w:rPr>
                <w:rFonts w:ascii="仿宋" w:hAnsi="仿宋" w:eastAsia="仿宋" w:cs="宋体"/>
                <w:kern w:val="0"/>
                <w:sz w:val="24"/>
              </w:rPr>
              <w:t>Vouter</w:t>
            </w:r>
            <w:r>
              <w:rPr>
                <w:rFonts w:hint="eastAsia" w:ascii="仿宋" w:hAnsi="仿宋" w:eastAsia="仿宋" w:cs="宋体"/>
                <w:kern w:val="0"/>
                <w:sz w:val="24"/>
              </w:rPr>
              <w:t>，</w:t>
            </w:r>
            <w:r>
              <w:rPr>
                <w:rFonts w:ascii="仿宋" w:hAnsi="仿宋" w:eastAsia="仿宋" w:cs="宋体"/>
                <w:kern w:val="0"/>
                <w:sz w:val="24"/>
              </w:rPr>
              <w:t>Vswitch</w:t>
            </w:r>
            <w:r>
              <w:rPr>
                <w:rFonts w:hint="eastAsia" w:ascii="仿宋" w:hAnsi="仿宋" w:eastAsia="仿宋" w:cs="宋体"/>
                <w:kern w:val="0"/>
                <w:sz w:val="24"/>
              </w:rPr>
              <w:t>实现连通性，根据需求描述及对功能的理解，完成赛题要求的配置。</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软件定义网络</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40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开源控制器与</w:t>
            </w:r>
            <w:r>
              <w:rPr>
                <w:rFonts w:ascii="仿宋" w:hAnsi="仿宋" w:eastAsia="仿宋" w:cs="宋体"/>
                <w:kern w:val="0"/>
                <w:sz w:val="24"/>
              </w:rPr>
              <w:t>Mininet</w:t>
            </w:r>
            <w:r>
              <w:rPr>
                <w:rFonts w:hint="eastAsia" w:ascii="仿宋" w:hAnsi="仿宋" w:eastAsia="仿宋" w:cs="宋体"/>
                <w:kern w:val="0"/>
                <w:sz w:val="24"/>
              </w:rPr>
              <w:t>等软件联动，实现拓扑呈现，流表下发，策略下发</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联调验证</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ascii="仿宋" w:hAnsi="仿宋" w:eastAsia="仿宋" w:cs="宋体"/>
                <w:kern w:val="0"/>
                <w:sz w:val="24"/>
              </w:rPr>
              <w:t>30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网络联调测试验证</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综合布线规划与设计</w:t>
            </w: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干线网络布线</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50</w:t>
            </w:r>
          </w:p>
        </w:tc>
        <w:tc>
          <w:tcPr>
            <w:tcW w:w="4108" w:type="dxa"/>
            <w:tcBorders>
              <w:top w:val="nil"/>
              <w:left w:val="nil"/>
              <w:bottom w:val="single" w:color="auto" w:sz="8" w:space="0"/>
              <w:right w:val="nil"/>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干线PVC线管安装、干线大对数敷设、语音配线架模块端接、跳线制作。</w:t>
            </w:r>
          </w:p>
        </w:tc>
        <w:tc>
          <w:tcPr>
            <w:tcW w:w="91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15%</w:t>
            </w: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光纤网络布线</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50</w:t>
            </w:r>
          </w:p>
        </w:tc>
        <w:tc>
          <w:tcPr>
            <w:tcW w:w="4108" w:type="dxa"/>
            <w:tcBorders>
              <w:top w:val="nil"/>
              <w:left w:val="nil"/>
              <w:bottom w:val="single" w:color="auto" w:sz="8" w:space="0"/>
              <w:right w:val="nil"/>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光纤配线架模块端接、光纤跳线制作</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机柜网络布线</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25</w:t>
            </w:r>
          </w:p>
        </w:tc>
        <w:tc>
          <w:tcPr>
            <w:tcW w:w="4108" w:type="dxa"/>
            <w:tcBorders>
              <w:top w:val="nil"/>
              <w:left w:val="nil"/>
              <w:bottom w:val="single" w:color="auto" w:sz="8" w:space="0"/>
              <w:right w:val="nil"/>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线缆绑扎及整理、网络配线架模块端接、配线架、理线架安装、网络配线架模块端接，网络设备线缆捆扎，网络设备标签识别等</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169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底盒面板模块的安装</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25</w:t>
            </w:r>
          </w:p>
        </w:tc>
        <w:tc>
          <w:tcPr>
            <w:tcW w:w="4108" w:type="dxa"/>
            <w:tcBorders>
              <w:top w:val="nil"/>
              <w:left w:val="nil"/>
              <w:bottom w:val="single" w:color="auto" w:sz="8" w:space="0"/>
              <w:right w:val="nil"/>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底盒安装、面板安装、模块端接</w:t>
            </w:r>
          </w:p>
        </w:tc>
        <w:tc>
          <w:tcPr>
            <w:tcW w:w="915"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职业规范与文档</w:t>
            </w:r>
          </w:p>
        </w:tc>
        <w:tc>
          <w:tcPr>
            <w:tcW w:w="1694"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职业规范与赛场纪律</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赛场安全、人身安全相关</w:t>
            </w:r>
          </w:p>
        </w:tc>
        <w:tc>
          <w:tcPr>
            <w:tcW w:w="915"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w:t>
            </w: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环境保持、着装、安全帽相关</w:t>
            </w:r>
          </w:p>
        </w:tc>
        <w:tc>
          <w:tcPr>
            <w:tcW w:w="915"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c>
          <w:tcPr>
            <w:tcW w:w="1694" w:type="dxa"/>
            <w:vMerge w:val="continue"/>
            <w:tcBorders>
              <w:top w:val="nil"/>
              <w:left w:val="single" w:color="auto" w:sz="8" w:space="0"/>
              <w:bottom w:val="single" w:color="000000" w:sz="8" w:space="0"/>
              <w:right w:val="single" w:color="auto" w:sz="8" w:space="0"/>
            </w:tcBorders>
            <w:vAlign w:val="center"/>
          </w:tcPr>
          <w:p>
            <w:pPr>
              <w:widowControl/>
              <w:jc w:val="left"/>
              <w:rPr>
                <w:rFonts w:ascii="仿宋" w:hAnsi="仿宋" w:eastAsia="仿宋" w:cs="宋体"/>
                <w:kern w:val="0"/>
                <w:sz w:val="24"/>
              </w:rPr>
            </w:pP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赛场纪律及其他</w:t>
            </w:r>
          </w:p>
        </w:tc>
        <w:tc>
          <w:tcPr>
            <w:tcW w:w="915"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c>
          <w:tcPr>
            <w:tcW w:w="1694"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文档规范性</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提交的文件有效</w:t>
            </w:r>
          </w:p>
        </w:tc>
        <w:tc>
          <w:tcPr>
            <w:tcW w:w="915"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c>
          <w:tcPr>
            <w:tcW w:w="1694"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文件名称符合赛题要求</w:t>
            </w:r>
          </w:p>
        </w:tc>
        <w:tc>
          <w:tcPr>
            <w:tcW w:w="915"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1694"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c>
          <w:tcPr>
            <w:tcW w:w="1694"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5</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文件内容排版规范</w:t>
            </w:r>
          </w:p>
        </w:tc>
        <w:tc>
          <w:tcPr>
            <w:tcW w:w="915" w:type="dxa"/>
            <w:vMerge w:val="continue"/>
            <w:tcBorders>
              <w:top w:val="nil"/>
              <w:left w:val="single" w:color="auto" w:sz="8" w:space="0"/>
              <w:bottom w:val="nil"/>
              <w:right w:val="single" w:color="auto" w:sz="8"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345" w:hRule="atLeast"/>
          <w:jc w:val="center"/>
        </w:trPr>
        <w:tc>
          <w:tcPr>
            <w:tcW w:w="3388"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总计</w:t>
            </w:r>
          </w:p>
        </w:tc>
        <w:tc>
          <w:tcPr>
            <w:tcW w:w="69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1000</w:t>
            </w:r>
          </w:p>
        </w:tc>
        <w:tc>
          <w:tcPr>
            <w:tcW w:w="4108"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合计</w:t>
            </w:r>
          </w:p>
        </w:tc>
        <w:tc>
          <w:tcPr>
            <w:tcW w:w="915"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rPr>
            </w:pPr>
            <w:r>
              <w:rPr>
                <w:rFonts w:hint="eastAsia" w:ascii="仿宋" w:hAnsi="仿宋" w:eastAsia="仿宋" w:cs="宋体"/>
                <w:kern w:val="0"/>
                <w:sz w:val="24"/>
              </w:rPr>
              <w:t>100%</w:t>
            </w:r>
          </w:p>
        </w:tc>
      </w:tr>
    </w:tbl>
    <w:p>
      <w:pPr>
        <w:rPr>
          <w:rFonts w:hint="eastAsia"/>
        </w:rPr>
      </w:pPr>
    </w:p>
    <w:p>
      <w:pPr>
        <w:pStyle w:val="3"/>
        <w:numPr>
          <w:ilvl w:val="0"/>
          <w:numId w:val="0"/>
        </w:numPr>
        <w:ind w:left="840" w:hanging="420"/>
        <w:rPr>
          <w:rFonts w:hint="eastAsia" w:ascii="仿宋_GB2312" w:hAnsi="微软雅黑" w:eastAsia="仿宋_GB2312"/>
        </w:rPr>
      </w:pPr>
      <w:bookmarkStart w:id="9" w:name="_Toc502175973"/>
      <w:r>
        <w:rPr>
          <w:rFonts w:hint="eastAsia" w:ascii="仿宋_GB2312" w:hAnsi="微软雅黑" w:eastAsia="仿宋_GB2312"/>
        </w:rPr>
        <w:t>（二）评分细则</w:t>
      </w:r>
      <w:bookmarkEnd w:id="9"/>
    </w:p>
    <w:p>
      <w:pPr>
        <w:jc w:val="left"/>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成绩评定是指评分裁判依据评分标准对参赛队伍（选手）的竞赛表现和最终作品作出成绩评定。除经大赛组委会批准的特殊情况外，评分方式主要可分为机考评分、现场评分、过程评分和结果评分四类。结果评分分为客观性结果评分和主观性结果评分两种。</w:t>
      </w:r>
    </w:p>
    <w:p>
      <w:pPr>
        <w:pStyle w:val="28"/>
        <w:numPr>
          <w:ilvl w:val="0"/>
          <w:numId w:val="2"/>
        </w:numPr>
        <w:ind w:firstLineChars="0"/>
        <w:jc w:val="left"/>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评分裁判依据各类评分方式的既定要求完成成绩评定工作，填写相应的评分表格后签字确认。</w:t>
      </w:r>
    </w:p>
    <w:p>
      <w:pPr>
        <w:pStyle w:val="28"/>
        <w:numPr>
          <w:ilvl w:val="0"/>
          <w:numId w:val="2"/>
        </w:numPr>
        <w:ind w:firstLineChars="0"/>
        <w:jc w:val="left"/>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记分员负责在监督人员监督下完成统分工作，统分表须由记分员、裁判长、监督组成员共同签字确认。如为多模块汇总计分的赛项，各模块统分结束后，记分员在监督人员监督下完成汇总计分工作，填写成绩汇总表。</w:t>
      </w:r>
    </w:p>
    <w:p>
      <w:pPr>
        <w:jc w:val="left"/>
        <w:rPr>
          <w:rFonts w:hint="eastAsia" w:ascii="仿宋_GB2312" w:hAnsi="微软雅黑" w:eastAsia="仿宋_GB2312" w:cs="仿宋_GB2312"/>
          <w:sz w:val="28"/>
          <w:szCs w:val="28"/>
          <w:lang w:bidi="ar"/>
        </w:rPr>
      </w:pPr>
      <w:r>
        <w:rPr>
          <w:rFonts w:hint="eastAsia" w:ascii="仿宋_GB2312" w:hAnsi="微软雅黑" w:eastAsia="仿宋_GB2312" w:cs="仿宋_GB2312"/>
          <w:sz w:val="28"/>
          <w:szCs w:val="28"/>
          <w:lang w:bidi="ar"/>
        </w:rPr>
        <w:t>3、在正式公布比赛成绩之前，任何人员不得泄露过程评分和结果评分的评分结果。</w:t>
      </w:r>
    </w:p>
    <w:p>
      <w:pPr>
        <w:pStyle w:val="2"/>
        <w:rPr>
          <w:rFonts w:hint="eastAsia" w:ascii="仿宋_GB2312" w:hAnsi="微软雅黑" w:eastAsia="仿宋_GB2312"/>
        </w:rPr>
      </w:pPr>
      <w:bookmarkStart w:id="10" w:name="_Toc502175974"/>
      <w:r>
        <w:rPr>
          <w:rFonts w:hint="eastAsia" w:ascii="仿宋_GB2312" w:hAnsi="微软雅黑" w:eastAsia="仿宋_GB2312"/>
          <w:lang w:val="zh-CN"/>
        </w:rPr>
        <w:t>六、</w:t>
      </w:r>
      <w:r>
        <w:rPr>
          <w:rFonts w:hint="eastAsia" w:ascii="仿宋_GB2312" w:hAnsi="微软雅黑" w:eastAsia="仿宋_GB2312"/>
        </w:rPr>
        <w:t>赛点提供的设施设备仪器清单</w:t>
      </w:r>
      <w:bookmarkEnd w:id="10"/>
    </w:p>
    <w:p>
      <w:pPr>
        <w:pStyle w:val="3"/>
        <w:numPr>
          <w:ilvl w:val="0"/>
          <w:numId w:val="0"/>
        </w:numPr>
        <w:snapToGrid/>
        <w:spacing w:line="500" w:lineRule="exact"/>
        <w:ind w:firstLine="562" w:firstLineChars="200"/>
        <w:rPr>
          <w:rFonts w:hint="eastAsia" w:ascii="仿宋_GB2312" w:hAnsi="微软雅黑" w:eastAsia="仿宋_GB2312" w:cs="仿宋_GB2312"/>
          <w:b/>
          <w:sz w:val="28"/>
          <w:szCs w:val="28"/>
        </w:rPr>
      </w:pPr>
      <w:bookmarkStart w:id="11" w:name="_Toc502175975"/>
      <w:r>
        <w:rPr>
          <w:rFonts w:hint="eastAsia" w:ascii="仿宋_GB2312" w:hAnsi="微软雅黑" w:eastAsia="仿宋_GB2312" w:cs="仿宋_GB2312"/>
          <w:b/>
          <w:sz w:val="28"/>
          <w:szCs w:val="28"/>
        </w:rPr>
        <w:t>（一）竞赛软件平台——标准软件平台</w:t>
      </w:r>
      <w:bookmarkEnd w:id="11"/>
    </w:p>
    <w:p>
      <w:pPr>
        <w:spacing w:line="500" w:lineRule="exact"/>
        <w:ind w:firstLine="560" w:firstLineChars="200"/>
        <w:rPr>
          <w:rFonts w:hint="eastAsia" w:ascii="仿宋_GB2312" w:hAnsi="微软雅黑" w:eastAsia="仿宋_GB2312" w:cs="仿宋_GB2312"/>
          <w:sz w:val="28"/>
          <w:szCs w:val="28"/>
        </w:rPr>
      </w:pPr>
      <w:r>
        <w:rPr>
          <w:rFonts w:hint="eastAsia" w:ascii="仿宋_GB2312" w:hAnsi="微软雅黑" w:eastAsia="仿宋_GB2312" w:cs="仿宋_GB2312"/>
          <w:sz w:val="28"/>
          <w:szCs w:val="28"/>
          <w:lang w:bidi="ar"/>
        </w:rPr>
        <w:t>竞赛将提供已经安装好操作系统的PC计算机，用以组建竞赛所需网络，并安装好常用的工具应用软件。竞赛软件列表：</w:t>
      </w:r>
    </w:p>
    <w:tbl>
      <w:tblPr>
        <w:tblStyle w:val="17"/>
        <w:tblW w:w="8369" w:type="dxa"/>
        <w:jc w:val="center"/>
        <w:tblInd w:w="0" w:type="dxa"/>
        <w:tblLayout w:type="fixed"/>
        <w:tblCellMar>
          <w:top w:w="0" w:type="dxa"/>
          <w:left w:w="108" w:type="dxa"/>
          <w:bottom w:w="0" w:type="dxa"/>
          <w:right w:w="108" w:type="dxa"/>
        </w:tblCellMar>
      </w:tblPr>
      <w:tblGrid>
        <w:gridCol w:w="670"/>
        <w:gridCol w:w="2216"/>
        <w:gridCol w:w="3974"/>
        <w:gridCol w:w="1509"/>
      </w:tblGrid>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序号</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软件类别</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软件名称</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备注</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1</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客户端操作系统</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Windows7旗舰版64bit（中文版）</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试用版</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2</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解压缩软件</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RAR4.0（中文版）</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试用版</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3</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文档处理软件</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Microsoft Office 2013（中文版）</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试用版</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4</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PDF阅读器</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Adobe Reader X1 11</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试用版</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5</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调试工具</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SercureCRT8.1</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试用版</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6</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截图工具</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FScapture6.5</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免费</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7</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FTP客户端</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FlashFXP5.4</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试用版</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8</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虚拟机</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VMware WorkStation 12以上</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免费</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9</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升级软件</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Tftpserver</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免费版</w:t>
            </w:r>
          </w:p>
        </w:tc>
      </w:tr>
      <w:tr>
        <w:tblPrEx>
          <w:tblLayout w:type="fixed"/>
          <w:tblCellMar>
            <w:top w:w="0" w:type="dxa"/>
            <w:left w:w="108" w:type="dxa"/>
            <w:bottom w:w="0" w:type="dxa"/>
            <w:right w:w="108" w:type="dxa"/>
          </w:tblCellMar>
        </w:tblPrEx>
        <w:trPr>
          <w:trHeight w:val="355"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10</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服务器操作系统</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Windows Server 2008 R2</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试用版</w:t>
            </w:r>
          </w:p>
        </w:tc>
      </w:tr>
      <w:tr>
        <w:tblPrEx>
          <w:tblLayout w:type="fixed"/>
          <w:tblCellMar>
            <w:top w:w="0" w:type="dxa"/>
            <w:left w:w="108" w:type="dxa"/>
            <w:bottom w:w="0" w:type="dxa"/>
            <w:right w:w="108" w:type="dxa"/>
          </w:tblCellMar>
        </w:tblPrEx>
        <w:trPr>
          <w:trHeight w:val="342"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11</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服务器操作系统</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CentOS 7.0</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rPr>
            </w:pPr>
            <w:r>
              <w:rPr>
                <w:rFonts w:hint="eastAsia" w:ascii="仿宋_GB2312" w:hAnsi="微软雅黑" w:eastAsia="仿宋_GB2312" w:cs="仿宋_GB2312"/>
                <w:szCs w:val="21"/>
                <w:lang w:bidi="ar"/>
              </w:rPr>
              <w:t>免费</w:t>
            </w:r>
          </w:p>
        </w:tc>
      </w:tr>
      <w:tr>
        <w:tblPrEx>
          <w:tblLayout w:type="fixed"/>
          <w:tblCellMar>
            <w:top w:w="0" w:type="dxa"/>
            <w:left w:w="108" w:type="dxa"/>
            <w:bottom w:w="0" w:type="dxa"/>
            <w:right w:w="108" w:type="dxa"/>
          </w:tblCellMar>
        </w:tblPrEx>
        <w:trPr>
          <w:trHeight w:val="342"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12</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SDN控制器</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OpenDayLight</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开源</w:t>
            </w:r>
          </w:p>
        </w:tc>
      </w:tr>
      <w:tr>
        <w:tblPrEx>
          <w:tblLayout w:type="fixed"/>
          <w:tblCellMar>
            <w:top w:w="0" w:type="dxa"/>
            <w:left w:w="108" w:type="dxa"/>
            <w:bottom w:w="0" w:type="dxa"/>
            <w:right w:w="108" w:type="dxa"/>
          </w:tblCellMar>
        </w:tblPrEx>
        <w:trPr>
          <w:trHeight w:val="342"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13</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虚拟交换机</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OpeVswitch</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开源</w:t>
            </w:r>
          </w:p>
        </w:tc>
      </w:tr>
      <w:tr>
        <w:tblPrEx>
          <w:tblLayout w:type="fixed"/>
          <w:tblCellMar>
            <w:top w:w="0" w:type="dxa"/>
            <w:left w:w="108" w:type="dxa"/>
            <w:bottom w:w="0" w:type="dxa"/>
            <w:right w:w="108" w:type="dxa"/>
          </w:tblCellMar>
        </w:tblPrEx>
        <w:trPr>
          <w:trHeight w:val="342" w:hRule="atLeast"/>
          <w:jc w:val="center"/>
        </w:trPr>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commentRangeStart w:id="0"/>
            <w:r>
              <w:rPr>
                <w:rFonts w:hint="eastAsia" w:ascii="仿宋_GB2312" w:hAnsi="微软雅黑" w:eastAsia="仿宋_GB2312" w:cs="仿宋_GB2312"/>
                <w:szCs w:val="21"/>
                <w:lang w:bidi="ar"/>
              </w:rPr>
              <w:t>14</w:t>
            </w:r>
          </w:p>
        </w:tc>
        <w:tc>
          <w:tcPr>
            <w:tcW w:w="22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模拟器</w:t>
            </w:r>
          </w:p>
        </w:tc>
        <w:tc>
          <w:tcPr>
            <w:tcW w:w="397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Mininet</w:t>
            </w:r>
          </w:p>
        </w:tc>
        <w:tc>
          <w:tcPr>
            <w:tcW w:w="15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微软雅黑" w:eastAsia="仿宋_GB2312" w:cs="仿宋_GB2312"/>
                <w:szCs w:val="21"/>
                <w:lang w:bidi="ar"/>
              </w:rPr>
            </w:pPr>
            <w:r>
              <w:rPr>
                <w:rFonts w:hint="eastAsia" w:ascii="仿宋_GB2312" w:hAnsi="微软雅黑" w:eastAsia="仿宋_GB2312" w:cs="仿宋_GB2312"/>
                <w:szCs w:val="21"/>
                <w:lang w:bidi="ar"/>
              </w:rPr>
              <w:t>开源</w:t>
            </w:r>
            <w:commentRangeEnd w:id="0"/>
            <w:r>
              <w:rPr>
                <w:rFonts w:hAnsi="微软雅黑" w:cs="仿宋_GB2312"/>
                <w:lang w:bidi="ar"/>
              </w:rPr>
              <w:commentReference w:id="0"/>
            </w:r>
          </w:p>
        </w:tc>
      </w:tr>
    </w:tbl>
    <w:p>
      <w:pPr>
        <w:pStyle w:val="3"/>
        <w:numPr>
          <w:ilvl w:val="0"/>
          <w:numId w:val="0"/>
        </w:numPr>
        <w:snapToGrid/>
        <w:spacing w:line="240" w:lineRule="auto"/>
        <w:ind w:firstLine="560" w:firstLineChars="200"/>
        <w:rPr>
          <w:rFonts w:hint="eastAsia" w:ascii="仿宋_GB2312" w:hAnsi="微软雅黑" w:eastAsia="仿宋_GB2312" w:cs="仿宋_GB2312"/>
          <w:sz w:val="28"/>
          <w:szCs w:val="28"/>
        </w:rPr>
      </w:pPr>
      <w:bookmarkStart w:id="12" w:name="_Toc502175976"/>
      <w:r>
        <w:rPr>
          <w:rFonts w:hint="eastAsia" w:ascii="仿宋_GB2312" w:hAnsi="微软雅黑" w:eastAsia="仿宋_GB2312" w:cs="仿宋_GB2312"/>
          <w:sz w:val="28"/>
          <w:szCs w:val="28"/>
        </w:rPr>
        <w:t>（二）竞赛硬件平台——器材与技术平台</w:t>
      </w:r>
      <w:bookmarkEnd w:id="12"/>
    </w:p>
    <w:tbl>
      <w:tblPr>
        <w:tblStyle w:val="17"/>
        <w:tblW w:w="83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987"/>
        <w:gridCol w:w="2122"/>
        <w:gridCol w:w="706"/>
        <w:gridCol w:w="2829"/>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04"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0"/>
              <w:widowControl w:val="0"/>
              <w:snapToGrid/>
              <w:rPr>
                <w:rFonts w:ascii="仿宋_GB2312" w:hAnsi="微软雅黑" w:eastAsia="仿宋_GB2312"/>
                <w:szCs w:val="21"/>
              </w:rPr>
            </w:pPr>
            <w:r>
              <w:rPr>
                <w:rFonts w:ascii="仿宋_GB2312" w:hAnsi="微软雅黑" w:eastAsia="仿宋_GB2312"/>
                <w:szCs w:val="21"/>
              </w:rPr>
              <w:t>序号</w:t>
            </w:r>
          </w:p>
        </w:tc>
        <w:tc>
          <w:tcPr>
            <w:tcW w:w="98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0"/>
              <w:widowControl w:val="0"/>
              <w:snapToGrid/>
              <w:rPr>
                <w:rFonts w:ascii="仿宋_GB2312" w:hAnsi="微软雅黑" w:eastAsia="仿宋_GB2312"/>
                <w:szCs w:val="21"/>
              </w:rPr>
            </w:pPr>
            <w:r>
              <w:rPr>
                <w:rFonts w:ascii="仿宋_GB2312" w:hAnsi="微软雅黑" w:eastAsia="仿宋_GB2312"/>
                <w:szCs w:val="21"/>
              </w:rPr>
              <w:t>类别</w:t>
            </w:r>
          </w:p>
        </w:tc>
        <w:tc>
          <w:tcPr>
            <w:tcW w:w="212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0"/>
              <w:widowControl w:val="0"/>
              <w:snapToGrid/>
              <w:rPr>
                <w:rFonts w:ascii="仿宋_GB2312" w:hAnsi="微软雅黑" w:eastAsia="仿宋_GB2312"/>
                <w:szCs w:val="21"/>
              </w:rPr>
            </w:pPr>
            <w:r>
              <w:rPr>
                <w:rFonts w:ascii="仿宋_GB2312" w:hAnsi="微软雅黑" w:eastAsia="仿宋_GB2312"/>
                <w:szCs w:val="21"/>
              </w:rPr>
              <w:t>设备</w:t>
            </w:r>
          </w:p>
        </w:tc>
        <w:tc>
          <w:tcPr>
            <w:tcW w:w="70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0"/>
              <w:widowControl w:val="0"/>
              <w:snapToGrid/>
              <w:rPr>
                <w:rFonts w:ascii="仿宋_GB2312" w:hAnsi="微软雅黑" w:eastAsia="仿宋_GB2312"/>
                <w:szCs w:val="21"/>
              </w:rPr>
            </w:pPr>
            <w:r>
              <w:rPr>
                <w:rFonts w:ascii="仿宋_GB2312" w:hAnsi="微软雅黑" w:eastAsia="仿宋_GB2312"/>
                <w:szCs w:val="21"/>
              </w:rPr>
              <w:t>厂商</w:t>
            </w:r>
          </w:p>
        </w:tc>
        <w:tc>
          <w:tcPr>
            <w:tcW w:w="2829"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0"/>
              <w:widowControl w:val="0"/>
              <w:snapToGrid/>
              <w:rPr>
                <w:rFonts w:ascii="仿宋_GB2312" w:hAnsi="微软雅黑" w:eastAsia="仿宋_GB2312"/>
                <w:szCs w:val="21"/>
              </w:rPr>
            </w:pPr>
            <w:r>
              <w:rPr>
                <w:rFonts w:ascii="仿宋_GB2312" w:hAnsi="微软雅黑" w:eastAsia="仿宋_GB2312"/>
                <w:szCs w:val="21"/>
              </w:rPr>
              <w:t>型号</w:t>
            </w:r>
          </w:p>
        </w:tc>
        <w:tc>
          <w:tcPr>
            <w:tcW w:w="99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0"/>
              <w:widowControl w:val="0"/>
              <w:snapToGrid/>
              <w:rPr>
                <w:rFonts w:ascii="仿宋_GB2312" w:hAnsi="微软雅黑" w:eastAsia="仿宋_GB2312"/>
                <w:szCs w:val="21"/>
              </w:rPr>
            </w:pPr>
            <w:r>
              <w:rPr>
                <w:rFonts w:ascii="仿宋_GB2312" w:hAnsi="微软雅黑" w:eastAsia="仿宋_GB2312"/>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出口网关</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推荐锐捷RG-EG2000或同等配置的其他主流品牌设备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2</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路由器</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推荐锐捷RG-RSR20-14E（LAB）或同等配置的其他主流品牌设备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3</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串口接口模块</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推荐锐捷RG-SIC-1HS或同等配置的其他主流品牌设备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4</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串口线缆</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推荐锐捷CAB-V.35DTE-V.35DCE或同等配置的其他主流品牌设备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3条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5</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数据中心交换机</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推荐锐捷RG-S6000C-48GT4XS-E或同等配置的其他主流品牌设备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6</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电源模块</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推荐锐捷RG-PA70I或同等配置的其他主流品牌设备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7</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VSU堆叠电缆</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推荐锐捷XG-SFP-CU1M或同等配置的其他主流品牌设备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2条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8</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三层交换机</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推荐锐捷RG-S5750-24GT4XS-L或同等配置的其他主流品牌设备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9</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二层接入交换机</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推荐锐捷RG-S2910-24GT4XS-E或同等配置的其他主流品牌设备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10</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无线控制器</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推荐锐捷RG-WS6008或同等配置的其他主流品牌设备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11</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无线AP</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推荐锐捷RG-AP520或同等配置的其他主流品牌设备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12</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电源适配器</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推荐锐捷RG-E-120或同等配置的其他主流品牌设备</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3个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13</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软件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无线地勘系统</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推荐锐捷无线地勘系统</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14</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软件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云计算软件平台</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推荐锐捷的RG-JCOS软件</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15</w:t>
            </w:r>
          </w:p>
        </w:tc>
        <w:tc>
          <w:tcPr>
            <w:tcW w:w="987"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硬件</w:t>
            </w:r>
          </w:p>
        </w:tc>
        <w:tc>
          <w:tcPr>
            <w:tcW w:w="2122"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个人电脑</w:t>
            </w:r>
          </w:p>
        </w:tc>
        <w:tc>
          <w:tcPr>
            <w:tcW w:w="706"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国产</w:t>
            </w:r>
          </w:p>
        </w:tc>
        <w:tc>
          <w:tcPr>
            <w:tcW w:w="2829"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CPU双核，内存大于8GB，硬盘大于320GB。PC带有双频无线网卡。</w:t>
            </w:r>
          </w:p>
        </w:tc>
        <w:tc>
          <w:tcPr>
            <w:tcW w:w="990" w:type="dxa"/>
            <w:tcBorders>
              <w:top w:val="single" w:color="auto" w:sz="4" w:space="0"/>
              <w:left w:val="single" w:color="auto" w:sz="4" w:space="0"/>
              <w:bottom w:val="single" w:color="auto" w:sz="4" w:space="0"/>
              <w:right w:val="single" w:color="auto" w:sz="4" w:space="0"/>
            </w:tcBorders>
            <w:vAlign w:val="center"/>
          </w:tcPr>
          <w:p>
            <w:pPr>
              <w:pStyle w:val="30"/>
              <w:widowControl w:val="0"/>
              <w:snapToGrid/>
              <w:rPr>
                <w:rFonts w:ascii="仿宋_GB2312" w:hAnsi="微软雅黑" w:eastAsia="仿宋_GB2312"/>
                <w:szCs w:val="21"/>
              </w:rPr>
            </w:pPr>
            <w:r>
              <w:rPr>
                <w:rFonts w:ascii="仿宋_GB2312" w:hAnsi="微软雅黑" w:eastAsia="仿宋_GB2312"/>
                <w:szCs w:val="21"/>
              </w:rPr>
              <w:t>3台</w:t>
            </w:r>
          </w:p>
        </w:tc>
      </w:tr>
    </w:tbl>
    <w:p>
      <w:pPr>
        <w:pStyle w:val="2"/>
        <w:rPr>
          <w:rFonts w:hint="eastAsia" w:ascii="仿宋_GB2312" w:hAnsi="微软雅黑" w:eastAsia="仿宋_GB2312"/>
        </w:rPr>
      </w:pPr>
      <w:bookmarkStart w:id="13" w:name="_Toc502175977"/>
      <w:r>
        <w:rPr>
          <w:rFonts w:hint="eastAsia" w:ascii="仿宋_GB2312" w:hAnsi="微软雅黑" w:eastAsia="仿宋_GB2312"/>
          <w:lang w:val="zh-CN"/>
        </w:rPr>
        <w:t>七、竞赛须知</w:t>
      </w:r>
      <w:bookmarkEnd w:id="13"/>
    </w:p>
    <w:p>
      <w:pPr>
        <w:autoSpaceDE w:val="0"/>
        <w:autoSpaceDN w:val="0"/>
        <w:adjustRightInd w:val="0"/>
        <w:spacing w:line="620" w:lineRule="exact"/>
        <w:ind w:firstLine="630" w:firstLineChars="196"/>
        <w:rPr>
          <w:rFonts w:hint="eastAsia" w:ascii="仿宋_GB2312" w:hAnsi="微软雅黑" w:eastAsia="仿宋_GB2312"/>
          <w:b/>
          <w:color w:val="000000"/>
          <w:sz w:val="32"/>
          <w:szCs w:val="32"/>
        </w:rPr>
      </w:pPr>
      <w:r>
        <w:rPr>
          <w:rFonts w:hint="eastAsia" w:ascii="仿宋_GB2312" w:hAnsi="微软雅黑" w:eastAsia="仿宋_GB2312"/>
          <w:b/>
          <w:color w:val="000000"/>
          <w:sz w:val="32"/>
          <w:szCs w:val="32"/>
        </w:rPr>
        <w:t>（</w:t>
      </w:r>
      <w:r>
        <w:rPr>
          <w:rFonts w:hint="eastAsia" w:ascii="仿宋_GB2312" w:hAnsi="微软雅黑" w:eastAsia="仿宋_GB2312"/>
          <w:b/>
          <w:color w:val="000000"/>
          <w:sz w:val="32"/>
          <w:szCs w:val="32"/>
          <w:lang w:val="en-US" w:eastAsia="zh-CN"/>
        </w:rPr>
        <w:t>一</w:t>
      </w:r>
      <w:r>
        <w:rPr>
          <w:rFonts w:hint="eastAsia" w:ascii="仿宋_GB2312" w:hAnsi="微软雅黑" w:eastAsia="仿宋_GB2312"/>
          <w:b/>
          <w:color w:val="000000"/>
          <w:sz w:val="32"/>
          <w:szCs w:val="32"/>
        </w:rPr>
        <w:t>）主要技术规程及要求</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1.参赛选手须为3名2018年度高等学校全日制在籍学生。高职类全日制在籍学生；五年制高职四、五年级学生可报名参加高职组比赛。高职组参赛选手年龄须不超过25周岁（当年），年龄计算的截止时间以2018年5月1日为准。</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2.每参赛队限报2名指导教师，指导教师须为本校专兼职教师。</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3.在比赛前一天安排参赛队选手提前熟悉比赛场地，但参赛选手不得进入比赛工位及触碰比赛设备。</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4.比赛场地通过抽签决定，比赛期间参赛选手原则上不得离开比赛场地。</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5.竞赛所需的硬件、软件和辅助工具统一提供，参赛队不得使用自带的任何有存储功能的设备，如硬盘、光盘、U盘、手机、随身听等。</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6.参赛队在赛前10分钟领取比赛任务并进入比赛工位，比赛正式开始后方可进行相关操作。参赛队自行决定选手分工、工作程序。</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7.比赛过程中，选手须严格遵守操作规程，确保人身及设备安全，并接受裁判员的监督和指示。若因选手原因造成设备故障或损坏而无法继续比赛的，裁判长有权决定终止该队比赛；若非因选手个人原因造成设备故障的，由裁判长视具体情况做出裁决。</w:t>
      </w:r>
    </w:p>
    <w:p>
      <w:pPr>
        <w:pStyle w:val="13"/>
        <w:widowControl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8.比赛结束（或提前完成）后，参赛队要确认已成功提交竞赛要求的配置文件和文档，裁判员与参赛队队长一起签字确认，参赛队在确认后不得再进行任何操作。</w:t>
      </w:r>
    </w:p>
    <w:p>
      <w:pPr>
        <w:pStyle w:val="13"/>
        <w:widowControl w:val="0"/>
        <w:spacing w:line="500" w:lineRule="exact"/>
        <w:ind w:firstLine="560" w:firstLineChars="20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9.赛项裁判应严格遵守赛项各项规章制度，确保比赛公平、公正、公开。比赛当天起，赛项裁判应上交所有通信设备，由赛项执委会统一保管并安排赛项裁判在指定区域休息或工作，直至赛项成绩评定结束。</w:t>
      </w:r>
    </w:p>
    <w:p>
      <w:pPr>
        <w:pStyle w:val="13"/>
        <w:widowControl w:val="0"/>
        <w:spacing w:line="500" w:lineRule="exact"/>
        <w:ind w:firstLine="560" w:firstLineChars="20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10.比赛结束，经加密裁判对各参赛队提交的竞赛成果进行三次加密后，评分裁判方可入场进行成绩评判。最终竞赛成绩经复核无误及裁判长、监督长签字确认后，打印张贴在比赛现场明显位置。</w:t>
      </w:r>
    </w:p>
    <w:p>
      <w:pPr>
        <w:spacing w:line="500" w:lineRule="exact"/>
        <w:ind w:firstLine="560" w:firstLineChars="200"/>
        <w:rPr>
          <w:rFonts w:hint="eastAsia" w:ascii="仿宋_GB2312" w:hAnsi="微软雅黑" w:eastAsia="仿宋_GB2312"/>
        </w:rPr>
      </w:pPr>
      <w:r>
        <w:rPr>
          <w:rFonts w:hint="eastAsia" w:ascii="仿宋_GB2312" w:hAnsi="微软雅黑" w:eastAsia="仿宋_GB2312"/>
          <w:sz w:val="28"/>
          <w:szCs w:val="28"/>
          <w:lang w:bidi="ar"/>
        </w:rPr>
        <w:t>11.赛场开放，允许观众在不影响选手比赛的前提下现场参观。</w:t>
      </w:r>
    </w:p>
    <w:p>
      <w:pPr>
        <w:autoSpaceDE w:val="0"/>
        <w:autoSpaceDN w:val="0"/>
        <w:adjustRightInd w:val="0"/>
        <w:spacing w:line="620" w:lineRule="exact"/>
        <w:ind w:firstLine="630" w:firstLineChars="196"/>
        <w:rPr>
          <w:rFonts w:hint="eastAsia" w:ascii="仿宋_GB2312" w:hAnsi="微软雅黑" w:eastAsia="仿宋_GB2312"/>
          <w:b/>
          <w:color w:val="000000"/>
          <w:sz w:val="32"/>
          <w:szCs w:val="32"/>
        </w:rPr>
      </w:pPr>
      <w:r>
        <w:rPr>
          <w:rFonts w:hint="eastAsia" w:ascii="仿宋_GB2312" w:hAnsi="微软雅黑" w:eastAsia="仿宋_GB2312"/>
          <w:b/>
          <w:color w:val="000000"/>
          <w:sz w:val="32"/>
          <w:szCs w:val="32"/>
        </w:rPr>
        <w:t>（</w:t>
      </w:r>
      <w:r>
        <w:rPr>
          <w:rFonts w:hint="eastAsia" w:ascii="仿宋_GB2312" w:hAnsi="微软雅黑" w:eastAsia="仿宋_GB2312"/>
          <w:b/>
          <w:color w:val="000000"/>
          <w:sz w:val="32"/>
          <w:szCs w:val="32"/>
          <w:lang w:val="en-US" w:eastAsia="zh-CN"/>
        </w:rPr>
        <w:t>二</w:t>
      </w:r>
      <w:r>
        <w:rPr>
          <w:rFonts w:hint="eastAsia" w:ascii="仿宋_GB2312" w:hAnsi="微软雅黑" w:eastAsia="仿宋_GB2312"/>
          <w:b/>
          <w:color w:val="000000"/>
          <w:sz w:val="32"/>
          <w:szCs w:val="32"/>
        </w:rPr>
        <w:t>）注意事项</w:t>
      </w:r>
    </w:p>
    <w:p>
      <w:pPr>
        <w:pStyle w:val="3"/>
        <w:numPr>
          <w:ilvl w:val="0"/>
          <w:numId w:val="0"/>
        </w:numPr>
        <w:snapToGrid/>
        <w:spacing w:line="500" w:lineRule="exact"/>
        <w:ind w:firstLine="560" w:firstLineChars="200"/>
        <w:rPr>
          <w:rFonts w:hint="eastAsia" w:ascii="仿宋_GB2312" w:hAnsi="微软雅黑" w:eastAsia="仿宋_GB2312" w:cs="仿宋_GB2312"/>
          <w:b/>
          <w:sz w:val="28"/>
          <w:szCs w:val="28"/>
        </w:rPr>
      </w:pPr>
      <w:bookmarkStart w:id="14" w:name="_Toc502175978"/>
      <w:r>
        <w:rPr>
          <w:rFonts w:hint="eastAsia" w:ascii="仿宋_GB2312" w:hAnsi="微软雅黑" w:eastAsia="仿宋_GB2312" w:cs="仿宋_GB2312"/>
          <w:sz w:val="28"/>
          <w:szCs w:val="28"/>
        </w:rPr>
        <w:t>（一）参赛队须知</w:t>
      </w:r>
      <w:bookmarkEnd w:id="14"/>
    </w:p>
    <w:p>
      <w:pPr>
        <w:pStyle w:val="13"/>
        <w:widowControl w:val="0"/>
        <w:spacing w:line="500" w:lineRule="exact"/>
        <w:ind w:firstLine="560" w:firstLineChars="200"/>
        <w:jc w:val="both"/>
        <w:rPr>
          <w:rFonts w:hint="eastAsia" w:ascii="仿宋_GB2312" w:hAnsi="微软雅黑" w:eastAsia="仿宋_GB2312" w:cs="仿宋_GB2312"/>
          <w:kern w:val="2"/>
          <w:sz w:val="28"/>
          <w:szCs w:val="28"/>
          <w:lang w:bidi="ar"/>
        </w:rPr>
      </w:pPr>
      <w:r>
        <w:rPr>
          <w:rFonts w:hint="eastAsia" w:ascii="仿宋_GB2312" w:hAnsi="微软雅黑" w:eastAsia="仿宋_GB2312" w:cs="仿宋_GB2312"/>
          <w:kern w:val="2"/>
          <w:sz w:val="28"/>
          <w:szCs w:val="28"/>
          <w:lang w:bidi="ar"/>
        </w:rPr>
        <w:t xml:space="preserve">1.参赛队名称：统一使用规定的学校代表队名称，不接受跨校组队。 </w:t>
      </w:r>
    </w:p>
    <w:p>
      <w:pPr>
        <w:pStyle w:val="13"/>
        <w:widowControl w:val="0"/>
        <w:adjustRightInd w:val="0"/>
        <w:spacing w:line="500" w:lineRule="exact"/>
        <w:ind w:firstLine="42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 xml:space="preserve"> 2.参赛队组成：每支参赛队由3名符合参赛资格的学生组成，性别和年级不限，其中队长1名；</w:t>
      </w:r>
    </w:p>
    <w:p>
      <w:pPr>
        <w:pStyle w:val="13"/>
        <w:widowControl w:val="0"/>
        <w:adjustRightInd w:val="0"/>
        <w:spacing w:line="500" w:lineRule="exact"/>
        <w:ind w:firstLine="42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 xml:space="preserve"> 3.指导教师：每支参赛队可配指导教师2名，指导教师经报名并通过资格审查后确定；</w:t>
      </w:r>
    </w:p>
    <w:p>
      <w:pPr>
        <w:pStyle w:val="13"/>
        <w:widowControl w:val="0"/>
        <w:adjustRightInd w:val="0"/>
        <w:spacing w:line="500" w:lineRule="exact"/>
        <w:ind w:firstLine="42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 xml:space="preserve"> 4.参赛选手及指导教师在报名获得确认后，原则上不再更换。如在筹备过程中，参赛选手和指导教师因故不能参赛，经大赛执委会办公室核实后予以更换。竞赛开始后，参赛队不得更换参赛选手，允许队员缺席比赛。不允许更换新的指导教师，允许指导教师缺席；</w:t>
      </w:r>
    </w:p>
    <w:p>
      <w:pPr>
        <w:pStyle w:val="13"/>
        <w:widowControl w:val="0"/>
        <w:adjustRightInd w:val="0"/>
        <w:spacing w:line="500" w:lineRule="exact"/>
        <w:ind w:firstLine="42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 xml:space="preserve"> 5.各学校组织代表队时，须安排为参赛选手购买大赛期间的人身意外伤害保险。</w:t>
      </w:r>
    </w:p>
    <w:p>
      <w:pPr>
        <w:pStyle w:val="3"/>
        <w:numPr>
          <w:ilvl w:val="0"/>
          <w:numId w:val="0"/>
        </w:numPr>
        <w:snapToGrid/>
        <w:spacing w:line="500" w:lineRule="exact"/>
        <w:ind w:firstLine="560" w:firstLineChars="200"/>
        <w:rPr>
          <w:rFonts w:hint="eastAsia" w:ascii="仿宋_GB2312" w:hAnsi="微软雅黑" w:eastAsia="仿宋_GB2312" w:cs="仿宋_GB2312"/>
          <w:b/>
          <w:sz w:val="28"/>
          <w:szCs w:val="28"/>
        </w:rPr>
      </w:pPr>
      <w:bookmarkStart w:id="15" w:name="_Toc502175979"/>
      <w:r>
        <w:rPr>
          <w:rFonts w:hint="eastAsia" w:ascii="仿宋_GB2312" w:hAnsi="微软雅黑" w:eastAsia="仿宋_GB2312" w:cs="仿宋_GB2312"/>
          <w:sz w:val="28"/>
          <w:szCs w:val="28"/>
        </w:rPr>
        <w:t>（二）指导教师须知</w:t>
      </w:r>
      <w:bookmarkEnd w:id="15"/>
    </w:p>
    <w:p>
      <w:pPr>
        <w:pStyle w:val="13"/>
        <w:widowControl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sz w:val="28"/>
          <w:szCs w:val="28"/>
          <w:lang w:bidi="ar"/>
        </w:rPr>
        <w:t xml:space="preserve"> 1.各参赛代表队要发扬良好道德风尚，听从指挥，服从裁判，不弄虚作假。如发现弄虚作假者，取消参赛资格，名次无效。</w:t>
      </w:r>
    </w:p>
    <w:p>
      <w:pPr>
        <w:pStyle w:val="13"/>
        <w:widowControl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sz w:val="28"/>
          <w:szCs w:val="28"/>
          <w:lang w:bidi="ar"/>
        </w:rPr>
        <w:t xml:space="preserve"> 2.各代表队领队要坚决执行竞赛的各项规定，加强对参赛人员的管理，做好赛前准备工作，督促选手带好证件等竞赛相关材料。</w:t>
      </w:r>
    </w:p>
    <w:p>
      <w:pPr>
        <w:pStyle w:val="13"/>
        <w:widowControl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sz w:val="28"/>
          <w:szCs w:val="28"/>
          <w:lang w:bidi="ar"/>
        </w:rPr>
        <w:t xml:space="preserve"> 3.竞赛过程中，除参加当场次竞赛的选手、执行裁判员、现场工作人员和经批准的人员外，领队、指导教师及其他人员一律不得进入竞赛现场。</w:t>
      </w:r>
    </w:p>
    <w:p>
      <w:pPr>
        <w:pStyle w:val="13"/>
        <w:widowControl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sz w:val="28"/>
          <w:szCs w:val="28"/>
          <w:lang w:bidi="ar"/>
        </w:rPr>
        <w:t xml:space="preserve"> 4.参赛代表队若对竞赛过程有异议，在规定的时间内由领队向赛项仲裁工作组提出书面报告。</w:t>
      </w:r>
    </w:p>
    <w:p>
      <w:pPr>
        <w:pStyle w:val="13"/>
        <w:widowControl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sz w:val="28"/>
          <w:szCs w:val="28"/>
          <w:lang w:bidi="ar"/>
        </w:rPr>
        <w:t xml:space="preserve"> 5.对申诉的仲裁结果，领队要带头服从和执行，并做好选手工作。参赛选手不得因申诉或对处理意见不服而停止竞赛，否则以弃权处理。</w:t>
      </w:r>
    </w:p>
    <w:p>
      <w:pPr>
        <w:pStyle w:val="13"/>
        <w:widowControl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sz w:val="28"/>
          <w:szCs w:val="28"/>
          <w:lang w:bidi="ar"/>
        </w:rPr>
        <w:t xml:space="preserve"> 6.指导老师应及时查看大赛专用网页有关赛项的通知和内容，认真研究和掌握本赛项竞赛的规程、技术规范和赛场要求，指导选手做好赛前的一切技术准备和竞赛准备。</w:t>
      </w:r>
    </w:p>
    <w:p>
      <w:pPr>
        <w:pStyle w:val="3"/>
        <w:numPr>
          <w:ilvl w:val="0"/>
          <w:numId w:val="0"/>
        </w:numPr>
        <w:snapToGrid/>
        <w:spacing w:line="500" w:lineRule="exact"/>
        <w:ind w:firstLine="560" w:firstLineChars="200"/>
        <w:rPr>
          <w:rFonts w:hint="eastAsia" w:ascii="仿宋_GB2312" w:hAnsi="微软雅黑" w:eastAsia="仿宋_GB2312" w:cs="仿宋_GB2312"/>
          <w:b/>
          <w:sz w:val="28"/>
          <w:szCs w:val="28"/>
        </w:rPr>
      </w:pPr>
      <w:bookmarkStart w:id="16" w:name="_Toc502175980"/>
      <w:r>
        <w:rPr>
          <w:rFonts w:hint="eastAsia" w:ascii="仿宋_GB2312" w:hAnsi="微软雅黑" w:eastAsia="仿宋_GB2312" w:cs="仿宋_GB2312"/>
          <w:sz w:val="28"/>
          <w:szCs w:val="28"/>
        </w:rPr>
        <w:t>（三）参赛选手须知</w:t>
      </w:r>
      <w:bookmarkEnd w:id="16"/>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1.竞赛选手严格遵守赛场规章、操作规程和工艺准则，保证人身及设备安全，接受裁判员的监督和警示，文明竞赛。</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2.参赛选手在检录时需将身份证、学生证、参赛证等身份证件交由检录人员统一保管，不得带入场内。</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3.参赛选手进入赛场，不允许携带任何书籍和其他纸质资料（相关技术资料的电子文档由赛项执委会提供），不允许携带通信工具和存储设备（如U盘）。竞赛统一提供计算机以及应用软件。</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4.各参赛队应在竞赛开始前一天规定的时间段进入赛场熟悉环境，但不得触碰任何比赛设备及材料。</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5.竞赛时，在收到开赛信号前不得启动操作，各参赛队自行决定分工、工作程序和时间安排，在指定赛位上完成竞赛项目，严禁作弊行为。</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6.竞赛过程中，因严重操作失误或安全事故不能进行比赛的（例如因综合布线发生短路导致赛场断电的、造成设备不能正常工作的），现场裁判员有权中止该队比赛。</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7.在一天的比赛期间，选手在连续四个小时的工作，食品、饮水等由赛场统一提供。选手休息、饮食或如厕时间均计在比赛时间内。</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8.凡在竞赛期间提前离开的选手，当天不得返回赛场。</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9.为培养技能型人才的工作风格，在参赛期间，选手应当注意保持工作环境及设备摆放符合企业生产“5S”（即整理、整顿、清扫、清洁和素养）的原则，如果过于脏乱，裁判员有权酌情扣分。</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10.在比赛中如遇非人为因素造成的设备故障，经裁判确认后，可向裁判长申请补足排除故障的时间。</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11.参赛队欲提前结束比赛，应向现场裁判员举手示意，记录比赛终止时间。比赛终止后，不得再进行任何与比赛有关的操作。</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12.各竞赛队按照大赛要求和赛题要求提交竞赛成果，禁止在竞赛成果上做任何与竞赛无关的记号。</w:t>
      </w:r>
    </w:p>
    <w:p>
      <w:pPr>
        <w:pStyle w:val="13"/>
        <w:widowControl w:val="0"/>
        <w:adjustRightInd w:val="0"/>
        <w:spacing w:line="500" w:lineRule="exact"/>
        <w:ind w:firstLine="42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 xml:space="preserve"> 13.竞赛操作结束后，参赛队要确认成功提交竞赛要求的文件，裁判员在比赛结果的规定位置做标记，并与参赛队一起签字确认。</w:t>
      </w:r>
    </w:p>
    <w:p>
      <w:pPr>
        <w:pStyle w:val="3"/>
        <w:numPr>
          <w:ilvl w:val="0"/>
          <w:numId w:val="0"/>
        </w:numPr>
        <w:snapToGrid/>
        <w:spacing w:line="500" w:lineRule="exact"/>
        <w:ind w:firstLine="560" w:firstLineChars="200"/>
        <w:rPr>
          <w:rFonts w:hint="eastAsia" w:ascii="仿宋_GB2312" w:hAnsi="微软雅黑" w:eastAsia="仿宋_GB2312" w:cs="仿宋_GB2312"/>
          <w:b/>
          <w:sz w:val="28"/>
          <w:szCs w:val="28"/>
        </w:rPr>
      </w:pPr>
      <w:bookmarkStart w:id="17" w:name="_Toc502175981"/>
      <w:r>
        <w:rPr>
          <w:rFonts w:hint="eastAsia" w:ascii="仿宋_GB2312" w:hAnsi="微软雅黑" w:eastAsia="仿宋_GB2312" w:cs="仿宋_GB2312"/>
          <w:sz w:val="28"/>
          <w:szCs w:val="28"/>
        </w:rPr>
        <w:t>（</w:t>
      </w:r>
      <w:r>
        <w:rPr>
          <w:rFonts w:hint="eastAsia" w:ascii="仿宋_GB2312" w:hAnsi="微软雅黑" w:eastAsia="仿宋_GB2312" w:cs="仿宋_GB2312"/>
          <w:sz w:val="28"/>
          <w:szCs w:val="28"/>
          <w:lang w:val="en-US" w:eastAsia="zh-CN"/>
        </w:rPr>
        <w:t>四</w:t>
      </w:r>
      <w:r>
        <w:rPr>
          <w:rFonts w:hint="eastAsia" w:ascii="仿宋_GB2312" w:hAnsi="微软雅黑" w:eastAsia="仿宋_GB2312" w:cs="仿宋_GB2312"/>
          <w:sz w:val="28"/>
          <w:szCs w:val="28"/>
        </w:rPr>
        <w:t>）工作人员须知</w:t>
      </w:r>
      <w:bookmarkEnd w:id="17"/>
    </w:p>
    <w:p>
      <w:pPr>
        <w:pStyle w:val="13"/>
        <w:widowControl w:val="0"/>
        <w:adjustRightInd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1.熟悉竞赛规则，服从管理，严格按照工作程序和有关规定办事。</w:t>
      </w:r>
    </w:p>
    <w:p>
      <w:pPr>
        <w:pStyle w:val="13"/>
        <w:widowControl w:val="0"/>
        <w:adjustRightInd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2.树立服务观念，本着一切为参赛选手着想的原则，以高度负责的精神、严肃认真的态度和严谨细致的作风，积极完成大赛工作任务。</w:t>
      </w:r>
    </w:p>
    <w:p>
      <w:pPr>
        <w:pStyle w:val="13"/>
        <w:widowControl w:val="0"/>
        <w:adjustRightInd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3.按规定统一着装、佩戴胸卡，文明礼貌，保持良好形象。</w:t>
      </w:r>
    </w:p>
    <w:p>
      <w:pPr>
        <w:pStyle w:val="13"/>
        <w:widowControl w:val="0"/>
        <w:adjustRightInd w:val="0"/>
        <w:spacing w:line="500" w:lineRule="exact"/>
        <w:ind w:firstLine="560" w:firstLineChars="200"/>
        <w:jc w:val="both"/>
        <w:rPr>
          <w:rFonts w:hint="eastAsia" w:ascii="仿宋_GB2312" w:hAnsi="微软雅黑" w:eastAsia="仿宋_GB2312" w:cs="仿宋_GB2312"/>
          <w:sz w:val="28"/>
          <w:szCs w:val="28"/>
        </w:rPr>
      </w:pPr>
      <w:r>
        <w:rPr>
          <w:rFonts w:hint="eastAsia" w:ascii="仿宋_GB2312" w:hAnsi="微软雅黑" w:eastAsia="仿宋_GB2312" w:cs="仿宋_GB2312"/>
          <w:kern w:val="2"/>
          <w:sz w:val="28"/>
          <w:szCs w:val="28"/>
          <w:lang w:bidi="ar"/>
        </w:rPr>
        <w:t>4.坚守工作岗位，不迟到，不早退，不无故离岗，特殊情况向组长请假。</w:t>
      </w:r>
    </w:p>
    <w:p>
      <w:pPr>
        <w:pStyle w:val="13"/>
        <w:widowControl w:val="0"/>
        <w:adjustRightInd w:val="0"/>
        <w:spacing w:line="500" w:lineRule="exact"/>
        <w:ind w:firstLine="560" w:firstLineChars="200"/>
        <w:jc w:val="both"/>
        <w:rPr>
          <w:rFonts w:hint="eastAsia" w:ascii="仿宋_GB2312" w:hAnsi="微软雅黑" w:eastAsia="仿宋_GB2312" w:cs="仿宋_GB2312"/>
          <w:b/>
          <w:sz w:val="28"/>
          <w:szCs w:val="28"/>
        </w:rPr>
      </w:pPr>
      <w:r>
        <w:rPr>
          <w:rFonts w:hint="eastAsia" w:ascii="仿宋_GB2312" w:hAnsi="微软雅黑" w:eastAsia="仿宋_GB2312" w:cs="仿宋_GB2312"/>
          <w:kern w:val="2"/>
          <w:sz w:val="28"/>
          <w:szCs w:val="28"/>
          <w:lang w:bidi="ar"/>
        </w:rPr>
        <w:t>5.遇安全突发事件，按照工作预案及时组织疏散，确保人员安全。</w:t>
      </w:r>
    </w:p>
    <w:p>
      <w:pPr>
        <w:spacing w:line="500" w:lineRule="exact"/>
        <w:ind w:firstLine="560" w:firstLineChars="200"/>
        <w:rPr>
          <w:rFonts w:hint="eastAsia" w:ascii="仿宋_GB2312" w:hAnsi="微软雅黑" w:eastAsia="仿宋_GB2312"/>
          <w:sz w:val="28"/>
          <w:szCs w:val="28"/>
        </w:rPr>
      </w:pPr>
      <w:r>
        <w:rPr>
          <w:rFonts w:hint="eastAsia" w:ascii="仿宋_GB2312" w:hAnsi="微软雅黑" w:eastAsia="仿宋_GB2312"/>
          <w:sz w:val="28"/>
          <w:szCs w:val="28"/>
          <w:lang w:bidi="ar"/>
        </w:rPr>
        <w:t>6.未经同意不得擅自发布关于比赛的言论，不得私自接受采访。</w:t>
      </w:r>
    </w:p>
    <w:sectPr>
      <w:headerReference r:id="rId5" w:type="default"/>
      <w:headerReference r:id="rId6"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雄" w:date="2018-03-01T11:57:00Z" w:initials="A">
    <w:p w14:paraId="22162E4B">
      <w:pPr>
        <w:pStyle w:val="6"/>
      </w:pPr>
      <w:r>
        <w:rPr>
          <w:rFonts w:hint="eastAsia"/>
        </w:rPr>
        <w:t>增加的三个软件需要部署安装在考生P</w:t>
      </w:r>
      <w:r>
        <w:t>C</w:t>
      </w:r>
      <w:r>
        <w:rPr>
          <w:rFonts w:hint="eastAsia"/>
        </w:rPr>
        <w:t>端，提供一个基于vmware</w:t>
      </w:r>
      <w:r>
        <w:t xml:space="preserve"> workstations</w:t>
      </w:r>
      <w:r>
        <w:rPr>
          <w:rFonts w:hint="eastAsia"/>
        </w:rPr>
        <w:t>的虚拟机文件，三合一全部部署安装好的。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162E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rial Narrow">
    <w:panose1 w:val="020B0606020202030204"/>
    <w:charset w:val="00"/>
    <w:family w:val="swiss"/>
    <w:pitch w:val="default"/>
    <w:sig w:usb0="00000287" w:usb1="00000800" w:usb2="00000000" w:usb3="00000000" w:csb0="2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642E1"/>
    <w:multiLevelType w:val="multilevel"/>
    <w:tmpl w:val="2DC642E1"/>
    <w:lvl w:ilvl="0" w:tentative="0">
      <w:start w:val="1"/>
      <w:numFmt w:val="decimal"/>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9D44D0"/>
    <w:multiLevelType w:val="multilevel"/>
    <w:tmpl w:val="599D44D0"/>
    <w:lvl w:ilvl="0" w:tentative="0">
      <w:start w:val="1"/>
      <w:numFmt w:val="chineseCountingThousand"/>
      <w:pStyle w:val="3"/>
      <w:lvlText w:val="(%1)"/>
      <w:lvlJc w:val="left"/>
      <w:pPr>
        <w:tabs>
          <w:tab w:val="left" w:pos="0"/>
        </w:tabs>
        <w:ind w:left="840" w:hanging="420"/>
      </w:pPr>
      <w:rPr>
        <w:b w:val="0"/>
        <w:sz w:val="30"/>
      </w:rPr>
    </w:lvl>
    <w:lvl w:ilvl="1" w:tentative="0">
      <w:start w:val="1"/>
      <w:numFmt w:val="lowerLetter"/>
      <w:lvlText w:val="%2)"/>
      <w:lvlJc w:val="left"/>
      <w:pPr>
        <w:tabs>
          <w:tab w:val="left" w:pos="0"/>
        </w:tabs>
        <w:ind w:left="960" w:hanging="480"/>
      </w:pPr>
    </w:lvl>
    <w:lvl w:ilvl="2" w:tentative="0">
      <w:start w:val="1"/>
      <w:numFmt w:val="lowerRoman"/>
      <w:lvlText w:val="%3."/>
      <w:lvlJc w:val="right"/>
      <w:pPr>
        <w:tabs>
          <w:tab w:val="left" w:pos="0"/>
        </w:tabs>
        <w:ind w:left="1440" w:hanging="480"/>
      </w:pPr>
    </w:lvl>
    <w:lvl w:ilvl="3" w:tentative="0">
      <w:start w:val="1"/>
      <w:numFmt w:val="decimal"/>
      <w:lvlText w:val="%4."/>
      <w:lvlJc w:val="left"/>
      <w:pPr>
        <w:tabs>
          <w:tab w:val="left" w:pos="0"/>
        </w:tabs>
        <w:ind w:left="1920" w:hanging="480"/>
      </w:pPr>
    </w:lvl>
    <w:lvl w:ilvl="4" w:tentative="0">
      <w:start w:val="1"/>
      <w:numFmt w:val="lowerLetter"/>
      <w:lvlText w:val="%5)"/>
      <w:lvlJc w:val="left"/>
      <w:pPr>
        <w:tabs>
          <w:tab w:val="left" w:pos="0"/>
        </w:tabs>
        <w:ind w:left="2400" w:hanging="480"/>
      </w:pPr>
    </w:lvl>
    <w:lvl w:ilvl="5" w:tentative="0">
      <w:start w:val="1"/>
      <w:numFmt w:val="lowerRoman"/>
      <w:lvlText w:val="%6."/>
      <w:lvlJc w:val="right"/>
      <w:pPr>
        <w:tabs>
          <w:tab w:val="left" w:pos="0"/>
        </w:tabs>
        <w:ind w:left="2880" w:hanging="480"/>
      </w:pPr>
    </w:lvl>
    <w:lvl w:ilvl="6" w:tentative="0">
      <w:start w:val="1"/>
      <w:numFmt w:val="decimal"/>
      <w:lvlText w:val="%7."/>
      <w:lvlJc w:val="left"/>
      <w:pPr>
        <w:tabs>
          <w:tab w:val="left" w:pos="0"/>
        </w:tabs>
        <w:ind w:left="3360" w:hanging="480"/>
      </w:pPr>
    </w:lvl>
    <w:lvl w:ilvl="7" w:tentative="0">
      <w:start w:val="1"/>
      <w:numFmt w:val="lowerLetter"/>
      <w:lvlText w:val="%8)"/>
      <w:lvlJc w:val="left"/>
      <w:pPr>
        <w:tabs>
          <w:tab w:val="left" w:pos="0"/>
        </w:tabs>
        <w:ind w:left="3840" w:hanging="480"/>
      </w:pPr>
    </w:lvl>
    <w:lvl w:ilvl="8" w:tentative="0">
      <w:start w:val="1"/>
      <w:numFmt w:val="lowerRoman"/>
      <w:lvlText w:val="%9."/>
      <w:lvlJc w:val="right"/>
      <w:pPr>
        <w:tabs>
          <w:tab w:val="left" w:pos="0"/>
        </w:tabs>
        <w:ind w:left="4320" w:hanging="4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雄">
    <w15:presenceInfo w15:providerId="None" w15:userId="陈雄"/>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AB"/>
    <w:rsid w:val="000050A2"/>
    <w:rsid w:val="00017756"/>
    <w:rsid w:val="00026D83"/>
    <w:rsid w:val="00061774"/>
    <w:rsid w:val="00093868"/>
    <w:rsid w:val="000A2AA9"/>
    <w:rsid w:val="000B651C"/>
    <w:rsid w:val="000C2366"/>
    <w:rsid w:val="00112BC6"/>
    <w:rsid w:val="0012404B"/>
    <w:rsid w:val="001257A4"/>
    <w:rsid w:val="0013759E"/>
    <w:rsid w:val="00142785"/>
    <w:rsid w:val="00147E0F"/>
    <w:rsid w:val="00164A25"/>
    <w:rsid w:val="00174D54"/>
    <w:rsid w:val="00194DB1"/>
    <w:rsid w:val="00194F86"/>
    <w:rsid w:val="0019613D"/>
    <w:rsid w:val="001A45C1"/>
    <w:rsid w:val="001A7048"/>
    <w:rsid w:val="001C0934"/>
    <w:rsid w:val="001D5846"/>
    <w:rsid w:val="001D5CA5"/>
    <w:rsid w:val="001E2B64"/>
    <w:rsid w:val="00205ECE"/>
    <w:rsid w:val="00212DB6"/>
    <w:rsid w:val="0021647A"/>
    <w:rsid w:val="00226499"/>
    <w:rsid w:val="0023342D"/>
    <w:rsid w:val="00254557"/>
    <w:rsid w:val="00256BC7"/>
    <w:rsid w:val="00273AEA"/>
    <w:rsid w:val="00291514"/>
    <w:rsid w:val="002A2ACF"/>
    <w:rsid w:val="002D4AE9"/>
    <w:rsid w:val="00300D8E"/>
    <w:rsid w:val="003165A7"/>
    <w:rsid w:val="00317964"/>
    <w:rsid w:val="003235A4"/>
    <w:rsid w:val="00325CCB"/>
    <w:rsid w:val="0032705B"/>
    <w:rsid w:val="00333A09"/>
    <w:rsid w:val="0034523A"/>
    <w:rsid w:val="00350494"/>
    <w:rsid w:val="00355DEB"/>
    <w:rsid w:val="0039427D"/>
    <w:rsid w:val="003C4313"/>
    <w:rsid w:val="003D0228"/>
    <w:rsid w:val="003D672E"/>
    <w:rsid w:val="003F18CB"/>
    <w:rsid w:val="0040428C"/>
    <w:rsid w:val="004326FB"/>
    <w:rsid w:val="00441EF1"/>
    <w:rsid w:val="004477AB"/>
    <w:rsid w:val="0047011B"/>
    <w:rsid w:val="00481C6E"/>
    <w:rsid w:val="004924CA"/>
    <w:rsid w:val="004A0C67"/>
    <w:rsid w:val="004B17C5"/>
    <w:rsid w:val="004C605B"/>
    <w:rsid w:val="004D0E1C"/>
    <w:rsid w:val="004E3098"/>
    <w:rsid w:val="004F6223"/>
    <w:rsid w:val="004F685F"/>
    <w:rsid w:val="004F6A02"/>
    <w:rsid w:val="00511107"/>
    <w:rsid w:val="005275D8"/>
    <w:rsid w:val="00527EB0"/>
    <w:rsid w:val="005305B3"/>
    <w:rsid w:val="00530804"/>
    <w:rsid w:val="0055161E"/>
    <w:rsid w:val="00571A60"/>
    <w:rsid w:val="005A1467"/>
    <w:rsid w:val="005C16CE"/>
    <w:rsid w:val="005D7754"/>
    <w:rsid w:val="00603C79"/>
    <w:rsid w:val="0062354E"/>
    <w:rsid w:val="006272E3"/>
    <w:rsid w:val="00630636"/>
    <w:rsid w:val="00655043"/>
    <w:rsid w:val="00681E8D"/>
    <w:rsid w:val="006966A4"/>
    <w:rsid w:val="00696E2A"/>
    <w:rsid w:val="006A49C4"/>
    <w:rsid w:val="006D0FD7"/>
    <w:rsid w:val="006D4764"/>
    <w:rsid w:val="006F2B41"/>
    <w:rsid w:val="006F4C04"/>
    <w:rsid w:val="006F6741"/>
    <w:rsid w:val="00701328"/>
    <w:rsid w:val="007075C3"/>
    <w:rsid w:val="00707AF7"/>
    <w:rsid w:val="007101CE"/>
    <w:rsid w:val="00722D85"/>
    <w:rsid w:val="00722FE0"/>
    <w:rsid w:val="00723EA9"/>
    <w:rsid w:val="00732713"/>
    <w:rsid w:val="00737B93"/>
    <w:rsid w:val="00742FD4"/>
    <w:rsid w:val="00761421"/>
    <w:rsid w:val="00761740"/>
    <w:rsid w:val="00767B16"/>
    <w:rsid w:val="00771C94"/>
    <w:rsid w:val="0077759F"/>
    <w:rsid w:val="00796809"/>
    <w:rsid w:val="0079745C"/>
    <w:rsid w:val="007B2D5B"/>
    <w:rsid w:val="007C0089"/>
    <w:rsid w:val="007C6EDF"/>
    <w:rsid w:val="007D00B3"/>
    <w:rsid w:val="007E2443"/>
    <w:rsid w:val="007F3235"/>
    <w:rsid w:val="007F5667"/>
    <w:rsid w:val="008037A3"/>
    <w:rsid w:val="00813D23"/>
    <w:rsid w:val="00813F7E"/>
    <w:rsid w:val="0081562D"/>
    <w:rsid w:val="0082406D"/>
    <w:rsid w:val="00842583"/>
    <w:rsid w:val="0085450A"/>
    <w:rsid w:val="00861CCB"/>
    <w:rsid w:val="008A35A0"/>
    <w:rsid w:val="008A4258"/>
    <w:rsid w:val="008A4F77"/>
    <w:rsid w:val="008B4193"/>
    <w:rsid w:val="008B5822"/>
    <w:rsid w:val="008B7BC9"/>
    <w:rsid w:val="008E3E45"/>
    <w:rsid w:val="008F0F28"/>
    <w:rsid w:val="009168DD"/>
    <w:rsid w:val="00921DAB"/>
    <w:rsid w:val="00925BD5"/>
    <w:rsid w:val="009310E8"/>
    <w:rsid w:val="00956481"/>
    <w:rsid w:val="009701FE"/>
    <w:rsid w:val="00972C05"/>
    <w:rsid w:val="00974ADD"/>
    <w:rsid w:val="00981E7D"/>
    <w:rsid w:val="009875CD"/>
    <w:rsid w:val="009979C4"/>
    <w:rsid w:val="009A08E2"/>
    <w:rsid w:val="009A2BB5"/>
    <w:rsid w:val="009B3746"/>
    <w:rsid w:val="009D0A8A"/>
    <w:rsid w:val="00A21787"/>
    <w:rsid w:val="00A329D0"/>
    <w:rsid w:val="00A44F2E"/>
    <w:rsid w:val="00A46B3B"/>
    <w:rsid w:val="00A70F26"/>
    <w:rsid w:val="00A95950"/>
    <w:rsid w:val="00AD089E"/>
    <w:rsid w:val="00AD7F67"/>
    <w:rsid w:val="00B0070C"/>
    <w:rsid w:val="00B134C2"/>
    <w:rsid w:val="00B2106C"/>
    <w:rsid w:val="00B22A28"/>
    <w:rsid w:val="00B34999"/>
    <w:rsid w:val="00B422A6"/>
    <w:rsid w:val="00B531A4"/>
    <w:rsid w:val="00B54870"/>
    <w:rsid w:val="00B6466B"/>
    <w:rsid w:val="00B819AD"/>
    <w:rsid w:val="00B870CB"/>
    <w:rsid w:val="00BA397C"/>
    <w:rsid w:val="00BA6E45"/>
    <w:rsid w:val="00BB005C"/>
    <w:rsid w:val="00BC287B"/>
    <w:rsid w:val="00BD4C19"/>
    <w:rsid w:val="00BE08EA"/>
    <w:rsid w:val="00BE0B31"/>
    <w:rsid w:val="00BF2D50"/>
    <w:rsid w:val="00C1051F"/>
    <w:rsid w:val="00C1665A"/>
    <w:rsid w:val="00C346E9"/>
    <w:rsid w:val="00C36EE2"/>
    <w:rsid w:val="00C37708"/>
    <w:rsid w:val="00C40A8E"/>
    <w:rsid w:val="00C44CA4"/>
    <w:rsid w:val="00C46EB7"/>
    <w:rsid w:val="00C62D31"/>
    <w:rsid w:val="00C64054"/>
    <w:rsid w:val="00CA57ED"/>
    <w:rsid w:val="00CD6ADA"/>
    <w:rsid w:val="00CE44E6"/>
    <w:rsid w:val="00CE5F95"/>
    <w:rsid w:val="00CF0338"/>
    <w:rsid w:val="00D02D78"/>
    <w:rsid w:val="00D04F6F"/>
    <w:rsid w:val="00D13EE9"/>
    <w:rsid w:val="00D23C5F"/>
    <w:rsid w:val="00D30912"/>
    <w:rsid w:val="00D40213"/>
    <w:rsid w:val="00D45288"/>
    <w:rsid w:val="00D527EA"/>
    <w:rsid w:val="00D646BF"/>
    <w:rsid w:val="00D71E13"/>
    <w:rsid w:val="00D76D37"/>
    <w:rsid w:val="00D8442C"/>
    <w:rsid w:val="00DA32D1"/>
    <w:rsid w:val="00DA4480"/>
    <w:rsid w:val="00DD7388"/>
    <w:rsid w:val="00DE632C"/>
    <w:rsid w:val="00DF3376"/>
    <w:rsid w:val="00DF565A"/>
    <w:rsid w:val="00E0289C"/>
    <w:rsid w:val="00E030D0"/>
    <w:rsid w:val="00E048E2"/>
    <w:rsid w:val="00E23819"/>
    <w:rsid w:val="00E266F5"/>
    <w:rsid w:val="00E366C2"/>
    <w:rsid w:val="00E4160E"/>
    <w:rsid w:val="00E5315D"/>
    <w:rsid w:val="00E64B40"/>
    <w:rsid w:val="00EB21D7"/>
    <w:rsid w:val="00EC6FCC"/>
    <w:rsid w:val="00ED6435"/>
    <w:rsid w:val="00ED6CFF"/>
    <w:rsid w:val="00ED7168"/>
    <w:rsid w:val="00EE6469"/>
    <w:rsid w:val="00EE6E48"/>
    <w:rsid w:val="00F14BA9"/>
    <w:rsid w:val="00F25B56"/>
    <w:rsid w:val="00F27971"/>
    <w:rsid w:val="00F33977"/>
    <w:rsid w:val="00F35852"/>
    <w:rsid w:val="00F54EEA"/>
    <w:rsid w:val="00F60D1D"/>
    <w:rsid w:val="00F66C20"/>
    <w:rsid w:val="00F73FF9"/>
    <w:rsid w:val="00F77FEC"/>
    <w:rsid w:val="00FA70E6"/>
    <w:rsid w:val="00FB6B97"/>
    <w:rsid w:val="00FC0EA5"/>
    <w:rsid w:val="00FC7638"/>
    <w:rsid w:val="00FD49A0"/>
    <w:rsid w:val="10477E44"/>
    <w:rsid w:val="109D6DBC"/>
    <w:rsid w:val="1D510BDF"/>
    <w:rsid w:val="238A62BA"/>
    <w:rsid w:val="320F5A5F"/>
    <w:rsid w:val="36AD7F0C"/>
    <w:rsid w:val="3A813E22"/>
    <w:rsid w:val="3D9F24CD"/>
    <w:rsid w:val="43AD73D6"/>
    <w:rsid w:val="568C4ECB"/>
    <w:rsid w:val="57744038"/>
    <w:rsid w:val="5AD71F7F"/>
    <w:rsid w:val="74E64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numPr>
        <w:ilvl w:val="0"/>
        <w:numId w:val="1"/>
      </w:numPr>
      <w:adjustRightInd w:val="0"/>
      <w:snapToGrid w:val="0"/>
      <w:spacing w:line="360" w:lineRule="auto"/>
      <w:outlineLvl w:val="1"/>
    </w:pPr>
    <w:rPr>
      <w:rFonts w:ascii="仿宋" w:hAnsi="仿宋" w:eastAsia="仿宋"/>
      <w:bCs/>
      <w:color w:val="000000"/>
      <w:sz w:val="30"/>
      <w:szCs w:val="30"/>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1"/>
    <w:semiHidden/>
    <w:unhideWhenUsed/>
    <w:uiPriority w:val="99"/>
    <w:pPr>
      <w:widowControl w:val="0"/>
    </w:pPr>
    <w:rPr>
      <w:b/>
      <w:bCs/>
      <w:kern w:val="2"/>
      <w:sz w:val="21"/>
      <w:szCs w:val="20"/>
    </w:rPr>
  </w:style>
  <w:style w:type="paragraph" w:styleId="6">
    <w:name w:val="annotation text"/>
    <w:basedOn w:val="1"/>
    <w:link w:val="22"/>
    <w:uiPriority w:val="0"/>
    <w:pPr>
      <w:widowControl/>
      <w:jc w:val="left"/>
    </w:pPr>
    <w:rPr>
      <w:kern w:val="0"/>
      <w:sz w:val="24"/>
      <w:szCs w:val="24"/>
    </w:rPr>
  </w:style>
  <w:style w:type="paragraph" w:styleId="7">
    <w:name w:val="Date"/>
    <w:basedOn w:val="1"/>
    <w:next w:val="1"/>
    <w:link w:val="33"/>
    <w:semiHidden/>
    <w:unhideWhenUsed/>
    <w:qFormat/>
    <w:uiPriority w:val="99"/>
    <w:pPr>
      <w:ind w:left="100" w:leftChars="2500"/>
    </w:pPr>
  </w:style>
  <w:style w:type="paragraph" w:styleId="8">
    <w:name w:val="Balloon Text"/>
    <w:basedOn w:val="1"/>
    <w:link w:val="23"/>
    <w:semiHidden/>
    <w:unhideWhenUsed/>
    <w:uiPriority w:val="99"/>
    <w:rPr>
      <w:sz w:val="18"/>
      <w:szCs w:val="18"/>
    </w:rPr>
  </w:style>
  <w:style w:type="paragraph" w:styleId="9">
    <w:name w:val="footer"/>
    <w:basedOn w:val="1"/>
    <w:link w:val="1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Normal (Web)"/>
    <w:basedOn w:val="1"/>
    <w:uiPriority w:val="0"/>
    <w:pPr>
      <w:widowControl/>
      <w:jc w:val="left"/>
    </w:pPr>
    <w:rPr>
      <w:kern w:val="0"/>
      <w:sz w:val="24"/>
      <w:szCs w:val="24"/>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styleId="16">
    <w:name w:val="annotation reference"/>
    <w:uiPriority w:val="0"/>
    <w:rPr>
      <w:sz w:val="21"/>
      <w:szCs w:val="21"/>
    </w:rPr>
  </w:style>
  <w:style w:type="character" w:customStyle="1" w:styleId="18">
    <w:name w:val="页眉 字符"/>
    <w:basedOn w:val="14"/>
    <w:link w:val="10"/>
    <w:uiPriority w:val="99"/>
    <w:rPr>
      <w:sz w:val="18"/>
      <w:szCs w:val="18"/>
    </w:rPr>
  </w:style>
  <w:style w:type="character" w:customStyle="1" w:styleId="19">
    <w:name w:val="页脚 字符"/>
    <w:basedOn w:val="14"/>
    <w:link w:val="9"/>
    <w:uiPriority w:val="99"/>
    <w:rPr>
      <w:sz w:val="18"/>
      <w:szCs w:val="18"/>
    </w:rPr>
  </w:style>
  <w:style w:type="character" w:customStyle="1" w:styleId="20">
    <w:name w:val="标题 2 字符"/>
    <w:basedOn w:val="14"/>
    <w:semiHidden/>
    <w:uiPriority w:val="9"/>
    <w:rPr>
      <w:rFonts w:asciiTheme="majorHAnsi" w:hAnsiTheme="majorHAnsi" w:eastAsiaTheme="majorEastAsia" w:cstheme="majorBidi"/>
      <w:b/>
      <w:bCs/>
      <w:sz w:val="32"/>
      <w:szCs w:val="32"/>
    </w:rPr>
  </w:style>
  <w:style w:type="character" w:customStyle="1" w:styleId="21">
    <w:name w:val="标题 2 字符1"/>
    <w:link w:val="3"/>
    <w:uiPriority w:val="0"/>
    <w:rPr>
      <w:rFonts w:ascii="仿宋" w:hAnsi="仿宋" w:eastAsia="仿宋" w:cs="Times New Roman"/>
      <w:bCs/>
      <w:color w:val="000000"/>
      <w:sz w:val="30"/>
      <w:szCs w:val="30"/>
    </w:rPr>
  </w:style>
  <w:style w:type="character" w:customStyle="1" w:styleId="22">
    <w:name w:val="批注文字 字符"/>
    <w:basedOn w:val="14"/>
    <w:link w:val="6"/>
    <w:qFormat/>
    <w:uiPriority w:val="0"/>
    <w:rPr>
      <w:rFonts w:ascii="Times New Roman" w:hAnsi="Times New Roman" w:eastAsia="宋体" w:cs="Times New Roman"/>
      <w:kern w:val="0"/>
      <w:sz w:val="24"/>
      <w:szCs w:val="24"/>
    </w:rPr>
  </w:style>
  <w:style w:type="character" w:customStyle="1" w:styleId="23">
    <w:name w:val="批注框文本 字符"/>
    <w:basedOn w:val="14"/>
    <w:link w:val="8"/>
    <w:semiHidden/>
    <w:uiPriority w:val="99"/>
    <w:rPr>
      <w:rFonts w:ascii="Times New Roman" w:hAnsi="Times New Roman" w:eastAsia="宋体" w:cs="Times New Roman"/>
      <w:sz w:val="18"/>
      <w:szCs w:val="18"/>
    </w:rPr>
  </w:style>
  <w:style w:type="character" w:customStyle="1" w:styleId="24">
    <w:name w:val="标题 3 字符"/>
    <w:basedOn w:val="14"/>
    <w:link w:val="4"/>
    <w:uiPriority w:val="9"/>
    <w:rPr>
      <w:rFonts w:ascii="Times New Roman" w:hAnsi="Times New Roman" w:eastAsia="宋体" w:cs="Times New Roman"/>
      <w:b/>
      <w:bCs/>
      <w:sz w:val="32"/>
      <w:szCs w:val="32"/>
    </w:rPr>
  </w:style>
  <w:style w:type="character" w:customStyle="1" w:styleId="25">
    <w:name w:val="标题 1 字符"/>
    <w:basedOn w:val="14"/>
    <w:link w:val="2"/>
    <w:uiPriority w:val="9"/>
    <w:rPr>
      <w:rFonts w:ascii="Times New Roman" w:hAnsi="Times New Roman" w:eastAsia="宋体" w:cs="Times New Roman"/>
      <w:b/>
      <w:bCs/>
      <w:kern w:val="44"/>
      <w:sz w:val="44"/>
      <w:szCs w:val="44"/>
    </w:rPr>
  </w:style>
  <w:style w:type="character" w:customStyle="1" w:styleId="26">
    <w:name w:val="font01"/>
    <w:qFormat/>
    <w:uiPriority w:val="0"/>
    <w:rPr>
      <w:rFonts w:hint="eastAsia" w:ascii="仿宋_GB2312" w:eastAsia="仿宋_GB2312" w:cs="仿宋_GB2312"/>
      <w:color w:val="000000"/>
      <w:sz w:val="21"/>
      <w:szCs w:val="21"/>
      <w:u w:val="none"/>
    </w:rPr>
  </w:style>
  <w:style w:type="character" w:customStyle="1" w:styleId="27">
    <w:name w:val="font11"/>
    <w:uiPriority w:val="0"/>
    <w:rPr>
      <w:rFonts w:hint="eastAsia" w:ascii="宋体" w:hAnsi="宋体" w:eastAsia="宋体" w:cs="宋体"/>
      <w:color w:val="000000"/>
      <w:sz w:val="21"/>
      <w:szCs w:val="21"/>
      <w:u w:val="none"/>
    </w:rPr>
  </w:style>
  <w:style w:type="paragraph" w:styleId="28">
    <w:name w:val="List Paragraph"/>
    <w:basedOn w:val="1"/>
    <w:qFormat/>
    <w:uiPriority w:val="34"/>
    <w:pPr>
      <w:ind w:firstLine="420" w:firstLineChars="200"/>
    </w:pPr>
  </w:style>
  <w:style w:type="character" w:customStyle="1" w:styleId="29">
    <w:name w:val="表格样式 Char"/>
    <w:link w:val="30"/>
    <w:uiPriority w:val="0"/>
    <w:rPr>
      <w:rFonts w:ascii="仿宋" w:hAnsi="仿宋" w:eastAsia="仿宋" w:cs="仿宋"/>
      <w:szCs w:val="30"/>
    </w:rPr>
  </w:style>
  <w:style w:type="paragraph" w:customStyle="1" w:styleId="30">
    <w:name w:val="表格样式"/>
    <w:basedOn w:val="1"/>
    <w:link w:val="29"/>
    <w:uiPriority w:val="0"/>
    <w:pPr>
      <w:widowControl/>
      <w:adjustRightInd w:val="0"/>
      <w:snapToGrid w:val="0"/>
      <w:jc w:val="center"/>
    </w:pPr>
    <w:rPr>
      <w:rFonts w:hint="eastAsia" w:ascii="仿宋" w:hAnsi="仿宋" w:eastAsia="仿宋" w:cs="仿宋"/>
      <w:szCs w:val="30"/>
    </w:rPr>
  </w:style>
  <w:style w:type="character" w:customStyle="1" w:styleId="31">
    <w:name w:val="批注主题 字符"/>
    <w:basedOn w:val="22"/>
    <w:link w:val="5"/>
    <w:semiHidden/>
    <w:uiPriority w:val="99"/>
    <w:rPr>
      <w:rFonts w:ascii="Times New Roman" w:hAnsi="Times New Roman" w:eastAsia="宋体" w:cs="Times New Roman"/>
      <w:b/>
      <w:bCs/>
      <w:kern w:val="0"/>
      <w:sz w:val="24"/>
      <w:szCs w:val="20"/>
    </w:r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日期 字符"/>
    <w:basedOn w:val="14"/>
    <w:link w:val="7"/>
    <w:semiHidden/>
    <w:uiPriority w:val="99"/>
    <w:rPr>
      <w:rFonts w:ascii="Times New Roman" w:hAnsi="Times New Roman" w:eastAsia="宋体" w:cs="Times New Roman"/>
      <w:szCs w:val="20"/>
    </w:rPr>
  </w:style>
  <w:style w:type="paragraph" w:customStyle="1" w:styleId="34">
    <w:name w:val="Table Text"/>
    <w:qFormat/>
    <w:uiPriority w:val="0"/>
    <w:pPr>
      <w:autoSpaceDE w:val="0"/>
      <w:autoSpaceDN w:val="0"/>
      <w:jc w:val="center"/>
      <w:textAlignment w:val="bottom"/>
    </w:pPr>
    <w:rPr>
      <w:rFonts w:ascii="Arial" w:hAnsi="Arial" w:eastAsia="宋体" w:cs="Times New Roman"/>
      <w:kern w:val="0"/>
      <w:sz w:val="18"/>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A72F1D-AFA9-47F9-8672-AE4B39E14C3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1482</Words>
  <Characters>8454</Characters>
  <Lines>70</Lines>
  <Paragraphs>19</Paragraphs>
  <TotalTime>6</TotalTime>
  <ScaleCrop>false</ScaleCrop>
  <LinksUpToDate>false</LinksUpToDate>
  <CharactersWithSpaces>9917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2017-12-16T22:23:00Z</dcterms:created>
  <dc:creator>陈雄</dc:creator>
  <cp:lastModifiedBy>Yueser</cp:lastModifiedBy>
  <dcterms:modified xsi:type="dcterms:W3CDTF">2018-11-04T03:18:18Z</dcterms:modified>
  <cp:revision>238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