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</w:pPr>
      <w:r>
        <w:rPr>
          <w:rFonts w:hint="eastAsia"/>
        </w:rPr>
        <w:t>交</w:t>
      </w:r>
      <w:r>
        <w:t>换路由无线网关设备配置</w:t>
      </w:r>
    </w:p>
    <w:p>
      <w:pPr>
        <w:pStyle w:val="2"/>
        <w:spacing w:line="480" w:lineRule="auto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答题卡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样卷4</w:t>
      </w:r>
      <w:r>
        <w:rPr>
          <w:rFonts w:hint="eastAsia"/>
          <w:lang w:eastAsia="zh-CN"/>
        </w:rPr>
        <w:t>）</w:t>
      </w:r>
    </w:p>
    <w:p>
      <w:pPr>
        <w:spacing w:line="480" w:lineRule="auto"/>
        <w:ind w:firstLine="420"/>
        <w:rPr>
          <w:rFonts w:hAnsi="微软雅黑" w:eastAsia="微软雅黑" w:cs="Arial"/>
          <w:sz w:val="24"/>
          <w:szCs w:val="24"/>
        </w:rPr>
      </w:pPr>
      <w:r>
        <w:rPr>
          <w:rFonts w:hint="eastAsia" w:hAnsi="微软雅黑" w:eastAsia="微软雅黑" w:cs="Arial"/>
          <w:sz w:val="24"/>
          <w:szCs w:val="24"/>
        </w:rPr>
        <w:t xml:space="preserve">要求：使用指令查看运行状态，使用FSCapture软件截图，将结果截图插入到文档中。 </w:t>
      </w:r>
    </w:p>
    <w:p>
      <w:pPr>
        <w:spacing w:line="480" w:lineRule="auto"/>
        <w:ind w:firstLine="420"/>
        <w:rPr>
          <w:rFonts w:hAnsi="微软雅黑" w:eastAsia="微软雅黑" w:cs="Arial"/>
          <w:sz w:val="24"/>
          <w:szCs w:val="24"/>
        </w:rPr>
      </w:pPr>
      <w:r>
        <w:rPr>
          <w:rFonts w:hint="eastAsia" w:hAnsi="微软雅黑" w:eastAsia="微软雅黑" w:cs="Arial"/>
          <w:sz w:val="24"/>
          <w:szCs w:val="24"/>
        </w:rPr>
        <w:t>备注1：答题卡整个大题没有截图则整个大题不得分，未使用截</w:t>
      </w:r>
      <w:bookmarkStart w:id="0" w:name="_GoBack"/>
      <w:bookmarkEnd w:id="0"/>
      <w:r>
        <w:rPr>
          <w:rFonts w:hint="eastAsia" w:hAnsi="微软雅黑" w:eastAsia="微软雅黑" w:cs="Arial"/>
          <w:sz w:val="24"/>
          <w:szCs w:val="24"/>
        </w:rPr>
        <w:t>图或</w:t>
      </w:r>
      <w:r>
        <w:rPr>
          <w:rFonts w:hint="eastAsia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hAnsi="微软雅黑" w:eastAsia="微软雅黑" w:cs="Arial"/>
          <w:sz w:val="24"/>
          <w:szCs w:val="24"/>
        </w:rPr>
        <w:t>，则不给分。</w:t>
      </w:r>
    </w:p>
    <w:p>
      <w:pPr>
        <w:spacing w:line="480" w:lineRule="auto"/>
        <w:ind w:firstLine="420"/>
        <w:rPr>
          <w:rFonts w:hAnsi="微软雅黑" w:eastAsia="微软雅黑" w:cs="Arial"/>
          <w:sz w:val="24"/>
          <w:szCs w:val="24"/>
        </w:rPr>
      </w:pPr>
      <w:r>
        <w:rPr>
          <w:rFonts w:hint="eastAsia" w:hAnsi="微软雅黑" w:eastAsia="微软雅黑" w:cs="Arial"/>
          <w:sz w:val="24"/>
          <w:szCs w:val="24"/>
        </w:rPr>
        <w:t>备注2：总分350分。</w:t>
      </w:r>
    </w:p>
    <w:p>
      <w:pPr>
        <w:spacing w:line="480" w:lineRule="auto"/>
        <w:ind w:firstLine="420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VSU</w:t>
      </w:r>
      <w:r>
        <w:rPr>
          <w:rFonts w:hint="eastAsia"/>
          <w:kern w:val="0"/>
          <w:shd w:val="pct10" w:color="auto" w:fill="FFFFFF"/>
        </w:rPr>
        <w:t>（3</w:t>
      </w:r>
      <w:r>
        <w:rPr>
          <w:kern w:val="0"/>
          <w:shd w:val="pct10" w:color="auto" w:fill="FFFFFF"/>
        </w:rPr>
        <w:t>5</w:t>
      </w:r>
      <w:r>
        <w:rPr>
          <w:rFonts w:hint="eastAsia"/>
          <w:kern w:val="0"/>
          <w:shd w:val="pct10" w:color="auto" w:fill="FFFFFF"/>
        </w:rPr>
        <w:t>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VSU#show run | include snmp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VSU#show running-config | include ssh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</w:t>
            </w:r>
            <w:r>
              <w:rPr>
                <w:rFonts w:hint="eastAsia" w:ascii="仿宋" w:hAnsi="仿宋" w:eastAsia="仿宋"/>
              </w:rPr>
              <w:t>ow</w:t>
            </w:r>
            <w:r>
              <w:rPr>
                <w:rFonts w:ascii="仿宋" w:hAnsi="仿宋" w:eastAsia="仿宋"/>
              </w:rPr>
              <w:t xml:space="preserve"> run interface gigabitEthernet 0/1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</w:t>
            </w:r>
            <w:r>
              <w:rPr>
                <w:rFonts w:hint="eastAsia" w:ascii="仿宋" w:hAnsi="仿宋" w:eastAsia="仿宋"/>
              </w:rPr>
              <w:t xml:space="preserve">ow </w:t>
            </w:r>
            <w:r>
              <w:rPr>
                <w:rFonts w:ascii="仿宋" w:hAnsi="仿宋" w:eastAsia="仿宋"/>
              </w:rPr>
              <w:t>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 xml:space="preserve">dhcp snooping binding </w:t>
            </w:r>
            <w:r>
              <w:rPr>
                <w:rFonts w:hint="eastAsia" w:ascii="仿宋" w:hAnsi="仿宋" w:eastAsia="仿宋"/>
              </w:rPr>
              <w:t>（P</w:t>
            </w:r>
            <w:r>
              <w:rPr>
                <w:rFonts w:ascii="仿宋" w:hAnsi="仿宋" w:eastAsia="仿宋"/>
              </w:rPr>
              <w:t>C</w:t>
            </w:r>
            <w:r>
              <w:rPr>
                <w:rFonts w:hint="eastAsia" w:ascii="仿宋" w:hAnsi="仿宋" w:eastAsia="仿宋"/>
              </w:rPr>
              <w:t>端D</w:t>
            </w:r>
            <w:r>
              <w:rPr>
                <w:rFonts w:ascii="仿宋" w:hAnsi="仿宋" w:eastAsia="仿宋"/>
              </w:rPr>
              <w:t>HCP</w:t>
            </w:r>
            <w:r>
              <w:rPr>
                <w:rFonts w:hint="eastAsia" w:ascii="仿宋" w:hAnsi="仿宋" w:eastAsia="仿宋"/>
              </w:rPr>
              <w:t>获取后抓取）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VSU#show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 xml:space="preserve">nfpp log summary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VSU#show run interface gigabitEthernet 0/23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VSU#show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cpu-protect cpu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VSU#show switch virtual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VSU#show switch virtual dual-active bfd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VSU#show spanning-tree mst configuration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VSU#show spanning-tree summary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S3</w:t>
      </w:r>
      <w:r>
        <w:rPr>
          <w:rFonts w:hint="eastAsia"/>
          <w:kern w:val="0"/>
          <w:shd w:val="pct10" w:color="auto" w:fill="FFFFFF"/>
        </w:rPr>
        <w:t>（2</w:t>
      </w:r>
      <w:r>
        <w:rPr>
          <w:kern w:val="0"/>
          <w:shd w:val="pct10" w:color="auto" w:fill="FFFFFF"/>
        </w:rPr>
        <w:t>0</w:t>
      </w:r>
      <w:r>
        <w:rPr>
          <w:rFonts w:hint="eastAsia"/>
          <w:kern w:val="0"/>
          <w:shd w:val="pct10" w:color="auto" w:fill="FFFFFF"/>
        </w:rPr>
        <w:t>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S3#show ipospf neighbor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S3#show run | include passive-interface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S3#show ipv6 neighbors  | exclude 58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（I</w:t>
            </w:r>
            <w:r>
              <w:rPr>
                <w:rFonts w:ascii="仿宋" w:hAnsi="仿宋" w:eastAsia="仿宋"/>
              </w:rPr>
              <w:t>PV6</w:t>
            </w:r>
            <w:r>
              <w:rPr>
                <w:rFonts w:hint="eastAsia" w:ascii="仿宋" w:hAnsi="仿宋" w:eastAsia="仿宋"/>
              </w:rPr>
              <w:t>终端获取地址后收集）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S3#show ipv6 route static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S4</w:t>
      </w:r>
      <w:r>
        <w:rPr>
          <w:rFonts w:hint="eastAsia"/>
          <w:kern w:val="0"/>
          <w:shd w:val="pct10" w:color="auto" w:fill="FFFFFF"/>
        </w:rPr>
        <w:t>（8分）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s4#show interface switchport |include TRUNK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s4#show vrrp brief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s4#show ipv6 vrrp brief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S5</w:t>
      </w:r>
      <w:r>
        <w:rPr>
          <w:rFonts w:hint="eastAsia"/>
          <w:kern w:val="0"/>
          <w:shd w:val="pct10" w:color="auto" w:fill="FFFFFF"/>
        </w:rPr>
        <w:t>（22分）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S5#show vlan private-vlan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S5#show run interface gigabitEthernet 0/1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S5#show version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ind w:firstLine="420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S5#show ipv6 interface brief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S5#show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 xml:space="preserve">dhcp binding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（无线终端分别关联胖A</w:t>
            </w:r>
            <w:r>
              <w:rPr>
                <w:rFonts w:ascii="仿宋" w:hAnsi="仿宋" w:eastAsia="仿宋"/>
              </w:rPr>
              <w:t xml:space="preserve">P SSID </w:t>
            </w:r>
            <w:r>
              <w:rPr>
                <w:rFonts w:hint="eastAsia" w:ascii="仿宋" w:hAnsi="仿宋" w:eastAsia="仿宋"/>
              </w:rPr>
              <w:t>后收集）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S6</w:t>
      </w:r>
      <w:r>
        <w:rPr>
          <w:rFonts w:hint="eastAsia"/>
          <w:kern w:val="0"/>
          <w:shd w:val="pct10" w:color="auto" w:fill="FFFFFF"/>
        </w:rPr>
        <w:t>（15分）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S6#show interface tunnel 0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S6#show ip route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S6show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bgp 70.1.0.0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S7</w:t>
      </w:r>
      <w:r>
        <w:rPr>
          <w:rFonts w:hint="eastAsia"/>
          <w:kern w:val="0"/>
          <w:shd w:val="pct10" w:color="auto" w:fill="FFFFFF"/>
        </w:rPr>
        <w:t>（10分）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s7#show ipv6 route static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s7#show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bgp summary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</w:pPr>
      <w:r>
        <w:t>R1</w:t>
      </w:r>
      <w:r>
        <w:rPr>
          <w:rFonts w:hint="eastAsia"/>
          <w:kern w:val="0"/>
        </w:rPr>
        <w:t>（1</w:t>
      </w:r>
      <w:r>
        <w:rPr>
          <w:kern w:val="0"/>
        </w:rPr>
        <w:t>0</w:t>
      </w:r>
      <w:r>
        <w:rPr>
          <w:rFonts w:hint="eastAsia"/>
          <w:kern w:val="0"/>
        </w:rPr>
        <w:t>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R1#show run|include network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R1#show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route static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pStyle w:val="3"/>
        <w:tabs>
          <w:tab w:val="left" w:pos="12090"/>
        </w:tabs>
        <w:spacing w:line="480" w:lineRule="auto"/>
      </w:pPr>
      <w:r>
        <w:rPr>
          <w:shd w:val="pct10" w:color="auto" w:fill="FFFFFF"/>
        </w:rPr>
        <w:t>R2</w:t>
      </w:r>
      <w:r>
        <w:rPr>
          <w:rFonts w:hint="eastAsia"/>
          <w:kern w:val="0"/>
          <w:shd w:val="pct10" w:color="auto" w:fill="FFFFFF"/>
        </w:rPr>
        <w:t>（10分）</w:t>
      </w:r>
      <w:r>
        <w:tab/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R2#show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 xml:space="preserve">bgp summary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R2#show run|include route-reflector-client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R3</w:t>
      </w:r>
      <w:r>
        <w:rPr>
          <w:rFonts w:hint="eastAsia"/>
          <w:kern w:val="0"/>
          <w:shd w:val="pct10" w:color="auto" w:fill="FFFFFF"/>
        </w:rPr>
        <w:t>（2</w:t>
      </w:r>
      <w:r>
        <w:rPr>
          <w:kern w:val="0"/>
          <w:shd w:val="pct10" w:color="auto" w:fill="FFFFFF"/>
        </w:rPr>
        <w:t>5</w:t>
      </w:r>
      <w:r>
        <w:rPr>
          <w:rFonts w:hint="eastAsia"/>
          <w:kern w:val="0"/>
          <w:shd w:val="pct10" w:color="auto" w:fill="FFFFFF"/>
        </w:rPr>
        <w:t>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R3#show run|include </w:t>
            </w:r>
            <w:r>
              <w:rPr>
                <w:rFonts w:hint="eastAsia" w:ascii="仿宋" w:hAnsi="仿宋" w:eastAsia="仿宋"/>
              </w:rPr>
              <w:t>pass</w:t>
            </w:r>
            <w:r>
              <w:rPr>
                <w:rFonts w:ascii="仿宋" w:hAnsi="仿宋" w:eastAsia="仿宋"/>
              </w:rPr>
              <w:t xml:space="preserve">word、R3#show run|begin line 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R3#show interfaces description|include Con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R3#show ip route bgp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  <w:color w:val="FF0000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R3#show run interface gigabitEthernet 0/0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R3#show run interface serial3/0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EG1</w:t>
      </w:r>
      <w:r>
        <w:rPr>
          <w:rFonts w:hint="eastAsia"/>
          <w:kern w:val="0"/>
          <w:shd w:val="pct10" w:color="auto" w:fill="FFFFFF"/>
        </w:rPr>
        <w:t>（50分）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EG1#show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 xml:space="preserve">dhcp binding </w:t>
            </w:r>
          </w:p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（P</w:t>
            </w:r>
            <w:r>
              <w:rPr>
                <w:rFonts w:ascii="仿宋" w:hAnsi="仿宋" w:eastAsia="仿宋"/>
              </w:rPr>
              <w:t>C</w:t>
            </w:r>
            <w:r>
              <w:rPr>
                <w:rFonts w:hint="eastAsia" w:ascii="仿宋" w:hAnsi="仿宋" w:eastAsia="仿宋"/>
              </w:rPr>
              <w:t>端D</w:t>
            </w:r>
            <w:r>
              <w:rPr>
                <w:rFonts w:ascii="仿宋" w:hAnsi="仿宋" w:eastAsia="仿宋"/>
              </w:rPr>
              <w:t>HCP</w:t>
            </w:r>
            <w:r>
              <w:rPr>
                <w:rFonts w:hint="eastAsia" w:ascii="仿宋" w:hAnsi="仿宋" w:eastAsia="仿宋"/>
              </w:rPr>
              <w:t>获取后抓取）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EG1#show ip route ospf | include virtual-access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EG1#show ip route ospf | include GigabitEthernet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EG1#show ip session filter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EG1#show access-lists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EG1#show run | begin ipnat pool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EG1#sh</w:t>
            </w:r>
            <w:r>
              <w:rPr>
                <w:rFonts w:hint="eastAsia" w:ascii="仿宋" w:hAnsi="仿宋" w:eastAsia="仿宋"/>
              </w:rPr>
              <w:t>ow</w:t>
            </w:r>
            <w:r>
              <w:rPr>
                <w:rFonts w:ascii="仿宋" w:hAnsi="仿宋" w:eastAsia="仿宋"/>
              </w:rPr>
              <w:t xml:space="preserve"> run interface gigabitEthernet 0/2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EG1#show web-auth user all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EG1#show web-auth direct-host range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  <w:sz w:val="18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EG2</w:t>
      </w:r>
      <w:r>
        <w:rPr>
          <w:rFonts w:hint="eastAsia"/>
          <w:kern w:val="0"/>
          <w:shd w:val="pct10" w:color="auto" w:fill="FFFFFF"/>
        </w:rPr>
        <w:t>（55分）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EG2#show access-lists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EG2#show route-map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ind w:firstLine="420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EG2#show track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EG2#show ip policy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EG2#show content-policy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EG2#show url-class user-cfg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EG2#sh</w:t>
            </w:r>
            <w:r>
              <w:rPr>
                <w:rFonts w:hint="eastAsia" w:ascii="仿宋" w:hAnsi="仿宋" w:eastAsia="仿宋"/>
              </w:rPr>
              <w:t>ow</w:t>
            </w:r>
            <w:r>
              <w:rPr>
                <w:rFonts w:ascii="仿宋" w:hAnsi="仿宋" w:eastAsia="仿宋"/>
              </w:rPr>
              <w:t xml:space="preserve"> run|include route-auto-choose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EG2#show app route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  <w:sz w:val="13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EG2#show vpdn session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EG2#show crypto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secsa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EG2#show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 xml:space="preserve">ospf neighbor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AC1</w:t>
      </w:r>
      <w:r>
        <w:rPr>
          <w:rFonts w:hint="eastAsia"/>
          <w:kern w:val="0"/>
          <w:shd w:val="pct10" w:color="auto" w:fill="FFFFFF"/>
        </w:rPr>
        <w:t>（25分）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AC1#show ap-config summary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AC1#show wlan-config cb 1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AC1#show ap-group intf-wlan-map BX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AC1#show wlan hot-backup  11.1.0.205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ind w:firstLine="420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AC1#show wlan security 1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  <w:highlight w:val="green"/>
              </w:rPr>
            </w:pPr>
            <w:r>
              <w:rPr>
                <w:rFonts w:ascii="仿宋" w:hAnsi="仿宋" w:eastAsia="仿宋"/>
              </w:rPr>
              <w:t xml:space="preserve">AC1#show ipv6 vrrp brief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  <w:highlight w:val="green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AC2</w:t>
      </w:r>
      <w:r>
        <w:rPr>
          <w:rFonts w:hint="eastAsia"/>
          <w:kern w:val="0"/>
          <w:shd w:val="pct10" w:color="auto" w:fill="FFFFFF"/>
        </w:rPr>
        <w:t>（30分）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AC2#show ipv6 rout static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AC2#show run |include wlan-based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AC2#show ap-config running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AC2#show schedule session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AC2#sh</w:t>
            </w:r>
            <w:r>
              <w:rPr>
                <w:rFonts w:hint="eastAsia" w:ascii="仿宋" w:hAnsi="仿宋" w:eastAsia="仿宋"/>
              </w:rPr>
              <w:t>ow</w:t>
            </w:r>
            <w:r>
              <w:rPr>
                <w:rFonts w:ascii="仿宋" w:hAnsi="仿宋" w:eastAsia="仿宋"/>
              </w:rPr>
              <w:t xml:space="preserve"> run|include disabled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AC2#show ip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route ospf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shd w:val="pct10" w:color="auto" w:fill="FFFFFF"/>
        </w:rPr>
        <w:t>AP3</w:t>
      </w:r>
      <w:r>
        <w:rPr>
          <w:rFonts w:hint="eastAsia"/>
          <w:kern w:val="0"/>
          <w:shd w:val="pct10" w:color="auto" w:fill="FFFFFF"/>
        </w:rPr>
        <w:t>（20分）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AP3#show version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AP3#show dot11 wlan 1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AP3#show dot11 wlan 2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AP3#show wids whitelist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AP3#show web-auth user all 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3"/>
        <w:spacing w:line="48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验证测试</w:t>
      </w:r>
      <w:r>
        <w:rPr>
          <w:rFonts w:hint="eastAsia"/>
          <w:kern w:val="0"/>
          <w:shd w:val="pct10" w:color="auto" w:fill="FFFFFF"/>
        </w:rPr>
        <w:t>（15分）</w:t>
      </w: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tracert  2001:192:10::254</w:t>
            </w: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>PC1</w:t>
            </w:r>
            <w:r>
              <w:rPr>
                <w:rFonts w:hint="eastAsia" w:ascii="仿宋" w:hAnsi="仿宋" w:eastAsia="仿宋"/>
              </w:rPr>
              <w:t>连接总部无线S</w:t>
            </w:r>
            <w:r>
              <w:rPr>
                <w:rFonts w:ascii="仿宋" w:hAnsi="仿宋" w:eastAsia="仿宋"/>
              </w:rPr>
              <w:t>SID</w:t>
            </w:r>
            <w:r>
              <w:rPr>
                <w:rFonts w:hint="eastAsia" w:ascii="仿宋" w:hAnsi="仿宋" w:eastAsia="仿宋"/>
              </w:rPr>
              <w:t>获取I</w:t>
            </w:r>
            <w:r>
              <w:rPr>
                <w:rFonts w:ascii="仿宋" w:hAnsi="仿宋" w:eastAsia="仿宋"/>
              </w:rPr>
              <w:t>PV6</w:t>
            </w:r>
            <w:r>
              <w:rPr>
                <w:rFonts w:hint="eastAsia" w:ascii="仿宋" w:hAnsi="仿宋" w:eastAsia="仿宋"/>
              </w:rPr>
              <w:t>地址后收集）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tracert 20.1.0.6</w:t>
            </w: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>PC1</w:t>
            </w:r>
            <w:r>
              <w:rPr>
                <w:rFonts w:hint="eastAsia" w:ascii="仿宋" w:hAnsi="仿宋" w:eastAsia="仿宋"/>
              </w:rPr>
              <w:t>连接总部无线S</w:t>
            </w:r>
            <w:r>
              <w:rPr>
                <w:rFonts w:ascii="仿宋" w:hAnsi="仿宋" w:eastAsia="仿宋"/>
              </w:rPr>
              <w:t>SID</w:t>
            </w:r>
            <w:r>
              <w:rPr>
                <w:rFonts w:hint="eastAsia" w:ascii="仿宋" w:hAnsi="仿宋" w:eastAsia="仿宋"/>
              </w:rPr>
              <w:t>获取I</w:t>
            </w:r>
            <w:r>
              <w:rPr>
                <w:rFonts w:ascii="仿宋" w:hAnsi="仿宋" w:eastAsia="仿宋"/>
              </w:rPr>
              <w:t>PV4</w:t>
            </w:r>
            <w:r>
              <w:rPr>
                <w:rFonts w:hint="eastAsia" w:ascii="仿宋" w:hAnsi="仿宋" w:eastAsia="仿宋"/>
              </w:rPr>
              <w:t>地址后收集）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ping ipv6 2001:195:10::254 source 2001:196:10::254</w:t>
            </w:r>
            <w:r>
              <w:rPr>
                <w:rFonts w:hint="eastAsia" w:ascii="仿宋" w:hAnsi="仿宋" w:eastAsia="仿宋"/>
              </w:rPr>
              <w:t>（S</w:t>
            </w:r>
            <w:r>
              <w:rPr>
                <w:rFonts w:ascii="仿宋" w:hAnsi="仿宋" w:eastAsia="仿宋"/>
              </w:rPr>
              <w:t>7</w:t>
            </w:r>
            <w:r>
              <w:rPr>
                <w:rFonts w:hint="eastAsia" w:ascii="仿宋" w:hAnsi="仿宋" w:eastAsia="仿宋"/>
              </w:rPr>
              <w:t>设备执行）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tracert 194.1.20.254</w:t>
            </w:r>
            <w:r>
              <w:rPr>
                <w:rFonts w:hint="eastAsia" w:ascii="仿宋" w:hAnsi="仿宋" w:eastAsia="仿宋"/>
              </w:rPr>
              <w:t>（P</w:t>
            </w:r>
            <w:r>
              <w:rPr>
                <w:rFonts w:ascii="仿宋" w:hAnsi="仿宋" w:eastAsia="仿宋"/>
              </w:rPr>
              <w:t>C1</w:t>
            </w:r>
            <w:r>
              <w:rPr>
                <w:rFonts w:hint="eastAsia" w:ascii="仿宋" w:hAnsi="仿宋" w:eastAsia="仿宋"/>
              </w:rPr>
              <w:t>连接总部接入设备V</w:t>
            </w:r>
            <w:r>
              <w:rPr>
                <w:rFonts w:ascii="仿宋" w:hAnsi="仿宋" w:eastAsia="仿宋"/>
              </w:rPr>
              <w:t>LAN10</w:t>
            </w:r>
            <w:r>
              <w:rPr>
                <w:rFonts w:hint="eastAsia" w:ascii="仿宋" w:hAnsi="仿宋" w:eastAsia="仿宋"/>
              </w:rPr>
              <w:t>接口获取地址后收集）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tracert 60.1.10.254</w:t>
            </w:r>
            <w:r>
              <w:rPr>
                <w:rFonts w:hint="eastAsia" w:ascii="仿宋" w:hAnsi="仿宋" w:eastAsia="仿宋"/>
              </w:rPr>
              <w:t>（P</w:t>
            </w:r>
            <w:r>
              <w:rPr>
                <w:rFonts w:ascii="仿宋" w:hAnsi="仿宋" w:eastAsia="仿宋"/>
              </w:rPr>
              <w:t>C3</w:t>
            </w:r>
            <w:r>
              <w:rPr>
                <w:rFonts w:hint="eastAsia" w:ascii="仿宋" w:hAnsi="仿宋" w:eastAsia="仿宋"/>
              </w:rPr>
              <w:t>连接分部接入设备V</w:t>
            </w:r>
            <w:r>
              <w:rPr>
                <w:rFonts w:ascii="仿宋" w:hAnsi="仿宋" w:eastAsia="仿宋"/>
              </w:rPr>
              <w:t>LAN11</w:t>
            </w:r>
            <w:r>
              <w:rPr>
                <w:rFonts w:hint="eastAsia" w:ascii="仿宋" w:hAnsi="仿宋" w:eastAsia="仿宋"/>
              </w:rPr>
              <w:t>接口配置地址后收集）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tracert 70.1.20.254</w:t>
            </w:r>
            <w:r>
              <w:rPr>
                <w:rFonts w:hint="eastAsia" w:ascii="仿宋" w:hAnsi="仿宋" w:eastAsia="仿宋"/>
              </w:rPr>
              <w:t>（P</w:t>
            </w:r>
            <w:r>
              <w:rPr>
                <w:rFonts w:ascii="仿宋" w:hAnsi="仿宋" w:eastAsia="仿宋"/>
              </w:rPr>
              <w:t>C3</w:t>
            </w:r>
            <w:r>
              <w:rPr>
                <w:rFonts w:hint="eastAsia" w:ascii="仿宋" w:hAnsi="仿宋" w:eastAsia="仿宋"/>
              </w:rPr>
              <w:t>连接分部胖A</w:t>
            </w:r>
            <w:r>
              <w:rPr>
                <w:rFonts w:ascii="仿宋" w:hAnsi="仿宋" w:eastAsia="仿宋"/>
              </w:rPr>
              <w:t xml:space="preserve">P </w:t>
            </w:r>
            <w:r>
              <w:rPr>
                <w:rFonts w:hint="eastAsia" w:ascii="仿宋" w:hAnsi="仿宋" w:eastAsia="仿宋"/>
              </w:rPr>
              <w:t>获取V</w:t>
            </w:r>
            <w:r>
              <w:rPr>
                <w:rFonts w:ascii="仿宋" w:hAnsi="仿宋" w:eastAsia="仿宋"/>
              </w:rPr>
              <w:t>LAN40</w:t>
            </w:r>
            <w:r>
              <w:rPr>
                <w:rFonts w:hint="eastAsia" w:ascii="仿宋" w:hAnsi="仿宋" w:eastAsia="仿宋"/>
              </w:rPr>
              <w:t>地址后收集）</w:t>
            </w: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464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  <w:tc>
          <w:tcPr>
            <w:tcW w:w="992" w:type="dxa"/>
          </w:tcPr>
          <w:p>
            <w:pPr>
              <w:spacing w:line="480" w:lineRule="auto"/>
              <w:rPr>
                <w:rFonts w:ascii="仿宋" w:hAnsi="仿宋" w:eastAsia="仿宋"/>
              </w:rPr>
            </w:pP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0" w:lineRule="atLeast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无线网络勘测设计</w:t>
      </w:r>
    </w:p>
    <w:p>
      <w:pPr>
        <w:spacing w:line="0" w:lineRule="atLeast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答题卡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要求：使用FSCapture截图软件进行截图，将输入结果截图插入到文档中。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备注1：在答题卡中，如果整个大题没有截图，则整个大题不得分；未使用抓图工具截图的或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，则不得分。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备注2：地勘部分满分50分。</w:t>
      </w:r>
    </w:p>
    <w:p>
      <w:pPr>
        <w:pStyle w:val="4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无线</w:t>
      </w:r>
      <w:r>
        <w:rPr>
          <w:rFonts w:ascii="仿宋" w:hAnsi="仿宋" w:eastAsia="仿宋" w:cs="Arial"/>
          <w:sz w:val="28"/>
          <w:szCs w:val="28"/>
        </w:rPr>
        <w:t>地勘</w:t>
      </w:r>
    </w:p>
    <w:tbl>
      <w:tblPr>
        <w:tblStyle w:val="10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1、A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点位规划设计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0" w:hRule="atLeast"/>
        </w:trPr>
        <w:tc>
          <w:tcPr>
            <w:tcW w:w="9889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点位设计图：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2、无线热图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4" w:hRule="atLeast"/>
        </w:trPr>
        <w:tc>
          <w:tcPr>
            <w:tcW w:w="9889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无线热图：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88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、无线设备清单和价格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88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无线设备清单和价格</w:t>
            </w:r>
          </w:p>
          <w:tbl>
            <w:tblPr>
              <w:tblStyle w:val="10"/>
              <w:tblpPr w:leftFromText="180" w:rightFromText="180" w:vertAnchor="page" w:horzAnchor="margin" w:tblpXSpec="center" w:tblpY="416"/>
              <w:tblOverlap w:val="never"/>
              <w:tblW w:w="61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1985"/>
              <w:gridCol w:w="847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000000" w:fill="E6E6E6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网络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设备</w:t>
                  </w: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型号</w:t>
                  </w:r>
                </w:p>
              </w:tc>
              <w:tc>
                <w:tcPr>
                  <w:tcW w:w="1985" w:type="dxa"/>
                  <w:shd w:val="clear" w:color="000000" w:fill="E6E6E6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单价</w:t>
                  </w:r>
                </w:p>
              </w:tc>
              <w:tc>
                <w:tcPr>
                  <w:tcW w:w="847" w:type="dxa"/>
                  <w:shd w:val="clear" w:color="000000" w:fill="E6E6E6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1080" w:type="dxa"/>
                  <w:shd w:val="clear" w:color="000000" w:fill="E6E6E6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总价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5100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  <w:t>总价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pStyle w:val="4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网络</w:t>
      </w:r>
      <w:r>
        <w:rPr>
          <w:rFonts w:ascii="仿宋" w:hAnsi="仿宋" w:eastAsia="仿宋" w:cs="Arial"/>
          <w:sz w:val="28"/>
          <w:szCs w:val="28"/>
        </w:rPr>
        <w:t>系统集成工勘</w:t>
      </w:r>
    </w:p>
    <w:tbl>
      <w:tblPr>
        <w:tblStyle w:val="10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47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7" w:hRule="atLeast"/>
        </w:trPr>
        <w:tc>
          <w:tcPr>
            <w:tcW w:w="97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无线网络水平布线图：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7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、机柜</w:t>
            </w:r>
            <w:r>
              <w:rPr>
                <w:rFonts w:ascii="仿宋" w:hAnsi="仿宋" w:eastAsia="仿宋"/>
                <w:sz w:val="24"/>
                <w:szCs w:val="24"/>
              </w:rPr>
              <w:t>安装示意图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9" w:hRule="atLeast"/>
        </w:trPr>
        <w:tc>
          <w:tcPr>
            <w:tcW w:w="97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插入机柜安装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示意图：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47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、网络配线架标签表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47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网络配线架标签表</w:t>
            </w:r>
          </w:p>
          <w:tbl>
            <w:tblPr>
              <w:tblStyle w:val="10"/>
              <w:tblW w:w="921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09"/>
              <w:gridCol w:w="709"/>
              <w:gridCol w:w="708"/>
              <w:gridCol w:w="709"/>
              <w:gridCol w:w="567"/>
              <w:gridCol w:w="709"/>
              <w:gridCol w:w="709"/>
              <w:gridCol w:w="850"/>
              <w:gridCol w:w="709"/>
              <w:gridCol w:w="992"/>
              <w:gridCol w:w="11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747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、系统集成物料清单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6" w:hRule="atLeast"/>
        </w:trPr>
        <w:tc>
          <w:tcPr>
            <w:tcW w:w="974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系统</w:t>
            </w:r>
            <w:r>
              <w:rPr>
                <w:rFonts w:ascii="仿宋" w:hAnsi="仿宋" w:eastAsia="仿宋"/>
                <w:b/>
                <w:sz w:val="24"/>
                <w:szCs w:val="24"/>
              </w:rPr>
              <w:t>集成物料清单</w:t>
            </w:r>
          </w:p>
          <w:tbl>
            <w:tblPr>
              <w:tblStyle w:val="10"/>
              <w:tblW w:w="962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43"/>
              <w:gridCol w:w="3291"/>
              <w:gridCol w:w="22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4043" w:type="dxa"/>
                  <w:shd w:val="clear" w:color="auto" w:fill="E6E6E6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物料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291" w:type="dxa"/>
                  <w:shd w:val="clear" w:color="auto" w:fill="E6E6E6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 位</w:t>
                  </w:r>
                </w:p>
              </w:tc>
              <w:tc>
                <w:tcPr>
                  <w:tcW w:w="2292" w:type="dxa"/>
                  <w:shd w:val="clear" w:color="auto" w:fill="E6E6E6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   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/>
    <w:p/>
    <w:p/>
    <w:p>
      <w:pPr>
        <w:spacing w:line="360" w:lineRule="auto"/>
      </w:pPr>
    </w:p>
    <w:p>
      <w:pPr>
        <w:spacing w:line="480" w:lineRule="auto"/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spacing w:line="480" w:lineRule="auto"/>
      </w:pPr>
    </w:p>
    <w:p>
      <w:pPr>
        <w:spacing w:line="480" w:lineRule="auto"/>
      </w:pPr>
    </w:p>
    <w:sectPr>
      <w:footerReference r:id="rId3" w:type="default"/>
      <w:pgSz w:w="11906" w:h="16838"/>
      <w:pgMar w:top="1077" w:right="567" w:bottom="1077" w:left="567" w:header="0" w:footer="1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4941533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rPr>
            <w:lang w:val="zh-CN"/>
          </w:rPr>
          <w:fldChar w:fldCharType="end"/>
        </w:r>
        <w:r>
          <w:t>/28</w:t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275"/>
    <w:rsid w:val="00010819"/>
    <w:rsid w:val="00014872"/>
    <w:rsid w:val="00040188"/>
    <w:rsid w:val="000538D7"/>
    <w:rsid w:val="00062436"/>
    <w:rsid w:val="0007441A"/>
    <w:rsid w:val="000A354F"/>
    <w:rsid w:val="001154D9"/>
    <w:rsid w:val="0012684B"/>
    <w:rsid w:val="0015073E"/>
    <w:rsid w:val="00183FDE"/>
    <w:rsid w:val="001A222F"/>
    <w:rsid w:val="001A69CF"/>
    <w:rsid w:val="001B438D"/>
    <w:rsid w:val="001B58C1"/>
    <w:rsid w:val="001C1AB6"/>
    <w:rsid w:val="001D289E"/>
    <w:rsid w:val="001D4917"/>
    <w:rsid w:val="001D7EEF"/>
    <w:rsid w:val="001F7A21"/>
    <w:rsid w:val="002119EA"/>
    <w:rsid w:val="00221D0E"/>
    <w:rsid w:val="00232FDC"/>
    <w:rsid w:val="00235148"/>
    <w:rsid w:val="00265C5A"/>
    <w:rsid w:val="002728FB"/>
    <w:rsid w:val="00287971"/>
    <w:rsid w:val="00295028"/>
    <w:rsid w:val="002A3429"/>
    <w:rsid w:val="002C3D5B"/>
    <w:rsid w:val="002E1982"/>
    <w:rsid w:val="003376C7"/>
    <w:rsid w:val="0036223E"/>
    <w:rsid w:val="00371459"/>
    <w:rsid w:val="003919D5"/>
    <w:rsid w:val="003A2059"/>
    <w:rsid w:val="003B4D5E"/>
    <w:rsid w:val="00405D13"/>
    <w:rsid w:val="00437A8C"/>
    <w:rsid w:val="0049100B"/>
    <w:rsid w:val="004937CD"/>
    <w:rsid w:val="00495C3D"/>
    <w:rsid w:val="004A456B"/>
    <w:rsid w:val="004E37CD"/>
    <w:rsid w:val="004F4F94"/>
    <w:rsid w:val="0051488F"/>
    <w:rsid w:val="00526E3A"/>
    <w:rsid w:val="005504F5"/>
    <w:rsid w:val="00565AA0"/>
    <w:rsid w:val="00571A93"/>
    <w:rsid w:val="0057762E"/>
    <w:rsid w:val="00580C1E"/>
    <w:rsid w:val="005908D3"/>
    <w:rsid w:val="005C31D1"/>
    <w:rsid w:val="00610BEB"/>
    <w:rsid w:val="00611CFA"/>
    <w:rsid w:val="00635516"/>
    <w:rsid w:val="006619F6"/>
    <w:rsid w:val="00665895"/>
    <w:rsid w:val="00682434"/>
    <w:rsid w:val="0068559D"/>
    <w:rsid w:val="006A1071"/>
    <w:rsid w:val="006A378D"/>
    <w:rsid w:val="006A73DA"/>
    <w:rsid w:val="006B5C4F"/>
    <w:rsid w:val="006C7CB0"/>
    <w:rsid w:val="006D3AFB"/>
    <w:rsid w:val="006D4586"/>
    <w:rsid w:val="007220D2"/>
    <w:rsid w:val="00735A26"/>
    <w:rsid w:val="007505EE"/>
    <w:rsid w:val="0076341B"/>
    <w:rsid w:val="00774BCF"/>
    <w:rsid w:val="00774CA5"/>
    <w:rsid w:val="00783A7A"/>
    <w:rsid w:val="0079390C"/>
    <w:rsid w:val="007A4ACE"/>
    <w:rsid w:val="007B47E3"/>
    <w:rsid w:val="007F36ED"/>
    <w:rsid w:val="008065E2"/>
    <w:rsid w:val="00816F85"/>
    <w:rsid w:val="008558FB"/>
    <w:rsid w:val="00876CAC"/>
    <w:rsid w:val="008968A4"/>
    <w:rsid w:val="008D1BF0"/>
    <w:rsid w:val="008D297D"/>
    <w:rsid w:val="00907B23"/>
    <w:rsid w:val="00916FCA"/>
    <w:rsid w:val="00950987"/>
    <w:rsid w:val="00950BBF"/>
    <w:rsid w:val="00964703"/>
    <w:rsid w:val="009653B1"/>
    <w:rsid w:val="009726A6"/>
    <w:rsid w:val="009758CB"/>
    <w:rsid w:val="00986472"/>
    <w:rsid w:val="00992253"/>
    <w:rsid w:val="009A53BD"/>
    <w:rsid w:val="009A7723"/>
    <w:rsid w:val="009B3FBF"/>
    <w:rsid w:val="009D7647"/>
    <w:rsid w:val="009F148C"/>
    <w:rsid w:val="009F3B9D"/>
    <w:rsid w:val="00A0507D"/>
    <w:rsid w:val="00A10BED"/>
    <w:rsid w:val="00A11AAB"/>
    <w:rsid w:val="00A12958"/>
    <w:rsid w:val="00A651CC"/>
    <w:rsid w:val="00A72139"/>
    <w:rsid w:val="00A725B9"/>
    <w:rsid w:val="00A72AEB"/>
    <w:rsid w:val="00A77095"/>
    <w:rsid w:val="00A86BE8"/>
    <w:rsid w:val="00A87681"/>
    <w:rsid w:val="00A941C1"/>
    <w:rsid w:val="00AC464F"/>
    <w:rsid w:val="00AC468F"/>
    <w:rsid w:val="00AD1420"/>
    <w:rsid w:val="00AD4B55"/>
    <w:rsid w:val="00AD7324"/>
    <w:rsid w:val="00AF0496"/>
    <w:rsid w:val="00B02E38"/>
    <w:rsid w:val="00B160A4"/>
    <w:rsid w:val="00B30635"/>
    <w:rsid w:val="00B47BDE"/>
    <w:rsid w:val="00B844CE"/>
    <w:rsid w:val="00B8470A"/>
    <w:rsid w:val="00B96699"/>
    <w:rsid w:val="00BA298A"/>
    <w:rsid w:val="00BB63C0"/>
    <w:rsid w:val="00BC4C3B"/>
    <w:rsid w:val="00BC6423"/>
    <w:rsid w:val="00BE5308"/>
    <w:rsid w:val="00BF16C1"/>
    <w:rsid w:val="00C031A6"/>
    <w:rsid w:val="00C3644B"/>
    <w:rsid w:val="00C41B39"/>
    <w:rsid w:val="00C74C3A"/>
    <w:rsid w:val="00CB11BA"/>
    <w:rsid w:val="00CB198B"/>
    <w:rsid w:val="00D11881"/>
    <w:rsid w:val="00D435C6"/>
    <w:rsid w:val="00D43754"/>
    <w:rsid w:val="00D72953"/>
    <w:rsid w:val="00D743B0"/>
    <w:rsid w:val="00D81F16"/>
    <w:rsid w:val="00D96B2F"/>
    <w:rsid w:val="00DA0373"/>
    <w:rsid w:val="00DB1894"/>
    <w:rsid w:val="00DC1097"/>
    <w:rsid w:val="00DE543A"/>
    <w:rsid w:val="00DF0AB7"/>
    <w:rsid w:val="00E21275"/>
    <w:rsid w:val="00E217B0"/>
    <w:rsid w:val="00E8488A"/>
    <w:rsid w:val="00E86234"/>
    <w:rsid w:val="00EB54BA"/>
    <w:rsid w:val="00ED75D9"/>
    <w:rsid w:val="00ED7B06"/>
    <w:rsid w:val="00EF6A65"/>
    <w:rsid w:val="00F111E5"/>
    <w:rsid w:val="00F115D0"/>
    <w:rsid w:val="00F14BF4"/>
    <w:rsid w:val="00F51E35"/>
    <w:rsid w:val="00F617E6"/>
    <w:rsid w:val="00F81273"/>
    <w:rsid w:val="00F93DF2"/>
    <w:rsid w:val="00FA509E"/>
    <w:rsid w:val="00FB0512"/>
    <w:rsid w:val="00FB487E"/>
    <w:rsid w:val="65990F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semiHidden/>
    <w:unhideWhenUsed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</w:rPr>
  </w:style>
  <w:style w:type="character" w:styleId="14">
    <w:name w:val="annotation reference"/>
    <w:basedOn w:val="12"/>
    <w:semiHidden/>
    <w:unhideWhenUsed/>
    <w:uiPriority w:val="99"/>
    <w:rPr>
      <w:sz w:val="21"/>
      <w:szCs w:val="21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12"/>
    <w:link w:val="8"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Char"/>
    <w:basedOn w:val="12"/>
    <w:link w:val="5"/>
    <w:semiHidden/>
    <w:uiPriority w:val="99"/>
  </w:style>
  <w:style w:type="character" w:customStyle="1" w:styleId="21">
    <w:name w:val="批注主题 Char"/>
    <w:basedOn w:val="20"/>
    <w:link w:val="9"/>
    <w:semiHidden/>
    <w:uiPriority w:val="99"/>
    <w:rPr>
      <w:b/>
      <w:bCs/>
    </w:rPr>
  </w:style>
  <w:style w:type="character" w:customStyle="1" w:styleId="22">
    <w:name w:val="批注框文本 Char"/>
    <w:basedOn w:val="12"/>
    <w:link w:val="6"/>
    <w:semiHidden/>
    <w:uiPriority w:val="99"/>
    <w:rPr>
      <w:sz w:val="18"/>
      <w:szCs w:val="18"/>
    </w:rPr>
  </w:style>
  <w:style w:type="character" w:customStyle="1" w:styleId="23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7D462C-83FC-4C8F-BCDD-4555C284D7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Ruijie</Company>
  <Pages>13</Pages>
  <Words>599</Words>
  <Characters>3420</Characters>
  <Lines>28</Lines>
  <Paragraphs>8</Paragraphs>
  <TotalTime>620</TotalTime>
  <ScaleCrop>false</ScaleCrop>
  <LinksUpToDate>false</LinksUpToDate>
  <CharactersWithSpaces>4011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John</dc:creator>
  <cp:lastModifiedBy>田钧（佛山职院）</cp:lastModifiedBy>
  <dcterms:modified xsi:type="dcterms:W3CDTF">2020-09-25T13:13:56Z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