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48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评分要点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样卷4</w:t>
      </w:r>
      <w:r>
        <w:rPr>
          <w:rFonts w:hint="eastAsia"/>
          <w:lang w:eastAsia="zh-CN"/>
        </w:rPr>
        <w:t>）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 xml:space="preserve">要求：使用指令查看运行状态，使用FSCapture软件截图，将结果截图插入到文档中。 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备注1：答题卡整个大题没有截图则整个大题不得分，未使用截图或</w:t>
      </w:r>
      <w:r>
        <w:rPr>
          <w:rFonts w:hint="eastAsia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备注2：总分350分。</w:t>
      </w:r>
    </w:p>
    <w:p>
      <w:pPr>
        <w:spacing w:line="480" w:lineRule="auto"/>
        <w:ind w:firstLine="420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VSU</w:t>
      </w:r>
      <w:r>
        <w:rPr>
          <w:rFonts w:hint="eastAsia"/>
          <w:kern w:val="0"/>
          <w:shd w:val="pct10" w:color="auto" w:fill="FFFFFF"/>
        </w:rPr>
        <w:t>（3</w:t>
      </w:r>
      <w:r>
        <w:rPr>
          <w:kern w:val="0"/>
          <w:shd w:val="pct10" w:color="auto" w:fill="FFFFFF"/>
        </w:rPr>
        <w:t>5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|include snmp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running-config |include ssh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 interface gigabitEthernet 0/1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</w:t>
            </w:r>
            <w:r>
              <w:rPr>
                <w:rFonts w:hint="eastAsia" w:ascii="仿宋" w:hAnsi="仿宋" w:eastAsia="仿宋"/>
              </w:rPr>
              <w:t xml:space="preserve">ow </w:t>
            </w:r>
            <w:r>
              <w:rPr>
                <w:rFonts w:ascii="仿宋" w:hAnsi="仿宋" w:eastAsia="仿宋"/>
              </w:rPr>
              <w:t>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snooping binding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主要显示P</w:t>
            </w:r>
            <w:r>
              <w:rPr>
                <w:rFonts w:asciiTheme="minorEastAsia" w:hAnsiTheme="minorEastAsia"/>
                <w:shd w:val="pct10" w:color="auto" w:fill="FFFFFF"/>
              </w:rPr>
              <w:t>C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端D</w:t>
            </w:r>
            <w:r>
              <w:rPr>
                <w:rFonts w:asciiTheme="minorEastAsia" w:hAnsiTheme="minorEastAsia"/>
                <w:shd w:val="pct10" w:color="auto" w:fill="FFFFFF"/>
              </w:rPr>
              <w:t>HCP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获取后抓取）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nfpp log summary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 interface gigabitEthernet 0/23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cpu-protect cpu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switch virtual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switch virtual dual-active bfd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spanning-tree mst configuration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spanning-tree summary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rFonts w:ascii="仿宋" w:hAnsi="仿宋" w:eastAsia="仿宋"/>
              </w:rPr>
            </w:pPr>
          </w:p>
        </w:tc>
      </w:tr>
      <w:bookmarkEnd w:id="0"/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S3</w:t>
      </w:r>
      <w:r>
        <w:rPr>
          <w:rFonts w:hint="eastAsia"/>
          <w:kern w:val="0"/>
          <w:shd w:val="pct10" w:color="auto" w:fill="FFFFFF"/>
        </w:rPr>
        <w:t>（2</w:t>
      </w:r>
      <w:r>
        <w:rPr>
          <w:kern w:val="0"/>
          <w:shd w:val="pct10" w:color="auto" w:fill="FFFFFF"/>
        </w:rPr>
        <w:t>0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ospf neighbor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run|include passive-interface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ipv6 neighbors  | exclude 58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（评分要点：查看SHOW文件，不匹配不得分。其中，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主要显示I</w:t>
            </w:r>
            <w:r>
              <w:rPr>
                <w:rFonts w:asciiTheme="minorEastAsia" w:hAnsiTheme="minorEastAsia"/>
                <w:shd w:val="pct10" w:color="auto" w:fill="FFFFFF"/>
              </w:rPr>
              <w:t>PV6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终端获取地址后收集）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S3#show ipv6 route static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S4</w:t>
      </w:r>
      <w:r>
        <w:rPr>
          <w:rFonts w:hint="eastAsia"/>
          <w:kern w:val="0"/>
          <w:shd w:val="pct10" w:color="auto" w:fill="FFFFFF"/>
        </w:rPr>
        <w:t>（8分）</w:t>
      </w:r>
    </w:p>
    <w:tbl>
      <w:tblPr>
        <w:tblStyle w:val="11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interface switchport |include TRUNK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vrrp brief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ipv6 vrrp brief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3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S5</w:t>
      </w:r>
      <w:r>
        <w:rPr>
          <w:rFonts w:hint="eastAsia"/>
          <w:kern w:val="0"/>
          <w:shd w:val="pct10" w:color="auto" w:fill="FFFFFF"/>
        </w:rPr>
        <w:t>（22分）</w:t>
      </w:r>
    </w:p>
    <w:tbl>
      <w:tblPr>
        <w:tblStyle w:val="11"/>
        <w:tblW w:w="10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vlan private-vlan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run interface gigabitEthernet 0/1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S5#show version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ipv6 interface brief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binding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分。其中，主要查看无线终端分别关联胖A</w:t>
            </w:r>
            <w:r>
              <w:rPr>
                <w:rFonts w:asciiTheme="minorEastAsia" w:hAnsiTheme="minorEastAsia"/>
                <w:shd w:val="pct10" w:color="auto" w:fill="FFFFFF"/>
              </w:rPr>
              <w:t xml:space="preserve">P SSID 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后收集）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S6</w:t>
      </w:r>
      <w:r>
        <w:rPr>
          <w:rFonts w:hint="eastAsia"/>
          <w:kern w:val="0"/>
          <w:shd w:val="pct10" w:color="auto" w:fill="FFFFFF"/>
        </w:rPr>
        <w:t>（15分）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S6#show interface tunnel 0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S6#show ip route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S6show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bgp 70.1.0.0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S7</w:t>
      </w:r>
      <w:r>
        <w:rPr>
          <w:rFonts w:hint="eastAsia"/>
          <w:kern w:val="0"/>
          <w:shd w:val="pct10" w:color="auto" w:fill="FFFFFF"/>
        </w:rPr>
        <w:t>（10分）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s7#show ipv6 route static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s7#show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bgp summary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</w:pPr>
      <w:r>
        <w:t>R1</w:t>
      </w:r>
      <w:r>
        <w:rPr>
          <w:rFonts w:hint="eastAsia"/>
          <w:kern w:val="0"/>
        </w:rPr>
        <w:t>（1</w:t>
      </w:r>
      <w:r>
        <w:rPr>
          <w:kern w:val="0"/>
        </w:rPr>
        <w:t>0</w:t>
      </w:r>
      <w:r>
        <w:rPr>
          <w:rFonts w:hint="eastAsia"/>
          <w:kern w:val="0"/>
        </w:rPr>
        <w:t>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R1#show run|include network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R1#show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route static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pStyle w:val="3"/>
        <w:tabs>
          <w:tab w:val="left" w:pos="12090"/>
        </w:tabs>
        <w:spacing w:line="480" w:lineRule="auto"/>
      </w:pPr>
      <w:r>
        <w:rPr>
          <w:shd w:val="pct10" w:color="auto" w:fill="FFFFFF"/>
        </w:rPr>
        <w:t>R2</w:t>
      </w:r>
      <w:r>
        <w:rPr>
          <w:rFonts w:hint="eastAsia"/>
          <w:kern w:val="0"/>
          <w:shd w:val="pct10" w:color="auto" w:fill="FFFFFF"/>
        </w:rPr>
        <w:t>（10分）</w:t>
      </w:r>
      <w:r>
        <w:tab/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ind w:right="-1949" w:rightChars="-928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bgp summary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R2#show run|include route-reflector-client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R3</w:t>
      </w:r>
      <w:r>
        <w:rPr>
          <w:rFonts w:hint="eastAsia"/>
          <w:kern w:val="0"/>
          <w:shd w:val="pct10" w:color="auto" w:fill="FFFFFF"/>
        </w:rPr>
        <w:t>（2</w:t>
      </w:r>
      <w:r>
        <w:rPr>
          <w:kern w:val="0"/>
          <w:shd w:val="pct10" w:color="auto" w:fill="FFFFFF"/>
        </w:rPr>
        <w:t>5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R3#show run|include </w:t>
            </w:r>
            <w:r>
              <w:rPr>
                <w:rFonts w:hint="eastAsia" w:ascii="仿宋" w:hAnsi="仿宋" w:eastAsia="仿宋"/>
              </w:rPr>
              <w:t>pass</w:t>
            </w:r>
            <w:r>
              <w:rPr>
                <w:rFonts w:ascii="仿宋" w:hAnsi="仿宋" w:eastAsia="仿宋"/>
              </w:rPr>
              <w:t>word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R3#show run|begin line 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interfaces description|include Con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ip route bgp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color w:val="FF0000"/>
              </w:rPr>
            </w:pPr>
          </w:p>
          <w:p>
            <w:pPr>
              <w:spacing w:line="480" w:lineRule="auto"/>
              <w:rPr>
                <w:rFonts w:ascii="仿宋" w:hAnsi="仿宋" w:eastAsia="仿宋"/>
                <w:color w:val="FF0000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run interface gigabitEthernet 0/0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run interface serial3/0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EG1</w:t>
      </w:r>
      <w:r>
        <w:rPr>
          <w:rFonts w:hint="eastAsia"/>
          <w:kern w:val="0"/>
          <w:shd w:val="pct10" w:color="auto" w:fill="FFFFFF"/>
        </w:rPr>
        <w:t>（50分）</w:t>
      </w:r>
    </w:p>
    <w:tbl>
      <w:tblPr>
        <w:tblStyle w:val="11"/>
        <w:tblW w:w="10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binding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不得分。其中，主要查看P</w:t>
            </w:r>
            <w:r>
              <w:rPr>
                <w:rFonts w:asciiTheme="minorEastAsia" w:hAnsiTheme="minorEastAsia"/>
                <w:shd w:val="pct10" w:color="auto" w:fill="FFFFFF"/>
              </w:rPr>
              <w:t>C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端D</w:t>
            </w:r>
            <w:r>
              <w:rPr>
                <w:rFonts w:asciiTheme="minorEastAsia" w:hAnsiTheme="minorEastAsia"/>
                <w:shd w:val="pct10" w:color="auto" w:fill="FFFFFF"/>
              </w:rPr>
              <w:t>HCP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获取后抓取）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 route ospf | include virtual-access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 route ospf | include GigabitEthernet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ip session filter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access-lists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run | begin ipnat pool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 interface gigabitEthernet 0/2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web-auth user all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web-auth direct-host range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18"/>
              </w:rPr>
            </w:pPr>
          </w:p>
          <w:p>
            <w:pPr>
              <w:spacing w:line="480" w:lineRule="auto"/>
              <w:rPr>
                <w:rFonts w:ascii="仿宋" w:hAnsi="仿宋" w:eastAsia="仿宋"/>
                <w:sz w:val="18"/>
              </w:rPr>
            </w:pPr>
          </w:p>
        </w:tc>
        <w:tc>
          <w:tcPr>
            <w:tcW w:w="850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EG2</w:t>
      </w:r>
      <w:r>
        <w:rPr>
          <w:rFonts w:hint="eastAsia"/>
          <w:kern w:val="0"/>
          <w:shd w:val="pct10" w:color="auto" w:fill="FFFFFF"/>
        </w:rPr>
        <w:t>（55分）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access-lists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route-map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track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ip policy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content-policy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url-class user-cfg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run|include route-auto-choose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app route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  <w:sz w:val="13"/>
              </w:rPr>
            </w:pPr>
          </w:p>
          <w:p>
            <w:pPr>
              <w:spacing w:line="480" w:lineRule="auto"/>
              <w:rPr>
                <w:rFonts w:ascii="仿宋" w:hAnsi="仿宋" w:eastAsia="仿宋"/>
                <w:sz w:val="13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vpdn session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crypto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secsa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ospf neighbor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747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851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AC1</w:t>
      </w:r>
      <w:r>
        <w:rPr>
          <w:rFonts w:hint="eastAsia"/>
          <w:kern w:val="0"/>
          <w:shd w:val="pct10" w:color="auto" w:fill="FFFFFF"/>
        </w:rPr>
        <w:t>（25分）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AC1#show ap-config summary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wlan-config cb 1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ap-group intf-wlan-map BX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 hot-backup 11.1.0.205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 security 1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AC1#show ipv6 vrrp brief </w:t>
            </w:r>
          </w:p>
          <w:p>
            <w:pPr>
              <w:spacing w:line="480" w:lineRule="auto"/>
              <w:rPr>
                <w:rFonts w:ascii="仿宋" w:hAnsi="仿宋" w:eastAsia="仿宋"/>
                <w:highlight w:val="green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  <w:highlight w:val="green"/>
              </w:rPr>
            </w:pPr>
          </w:p>
          <w:p>
            <w:pPr>
              <w:spacing w:line="480" w:lineRule="auto"/>
              <w:rPr>
                <w:rFonts w:ascii="仿宋" w:hAnsi="仿宋" w:eastAsia="仿宋"/>
                <w:highlight w:val="green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AC2</w:t>
      </w:r>
      <w:r>
        <w:rPr>
          <w:rFonts w:hint="eastAsia"/>
          <w:kern w:val="0"/>
          <w:shd w:val="pct10" w:color="auto" w:fill="FFFFFF"/>
        </w:rPr>
        <w:t>（30分）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ipv6 rout static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AC2#show run |include wlan-based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ap-config running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schedule session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run|include disabled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route ospf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AP3</w:t>
      </w:r>
      <w:r>
        <w:rPr>
          <w:rFonts w:hint="eastAsia"/>
          <w:kern w:val="0"/>
          <w:shd w:val="pct10" w:color="auto" w:fill="FFFFFF"/>
        </w:rPr>
        <w:t>（20分）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version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AP3#show dot11 wlan 1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dot11 wlan 2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wids whitelist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web-auth user all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验证测试</w:t>
      </w:r>
      <w:r>
        <w:rPr>
          <w:rFonts w:hint="eastAsia"/>
          <w:kern w:val="0"/>
          <w:shd w:val="pct10" w:color="auto" w:fill="FFFFFF"/>
        </w:rPr>
        <w:t>（15分）</w:t>
      </w:r>
    </w:p>
    <w:tbl>
      <w:tblPr>
        <w:tblStyle w:val="11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 2001:192:10::254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（评分要点：查看通过最多 30 个跃点跟踪到路由，不匹配不得分。其中，主要查看</w:t>
            </w:r>
            <w:r>
              <w:rPr>
                <w:rFonts w:asciiTheme="minorEastAsia" w:hAnsiTheme="minorEastAsia"/>
                <w:shd w:val="pct10" w:color="auto" w:fill="FFFFFF"/>
              </w:rPr>
              <w:t>PC1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连接总部无线S</w:t>
            </w:r>
            <w:r>
              <w:rPr>
                <w:rFonts w:asciiTheme="minorEastAsia" w:hAnsiTheme="minorEastAsia"/>
                <w:shd w:val="pct10" w:color="auto" w:fill="FFFFFF"/>
              </w:rPr>
              <w:t>SID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获取I</w:t>
            </w:r>
            <w:r>
              <w:rPr>
                <w:rFonts w:asciiTheme="minorEastAsia" w:hAnsiTheme="minorEastAsia"/>
                <w:shd w:val="pct10" w:color="auto" w:fill="FFFFFF"/>
              </w:rPr>
              <w:t>PV6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地址后收集）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20.1.0.6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（评分要点：查看通过最多 30 个跃点跟踪到路由，不匹配不得分。其中，主要查看</w:t>
            </w:r>
            <w:r>
              <w:rPr>
                <w:rFonts w:asciiTheme="minorEastAsia" w:hAnsiTheme="minorEastAsia"/>
                <w:shd w:val="pct10" w:color="auto" w:fill="FFFFFF"/>
              </w:rPr>
              <w:t>PC1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连接总部无线S</w:t>
            </w:r>
            <w:r>
              <w:rPr>
                <w:rFonts w:asciiTheme="minorEastAsia" w:hAnsiTheme="minorEastAsia"/>
                <w:shd w:val="pct10" w:color="auto" w:fill="FFFFFF"/>
              </w:rPr>
              <w:t>SID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获取I</w:t>
            </w:r>
            <w:r>
              <w:rPr>
                <w:rFonts w:asciiTheme="minorEastAsia" w:hAnsiTheme="minorEastAsia"/>
                <w:shd w:val="pct10" w:color="auto" w:fill="FFFFFF"/>
              </w:rPr>
              <w:t>PV4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地址后收集）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ping ipv6 2001:195:10::254 source 2001:196:10::254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（评分要点：通过ping方式跟踪到路由网络连通状况，不匹配不得分。其中，主要查看S</w:t>
            </w:r>
            <w:r>
              <w:rPr>
                <w:rFonts w:asciiTheme="minorEastAsia" w:hAnsiTheme="minorEastAsia"/>
                <w:shd w:val="pct10" w:color="auto" w:fill="FFFFFF"/>
              </w:rPr>
              <w:t>7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设备执行）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194.1.20.254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（评分要点：查看通过最多 30 个跃点跟踪到路由，不匹配不得分。其中，主要查看P</w:t>
            </w:r>
            <w:r>
              <w:rPr>
                <w:rFonts w:asciiTheme="minorEastAsia" w:hAnsiTheme="minorEastAsia"/>
                <w:shd w:val="pct10" w:color="auto" w:fill="FFFFFF"/>
              </w:rPr>
              <w:t>C1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连接总部接入设备V</w:t>
            </w:r>
            <w:r>
              <w:rPr>
                <w:rFonts w:asciiTheme="minorEastAsia" w:hAnsiTheme="minorEastAsia"/>
                <w:shd w:val="pct10" w:color="auto" w:fill="FFFFFF"/>
              </w:rPr>
              <w:t>LAN10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接口获取地址后收集）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60.1.10.254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（评分要点：查看通过最多 30 个跃点跟踪到路由，不匹配不得分。其中，主要查看P</w:t>
            </w:r>
            <w:r>
              <w:rPr>
                <w:rFonts w:asciiTheme="minorEastAsia" w:hAnsiTheme="minorEastAsia"/>
                <w:shd w:val="pct10" w:color="auto" w:fill="FFFFFF"/>
              </w:rPr>
              <w:t>C3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连接分部接入设备V</w:t>
            </w:r>
            <w:r>
              <w:rPr>
                <w:rFonts w:asciiTheme="minorEastAsia" w:hAnsiTheme="minorEastAsia"/>
                <w:shd w:val="pct10" w:color="auto" w:fill="FFFFFF"/>
              </w:rPr>
              <w:t>LAN11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接口配置地址后收集）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70.1.20.254</w:t>
            </w:r>
          </w:p>
          <w:p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hd w:val="pct10" w:color="auto" w:fill="FFFFFF"/>
              </w:rPr>
              <w:t>（评分要点：查看通过最多 30 个跃点跟踪到路由，不匹配不得分。其中，主要查看P</w:t>
            </w:r>
            <w:r>
              <w:rPr>
                <w:rFonts w:asciiTheme="minorEastAsia" w:hAnsiTheme="minorEastAsia"/>
                <w:shd w:val="pct10" w:color="auto" w:fill="FFFFFF"/>
              </w:rPr>
              <w:t>C3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连接分部胖A</w:t>
            </w:r>
            <w:r>
              <w:rPr>
                <w:rFonts w:asciiTheme="minorEastAsia" w:hAnsiTheme="minorEastAsia"/>
                <w:shd w:val="pct10" w:color="auto" w:fill="FFFFFF"/>
              </w:rPr>
              <w:t xml:space="preserve">P 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获取V</w:t>
            </w:r>
            <w:r>
              <w:rPr>
                <w:rFonts w:asciiTheme="minorEastAsia" w:hAnsiTheme="minorEastAsia"/>
                <w:shd w:val="pct10" w:color="auto" w:fill="FFFFFF"/>
              </w:rPr>
              <w:t>LAN40</w:t>
            </w:r>
            <w:r>
              <w:rPr>
                <w:rFonts w:hint="eastAsia" w:asciiTheme="minorEastAsia" w:hAnsiTheme="minorEastAsia"/>
                <w:shd w:val="pct10" w:color="auto" w:fill="FFFFFF"/>
              </w:rPr>
              <w:t>地址后收集）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9" w:type="dxa"/>
          </w:tcPr>
          <w:p>
            <w:pPr>
              <w:spacing w:line="480" w:lineRule="auto"/>
              <w:rPr>
                <w:rFonts w:hint="eastAsia" w:ascii="仿宋" w:hAnsi="仿宋" w:eastAsia="仿宋"/>
              </w:rPr>
            </w:pPr>
          </w:p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709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备注2：地勘部分满分50分。</w:t>
      </w:r>
    </w:p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1020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1020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1020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1020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1020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20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1020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20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0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1020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/>
    <w:p/>
    <w:p/>
    <w:p>
      <w:pPr>
        <w:spacing w:line="360" w:lineRule="auto"/>
      </w:pPr>
    </w:p>
    <w:p>
      <w:pPr>
        <w:spacing w:line="480" w:lineRule="auto"/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spacing w:line="480" w:lineRule="auto"/>
      </w:pPr>
    </w:p>
    <w:p>
      <w:pPr>
        <w:spacing w:line="480" w:lineRule="auto"/>
      </w:pPr>
    </w:p>
    <w:sectPr>
      <w:footerReference r:id="rId3" w:type="default"/>
      <w:pgSz w:w="11906" w:h="16838"/>
      <w:pgMar w:top="1077" w:right="567" w:bottom="1077" w:left="567" w:header="0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4941533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rPr>
            <w:lang w:val="zh-CN"/>
          </w:rPr>
          <w:fldChar w:fldCharType="end"/>
        </w:r>
        <w:r>
          <w:t>/28</w:t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14872"/>
    <w:rsid w:val="00040188"/>
    <w:rsid w:val="000538D7"/>
    <w:rsid w:val="00062436"/>
    <w:rsid w:val="0007441A"/>
    <w:rsid w:val="000962DE"/>
    <w:rsid w:val="000A354F"/>
    <w:rsid w:val="000C2F31"/>
    <w:rsid w:val="001154D9"/>
    <w:rsid w:val="0012684B"/>
    <w:rsid w:val="0015073E"/>
    <w:rsid w:val="00183FDE"/>
    <w:rsid w:val="001A222F"/>
    <w:rsid w:val="001A69CF"/>
    <w:rsid w:val="001B438D"/>
    <w:rsid w:val="001B58C1"/>
    <w:rsid w:val="001C1AB6"/>
    <w:rsid w:val="001D289E"/>
    <w:rsid w:val="001D4917"/>
    <w:rsid w:val="001D7EEF"/>
    <w:rsid w:val="001F7A21"/>
    <w:rsid w:val="002119EA"/>
    <w:rsid w:val="00221D0E"/>
    <w:rsid w:val="00232FDC"/>
    <w:rsid w:val="00235148"/>
    <w:rsid w:val="002602BE"/>
    <w:rsid w:val="00265C5A"/>
    <w:rsid w:val="002728FB"/>
    <w:rsid w:val="00287971"/>
    <w:rsid w:val="00295028"/>
    <w:rsid w:val="002A3429"/>
    <w:rsid w:val="002C3D5B"/>
    <w:rsid w:val="002D2329"/>
    <w:rsid w:val="002E1982"/>
    <w:rsid w:val="00332637"/>
    <w:rsid w:val="003376C7"/>
    <w:rsid w:val="0036223E"/>
    <w:rsid w:val="00371459"/>
    <w:rsid w:val="003919D5"/>
    <w:rsid w:val="003A2059"/>
    <w:rsid w:val="003B4D5E"/>
    <w:rsid w:val="003F08E9"/>
    <w:rsid w:val="00405D13"/>
    <w:rsid w:val="00437A8C"/>
    <w:rsid w:val="0048412F"/>
    <w:rsid w:val="0049100B"/>
    <w:rsid w:val="004937CD"/>
    <w:rsid w:val="00495C3D"/>
    <w:rsid w:val="004A456B"/>
    <w:rsid w:val="004E37CD"/>
    <w:rsid w:val="004F4F94"/>
    <w:rsid w:val="0051488F"/>
    <w:rsid w:val="00526963"/>
    <w:rsid w:val="00526E3A"/>
    <w:rsid w:val="005504F5"/>
    <w:rsid w:val="00565AA0"/>
    <w:rsid w:val="00571A93"/>
    <w:rsid w:val="00572B76"/>
    <w:rsid w:val="0057762E"/>
    <w:rsid w:val="00580C1E"/>
    <w:rsid w:val="005908D3"/>
    <w:rsid w:val="00591ED3"/>
    <w:rsid w:val="005C31D1"/>
    <w:rsid w:val="006034AC"/>
    <w:rsid w:val="00610BEB"/>
    <w:rsid w:val="00611CFA"/>
    <w:rsid w:val="00635516"/>
    <w:rsid w:val="0066124D"/>
    <w:rsid w:val="006619F6"/>
    <w:rsid w:val="00665895"/>
    <w:rsid w:val="00682434"/>
    <w:rsid w:val="0068559D"/>
    <w:rsid w:val="006A1071"/>
    <w:rsid w:val="006A378D"/>
    <w:rsid w:val="006A73DA"/>
    <w:rsid w:val="006B5C4F"/>
    <w:rsid w:val="006C7CB0"/>
    <w:rsid w:val="006D3AFB"/>
    <w:rsid w:val="006D4586"/>
    <w:rsid w:val="007220D2"/>
    <w:rsid w:val="00735A26"/>
    <w:rsid w:val="007505EE"/>
    <w:rsid w:val="0076341B"/>
    <w:rsid w:val="00774BCF"/>
    <w:rsid w:val="00774CA5"/>
    <w:rsid w:val="00783A7A"/>
    <w:rsid w:val="0079390C"/>
    <w:rsid w:val="007A4ACE"/>
    <w:rsid w:val="007B47E3"/>
    <w:rsid w:val="007F36ED"/>
    <w:rsid w:val="008065E2"/>
    <w:rsid w:val="00816F85"/>
    <w:rsid w:val="00832B75"/>
    <w:rsid w:val="008558FB"/>
    <w:rsid w:val="008968A4"/>
    <w:rsid w:val="008D1BF0"/>
    <w:rsid w:val="008D297D"/>
    <w:rsid w:val="00907B23"/>
    <w:rsid w:val="00916FCA"/>
    <w:rsid w:val="00950987"/>
    <w:rsid w:val="00950BBF"/>
    <w:rsid w:val="00964703"/>
    <w:rsid w:val="009653B1"/>
    <w:rsid w:val="009726A6"/>
    <w:rsid w:val="009758CB"/>
    <w:rsid w:val="00986472"/>
    <w:rsid w:val="00992253"/>
    <w:rsid w:val="009A53BD"/>
    <w:rsid w:val="009B3FBF"/>
    <w:rsid w:val="009D7647"/>
    <w:rsid w:val="009F148C"/>
    <w:rsid w:val="009F3B9D"/>
    <w:rsid w:val="00A0507D"/>
    <w:rsid w:val="00A10BED"/>
    <w:rsid w:val="00A11AAB"/>
    <w:rsid w:val="00A12958"/>
    <w:rsid w:val="00A651CC"/>
    <w:rsid w:val="00A72139"/>
    <w:rsid w:val="00A725B9"/>
    <w:rsid w:val="00A72AEB"/>
    <w:rsid w:val="00A77095"/>
    <w:rsid w:val="00A86BE8"/>
    <w:rsid w:val="00A87681"/>
    <w:rsid w:val="00A941C1"/>
    <w:rsid w:val="00AC464F"/>
    <w:rsid w:val="00AC468F"/>
    <w:rsid w:val="00AD1420"/>
    <w:rsid w:val="00AD4B55"/>
    <w:rsid w:val="00AD7324"/>
    <w:rsid w:val="00AF0496"/>
    <w:rsid w:val="00B02E38"/>
    <w:rsid w:val="00B160A4"/>
    <w:rsid w:val="00B30635"/>
    <w:rsid w:val="00B47BDE"/>
    <w:rsid w:val="00B844CE"/>
    <w:rsid w:val="00B8470A"/>
    <w:rsid w:val="00B96699"/>
    <w:rsid w:val="00BA298A"/>
    <w:rsid w:val="00BB63C0"/>
    <w:rsid w:val="00BC4C3B"/>
    <w:rsid w:val="00BC6423"/>
    <w:rsid w:val="00BE5308"/>
    <w:rsid w:val="00BF16C1"/>
    <w:rsid w:val="00C031A6"/>
    <w:rsid w:val="00C3644B"/>
    <w:rsid w:val="00C41B39"/>
    <w:rsid w:val="00C74C3A"/>
    <w:rsid w:val="00CB11BA"/>
    <w:rsid w:val="00CB198B"/>
    <w:rsid w:val="00D435C6"/>
    <w:rsid w:val="00D43754"/>
    <w:rsid w:val="00D72953"/>
    <w:rsid w:val="00D743B0"/>
    <w:rsid w:val="00D81F16"/>
    <w:rsid w:val="00D96B2F"/>
    <w:rsid w:val="00DA0373"/>
    <w:rsid w:val="00DB1894"/>
    <w:rsid w:val="00DC1097"/>
    <w:rsid w:val="00DE543A"/>
    <w:rsid w:val="00DF0AB7"/>
    <w:rsid w:val="00E21275"/>
    <w:rsid w:val="00E217B0"/>
    <w:rsid w:val="00E8488A"/>
    <w:rsid w:val="00E86234"/>
    <w:rsid w:val="00EB54BA"/>
    <w:rsid w:val="00ED75D9"/>
    <w:rsid w:val="00ED7B06"/>
    <w:rsid w:val="00EF6A65"/>
    <w:rsid w:val="00F111E5"/>
    <w:rsid w:val="00F115D0"/>
    <w:rsid w:val="00F14BF4"/>
    <w:rsid w:val="00F51E35"/>
    <w:rsid w:val="00F617E6"/>
    <w:rsid w:val="00F81273"/>
    <w:rsid w:val="00F93DF2"/>
    <w:rsid w:val="00FA509E"/>
    <w:rsid w:val="00FB0512"/>
    <w:rsid w:val="00FB487E"/>
    <w:rsid w:val="242109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uiPriority w:val="99"/>
    <w:rPr>
      <w:b/>
      <w:bCs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uiPriority w:val="99"/>
  </w:style>
  <w:style w:type="character" w:customStyle="1" w:styleId="21">
    <w:name w:val="批注主题 Char"/>
    <w:basedOn w:val="20"/>
    <w:link w:val="9"/>
    <w:semiHidden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7D462C-83FC-4C8F-BCDD-4555C284D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20</Pages>
  <Words>904</Words>
  <Characters>5158</Characters>
  <Lines>42</Lines>
  <Paragraphs>12</Paragraphs>
  <TotalTime>634</TotalTime>
  <ScaleCrop>false</ScaleCrop>
  <LinksUpToDate>false</LinksUpToDate>
  <CharactersWithSpaces>6050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John</dc:creator>
  <cp:lastModifiedBy>田钧（佛山职院）</cp:lastModifiedBy>
  <dcterms:modified xsi:type="dcterms:W3CDTF">2020-09-25T13:14:00Z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