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r w:rsidR="001B2BD7">
        <w:t xml:space="preserve"> (DX12)</w:t>
      </w:r>
    </w:p>
    <w:p w:rsidR="00D4511C" w:rsidRDefault="00D4511C" w:rsidP="00D4511C">
      <w:pPr>
        <w:rPr>
          <w:i/>
        </w:rPr>
      </w:pPr>
      <w:r>
        <w:rPr>
          <w:i/>
        </w:rPr>
        <w:t>This sample is compatible with the Windows 10 Creators Update SDK (15063)</w:t>
      </w:r>
    </w:p>
    <w:p w:rsidR="00530D96" w:rsidRPr="00530D96" w:rsidRDefault="00530D96" w:rsidP="00530D96"/>
    <w:p w:rsidR="00764B3A" w:rsidRDefault="00281D12" w:rsidP="00AE567F">
      <w:pPr>
        <w:pStyle w:val="Heading1"/>
        <w:spacing w:before="0"/>
      </w:pPr>
      <w:r>
        <w:t>Description</w:t>
      </w:r>
    </w:p>
    <w:p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Lambertian lighting.</w:t>
      </w:r>
    </w:p>
    <w:p w:rsidR="00172679" w:rsidRDefault="00172679" w:rsidP="00172679">
      <w:pPr>
        <w:rPr>
          <w:rFonts w:cs="Segoe UI"/>
        </w:rPr>
      </w:pPr>
    </w:p>
    <w:p w:rsidR="00172679" w:rsidRDefault="00172679" w:rsidP="00172679">
      <w:r>
        <w:t xml:space="preserve">The sample renders a large cube that is lit by two lights, one white and one red, also represented as cubes. The white light is stationary while the red light </w:t>
      </w:r>
      <w:r w:rsidR="00E6537C">
        <w:t>orbits</w:t>
      </w:r>
      <w:r>
        <w:t xml:space="preserve">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E6537C" w:rsidRDefault="00E6537C" w:rsidP="00E6537C">
      <w:pPr>
        <w:pStyle w:val="Heading2"/>
      </w:pPr>
      <w:proofErr w:type="spellStart"/>
      <w:r>
        <w:t>Shaders</w:t>
      </w:r>
      <w:proofErr w:type="spellEnd"/>
    </w:p>
    <w:p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 xml:space="preserve">The sample uses three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to render the scene – a vertex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w:t>
      </w:r>
      <w:proofErr w:type="spellStart"/>
      <w:r w:rsidRPr="00E6537C">
        <w:rPr>
          <w:rFonts w:eastAsiaTheme="minorHAnsi" w:cs="Segoe UI"/>
          <w:b w:val="0"/>
          <w:sz w:val="20"/>
          <w:szCs w:val="22"/>
        </w:rPr>
        <w:t>TriangleVS</w:t>
      </w:r>
      <w:proofErr w:type="spellEnd"/>
      <w:r w:rsidRPr="00E6537C">
        <w:rPr>
          <w:rFonts w:eastAsiaTheme="minorHAnsi" w:cs="Segoe UI"/>
          <w:b w:val="0"/>
          <w:sz w:val="20"/>
          <w:szCs w:val="22"/>
        </w:rPr>
        <w:t xml:space="preserve">”) and two pixel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w:t>
      </w:r>
      <w:proofErr w:type="spellStart"/>
      <w:r w:rsidRPr="00E6537C">
        <w:rPr>
          <w:rFonts w:eastAsiaTheme="minorHAnsi" w:cs="Segoe UI"/>
          <w:b w:val="0"/>
          <w:sz w:val="20"/>
          <w:szCs w:val="22"/>
        </w:rPr>
        <w:t>LambertPS</w:t>
      </w:r>
      <w:proofErr w:type="spellEnd"/>
      <w:r w:rsidRPr="00E6537C">
        <w:rPr>
          <w:rFonts w:eastAsiaTheme="minorHAnsi" w:cs="Segoe UI"/>
          <w:b w:val="0"/>
          <w:sz w:val="20"/>
          <w:szCs w:val="22"/>
        </w:rPr>
        <w:t>”, “</w:t>
      </w:r>
      <w:proofErr w:type="spellStart"/>
      <w:r w:rsidRPr="00E6537C">
        <w:rPr>
          <w:rFonts w:eastAsiaTheme="minorHAnsi" w:cs="Segoe UI"/>
          <w:b w:val="0"/>
          <w:sz w:val="20"/>
          <w:szCs w:val="22"/>
        </w:rPr>
        <w:t>SolidColorPS</w:t>
      </w:r>
      <w:proofErr w:type="spellEnd"/>
      <w:r w:rsidRPr="00E6537C">
        <w:rPr>
          <w:rFonts w:eastAsiaTheme="minorHAnsi" w:cs="Segoe UI"/>
          <w:b w:val="0"/>
          <w:sz w:val="20"/>
          <w:szCs w:val="22"/>
        </w:rPr>
        <w:t xml:space="preserve">”.) The compiled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blobs are loaded in </w:t>
      </w:r>
      <w:proofErr w:type="spellStart"/>
      <w:r w:rsidRPr="00E6537C">
        <w:rPr>
          <w:rFonts w:eastAsiaTheme="minorHAnsi" w:cs="Segoe UI"/>
          <w:b w:val="0"/>
          <w:sz w:val="20"/>
          <w:szCs w:val="22"/>
        </w:rPr>
        <w:t>CreateDeviceDependentResources</w:t>
      </w:r>
      <w:proofErr w:type="spellEnd"/>
      <w:r w:rsidRPr="00E6537C">
        <w:rPr>
          <w:rFonts w:eastAsiaTheme="minorHAnsi" w:cs="Segoe UI"/>
          <w:b w:val="0"/>
          <w:sz w:val="20"/>
          <w:szCs w:val="22"/>
        </w:rPr>
        <w:t xml:space="preserve"> and then referenced when creating the </w:t>
      </w:r>
      <w:r w:rsidR="00E6537C" w:rsidRPr="00E6537C">
        <w:rPr>
          <w:rFonts w:eastAsiaTheme="minorHAnsi" w:cs="Segoe UI"/>
          <w:b w:val="0"/>
          <w:sz w:val="20"/>
          <w:szCs w:val="22"/>
        </w:rPr>
        <w:t xml:space="preserve">Pipeline State Objects for each of the </w:t>
      </w:r>
      <w:proofErr w:type="spellStart"/>
      <w:r w:rsidR="00E6537C" w:rsidRPr="00E6537C">
        <w:rPr>
          <w:rFonts w:eastAsiaTheme="minorHAnsi" w:cs="Segoe UI"/>
          <w:b w:val="0"/>
          <w:sz w:val="20"/>
          <w:szCs w:val="22"/>
        </w:rPr>
        <w:t>shader</w:t>
      </w:r>
      <w:proofErr w:type="spellEnd"/>
      <w:r w:rsidR="00E6537C" w:rsidRPr="00E6537C">
        <w:rPr>
          <w:rFonts w:eastAsiaTheme="minorHAnsi" w:cs="Segoe UI"/>
          <w:b w:val="0"/>
          <w:sz w:val="20"/>
          <w:szCs w:val="22"/>
        </w:rPr>
        <w:t xml:space="preserve"> combinations</w:t>
      </w:r>
      <w:r w:rsidRPr="00E6537C">
        <w:rPr>
          <w:rFonts w:eastAsiaTheme="minorHAnsi" w:cs="Segoe UI"/>
          <w:b w:val="0"/>
          <w:sz w:val="20"/>
          <w:szCs w:val="22"/>
        </w:rPr>
        <w:t xml:space="preserve">.  All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are defined in the same HLSL include file, “</w:t>
      </w:r>
      <w:proofErr w:type="spellStart"/>
      <w:r w:rsidRPr="00E6537C">
        <w:rPr>
          <w:rFonts w:eastAsiaTheme="minorHAnsi" w:cs="Segoe UI"/>
          <w:b w:val="0"/>
          <w:sz w:val="20"/>
          <w:szCs w:val="22"/>
        </w:rPr>
        <w:t>SimpleLighting.hlsli</w:t>
      </w:r>
      <w:proofErr w:type="spellEnd"/>
      <w:r w:rsidRPr="00E6537C">
        <w:rPr>
          <w:rFonts w:eastAsiaTheme="minorHAnsi" w:cs="Segoe UI"/>
          <w:b w:val="0"/>
          <w:sz w:val="20"/>
          <w:szCs w:val="22"/>
        </w:rPr>
        <w:t xml:space="preserve">” and three stub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include this file. Each stub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xml:space="preserve">, in order to create the three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blobs.</w:t>
      </w:r>
    </w:p>
    <w:p w:rsidR="00E6537C" w:rsidRPr="00E6537C" w:rsidRDefault="00E6537C" w:rsidP="00E6537C"/>
    <w:p w:rsidR="00E6537C" w:rsidRDefault="00E6537C" w:rsidP="00E6537C">
      <w:pPr>
        <w:pStyle w:val="Heading2"/>
      </w:pPr>
      <w:r>
        <w:t>Pipeline State Objects (PSOs)</w:t>
      </w:r>
    </w:p>
    <w:p w:rsidR="008F18B8" w:rsidRDefault="00EF634D" w:rsidP="00E6537C">
      <w:r>
        <w:t xml:space="preserve">The Simple Lighting sample has two unique </w:t>
      </w:r>
      <w:proofErr w:type="spellStart"/>
      <w:r>
        <w:t>shader</w:t>
      </w:r>
      <w:proofErr w:type="spellEnd"/>
      <w:r>
        <w:t xml:space="preserve"> combinations: first is </w:t>
      </w:r>
      <w:proofErr w:type="spellStart"/>
      <w:r>
        <w:t>TriangleVS</w:t>
      </w:r>
      <w:proofErr w:type="spellEnd"/>
      <w:r>
        <w:t xml:space="preserve"> combined with </w:t>
      </w:r>
      <w:proofErr w:type="spellStart"/>
      <w:r>
        <w:t>LambertPS</w:t>
      </w:r>
      <w:proofErr w:type="spellEnd"/>
      <w:r>
        <w:t xml:space="preserve"> and the second is </w:t>
      </w:r>
      <w:proofErr w:type="spellStart"/>
      <w:r>
        <w:t>TriangleVS</w:t>
      </w:r>
      <w:proofErr w:type="spellEnd"/>
      <w:r>
        <w:t xml:space="preserve"> with </w:t>
      </w:r>
      <w:proofErr w:type="spellStart"/>
      <w:r>
        <w:t>SolidColorPS</w:t>
      </w:r>
      <w:proofErr w:type="spellEnd"/>
      <w:r>
        <w:t xml:space="preserve">. </w:t>
      </w:r>
      <w:r w:rsidR="00E6537C">
        <w:t xml:space="preserve">In DirectX 12, you need to create a Pipeline State Object (PSO) for every unique </w:t>
      </w:r>
      <w:proofErr w:type="spellStart"/>
      <w:r w:rsidR="00E6537C">
        <w:t>shader</w:t>
      </w:r>
      <w:proofErr w:type="spellEnd"/>
      <w:r w:rsidR="00E6537C">
        <w:t xml:space="preserve"> combination. As the name suggests, the PSO encapsulates all the pipeline state that you will need for possibly several draw calls using a particular set of </w:t>
      </w:r>
      <w:proofErr w:type="spellStart"/>
      <w:r w:rsidR="00E6537C">
        <w:t>shaders</w:t>
      </w:r>
      <w:proofErr w:type="spellEnd"/>
      <w:r w:rsidR="00E6537C">
        <w:t xml:space="preserve">. The PSO </w:t>
      </w:r>
      <w:r>
        <w:t xml:space="preserve">combines a root signature, </w:t>
      </w:r>
      <w:proofErr w:type="spellStart"/>
      <w:r>
        <w:t>shaders</w:t>
      </w:r>
      <w:proofErr w:type="spellEnd"/>
      <w:r>
        <w:t xml:space="preserve"> for the various stages of the pipeline, state settings such as rasterizer state, depth stencil state, blend state, etc. (for more details see the documentation on MSDN.)</w:t>
      </w:r>
    </w:p>
    <w:p w:rsidR="008F18B8" w:rsidRDefault="008F18B8" w:rsidP="00E6537C"/>
    <w:p w:rsidR="008F18B8" w:rsidRDefault="008F18B8" w:rsidP="008F18B8">
      <w:pPr>
        <w:pStyle w:val="Heading2"/>
      </w:pPr>
      <w:r>
        <w:t>Root Signature</w:t>
      </w:r>
    </w:p>
    <w:p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w:t>
      </w:r>
      <w:proofErr w:type="spellStart"/>
      <w:r w:rsidR="00D368AE">
        <w:t>shader</w:t>
      </w:r>
      <w:proofErr w:type="spellEnd"/>
      <w:r w:rsidR="00D368AE">
        <w:t xml:space="preserve"> for the sample needs only a single structure for the </w:t>
      </w:r>
      <w:proofErr w:type="spellStart"/>
      <w:r w:rsidR="00D368AE">
        <w:t>shader</w:t>
      </w:r>
      <w:proofErr w:type="spellEnd"/>
      <w:r w:rsidR="00D368AE">
        <w:t xml:space="preserve"> constants and so the root signature is consequently very simple. The root signature contains a single root parameter of type </w:t>
      </w:r>
      <w:proofErr w:type="spellStart"/>
      <w:r w:rsidR="00D368AE">
        <w:t>ConstantBufferView</w:t>
      </w:r>
      <w:proofErr w:type="spellEnd"/>
      <w:r w:rsidR="00D368AE">
        <w:t xml:space="preserve">. </w:t>
      </w:r>
    </w:p>
    <w:p w:rsidR="00EF634D" w:rsidRDefault="00EF634D" w:rsidP="00E6537C"/>
    <w:p w:rsidR="00EF634D" w:rsidRDefault="00EF634D" w:rsidP="00EF634D">
      <w:pPr>
        <w:pStyle w:val="Heading2"/>
      </w:pPr>
      <w:r>
        <w:t>Geometry</w:t>
      </w:r>
    </w:p>
    <w:p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r w:rsidR="00AA1D44">
        <w:rPr>
          <w:rFonts w:eastAsiaTheme="minorHAnsi" w:cs="Times New Roman"/>
          <w:b w:val="0"/>
          <w:sz w:val="20"/>
          <w:szCs w:val="22"/>
        </w:rPr>
        <w:t>Sample::</w:t>
      </w:r>
      <w:proofErr w:type="spellStart"/>
      <w:r w:rsidR="00EF634D">
        <w:rPr>
          <w:rFonts w:eastAsiaTheme="minorHAnsi" w:cs="Times New Roman"/>
          <w:b w:val="0"/>
          <w:sz w:val="20"/>
          <w:szCs w:val="22"/>
        </w:rPr>
        <w:t>CreateDeviceDependentResources</w:t>
      </w:r>
      <w:proofErr w:type="spellEnd"/>
      <w:r w:rsidR="00EF634D">
        <w:rPr>
          <w:rFonts w:eastAsiaTheme="minorHAnsi" w:cs="Times New Roman"/>
          <w:b w:val="0"/>
          <w:sz w:val="20"/>
          <w:szCs w:val="22"/>
        </w:rPr>
        <w:t xml:space="preserve"> where they are immediately used </w:t>
      </w:r>
      <w:r w:rsidR="004A6BDA">
        <w:rPr>
          <w:rFonts w:eastAsiaTheme="minorHAnsi" w:cs="Times New Roman"/>
          <w:b w:val="0"/>
          <w:sz w:val="20"/>
          <w:szCs w:val="22"/>
        </w:rPr>
        <w:t>by ID3D12Device::</w:t>
      </w:r>
      <w:proofErr w:type="spellStart"/>
      <w:r w:rsidR="004A6BDA">
        <w:rPr>
          <w:rFonts w:eastAsiaTheme="minorHAnsi" w:cs="Times New Roman"/>
          <w:b w:val="0"/>
          <w:sz w:val="20"/>
          <w:szCs w:val="22"/>
        </w:rPr>
        <w:t>CreateCommittedResource</w:t>
      </w:r>
      <w:proofErr w:type="spellEnd"/>
      <w:r w:rsidR="004A6BDA">
        <w:rPr>
          <w:rFonts w:eastAsiaTheme="minorHAnsi" w:cs="Times New Roman"/>
          <w:b w:val="0"/>
          <w:sz w:val="20"/>
          <w:szCs w:val="22"/>
        </w:rPr>
        <w:t xml:space="preserv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rsidR="00AA1D44" w:rsidRDefault="00AA1D44" w:rsidP="00AA1D44"/>
    <w:p w:rsidR="00AA1D44" w:rsidRDefault="00AA1D44" w:rsidP="00AA1D44">
      <w:r>
        <w:t>Once the buffers for the geometry are create, the sample can create a D3D12_VERTEX_BUFFER_VIEW for the vertices and a D3D12_INDEX_BUFFER_VIEW for the indices. The views are used in Sample::Render when setting up the input assembler via calls to ID3D12GraphicsCommandList::</w:t>
      </w:r>
      <w:proofErr w:type="spellStart"/>
      <w:r>
        <w:t>IASetVertextBuffer</w:t>
      </w:r>
      <w:proofErr w:type="spellEnd"/>
      <w:r>
        <w:t xml:space="preserve"> and ID3D12GraphicsCommandList::</w:t>
      </w:r>
      <w:proofErr w:type="spellStart"/>
      <w:r>
        <w:t>IASetVertextBuffer</w:t>
      </w:r>
      <w:proofErr w:type="spellEnd"/>
      <w:r>
        <w:t>.</w:t>
      </w:r>
    </w:p>
    <w:p w:rsidR="00AA1D44" w:rsidRDefault="00AA1D44" w:rsidP="00AA1D44"/>
    <w:p w:rsidR="00AA1D44" w:rsidRDefault="008F18B8" w:rsidP="00AA1D44">
      <w:pPr>
        <w:pStyle w:val="Heading2"/>
      </w:pPr>
      <w:r>
        <w:t xml:space="preserve">Managing </w:t>
      </w:r>
      <w:proofErr w:type="spellStart"/>
      <w:r w:rsidR="00AA1D44">
        <w:t>Shader</w:t>
      </w:r>
      <w:proofErr w:type="spellEnd"/>
      <w:r w:rsidR="00AA1D44">
        <w:t xml:space="preserve"> Constants</w:t>
      </w:r>
    </w:p>
    <w:p w:rsidR="00172679" w:rsidRPr="00AD6789" w:rsidRDefault="00AA1D44" w:rsidP="00AA1D44">
      <w:pPr>
        <w:rPr>
          <w:rFonts w:cs="Segoe UI"/>
        </w:rPr>
      </w:pPr>
      <w:r>
        <w:t>F</w:t>
      </w:r>
      <w:r w:rsidR="00172679">
        <w:rPr>
          <w:rFonts w:cs="Segoe UI"/>
        </w:rPr>
        <w:t xml:space="preserve">or this very simple scene, all the </w:t>
      </w:r>
      <w:proofErr w:type="spellStart"/>
      <w:r w:rsidR="00172679">
        <w:rPr>
          <w:rFonts w:cs="Segoe UI"/>
        </w:rPr>
        <w:t>shader</w:t>
      </w:r>
      <w:proofErr w:type="spellEnd"/>
      <w:r w:rsidR="00172679">
        <w:rPr>
          <w:rFonts w:cs="Segoe UI"/>
        </w:rPr>
        <w:t xml:space="preserve">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lastRenderedPageBreak/>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w:t>
      </w:r>
      <w:proofErr w:type="spellStart"/>
      <w:r w:rsidR="008F18B8">
        <w:rPr>
          <w:rFonts w:cs="Segoe UI"/>
        </w:rPr>
        <w:t>shader</w:t>
      </w:r>
      <w:proofErr w:type="spellEnd"/>
      <w:r w:rsidR="008F18B8">
        <w:rPr>
          <w:rFonts w:cs="Segoe UI"/>
        </w:rPr>
        <w:t xml:space="preserve"> constants need to be updated multiple times per frame in between draw calls. </w:t>
      </w:r>
      <w:r w:rsidR="00D368AE">
        <w:rPr>
          <w:rFonts w:cs="Segoe UI"/>
        </w:rPr>
        <w:t xml:space="preserve">Recall that the root signature contains a single root parameter of type </w:t>
      </w:r>
      <w:proofErr w:type="spellStart"/>
      <w:r w:rsidR="00D368AE">
        <w:rPr>
          <w:rFonts w:cs="Segoe UI"/>
        </w:rPr>
        <w:t>ConstantBufferView</w:t>
      </w:r>
      <w:proofErr w:type="spellEnd"/>
      <w:r w:rsidR="00D368AE">
        <w:rPr>
          <w:rFonts w:cs="Segoe UI"/>
        </w:rPr>
        <w:t xml:space="preserve"> which will need to reference a copy of the </w:t>
      </w:r>
      <w:proofErr w:type="spellStart"/>
      <w:r w:rsidR="00D368AE">
        <w:rPr>
          <w:rFonts w:cs="Segoe UI"/>
        </w:rPr>
        <w:t>shader</w:t>
      </w:r>
      <w:proofErr w:type="spellEnd"/>
      <w:r w:rsidR="00D368AE">
        <w:rPr>
          <w:rFonts w:cs="Segoe UI"/>
        </w:rPr>
        <w:t xml:space="preserve">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free buffer for the CPU to write to. All the constant buffers are stored in a single contiguous upload buffer created in Sample::</w:t>
      </w:r>
      <w:proofErr w:type="spellStart"/>
      <w:r>
        <w:rPr>
          <w:rFonts w:cs="Segoe UI"/>
        </w:rPr>
        <w:t>CreateDeviceDependentResources</w:t>
      </w:r>
      <w:proofErr w:type="spellEnd"/>
      <w:r>
        <w:rPr>
          <w:rFonts w:cs="Segoe UI"/>
        </w:rPr>
        <w:t>. The upload buffer is immediately mapped to obtain the base memory address for both the CPU address space and the GPU address space.</w:t>
      </w:r>
    </w:p>
    <w:p w:rsidR="00236B25" w:rsidRDefault="00236B25" w:rsidP="00AA1D44">
      <w:pPr>
        <w:spacing w:before="144" w:after="144"/>
      </w:pPr>
      <w:r>
        <w:rPr>
          <w:rFonts w:cs="Segoe UI"/>
        </w:rPr>
        <w:t xml:space="preserve">In the Sample::Render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ID3D12GraphicsCommandList::</w:t>
      </w:r>
      <w:proofErr w:type="spellStart"/>
      <w:r w:rsidR="003A7CD3">
        <w:t>SetGraphicsRootConstantBufferView</w:t>
      </w:r>
      <w:proofErr w:type="spellEnd"/>
      <w:r w:rsidR="003A7CD3">
        <w:t>. The index must account for the back buffer cadence as well as the draw count. For more details please see the Sample::Render implementation.</w:t>
      </w:r>
    </w:p>
    <w:p w:rsidR="003A7CD3" w:rsidRDefault="003A7CD3" w:rsidP="003A7CD3">
      <w:pPr>
        <w:pStyle w:val="Heading2"/>
      </w:pPr>
      <w:r>
        <w:t>CPU/GPU Synchronization</w:t>
      </w:r>
    </w:p>
    <w:p w:rsidR="003A7CD3" w:rsidRDefault="003A7CD3" w:rsidP="003A7CD3">
      <w:r>
        <w:t xml:space="preserve">If the CPU is able to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some kind of synchronization strategy to make sure that the resource is not in-use.  The sample uses an ID3D12Fence to synchronize the CPU and GPU. The CPU inserts a command into the command queue to “signal”</w:t>
      </w:r>
      <w:r w:rsidR="004960B0">
        <w:t xml:space="preserve"> the fence object with the</w:t>
      </w:r>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rsidR="00AF41EE" w:rsidRDefault="00AF41EE" w:rsidP="003A7CD3"/>
    <w:p w:rsidR="00AF41EE" w:rsidRDefault="00AF41EE" w:rsidP="00AF41EE">
      <w:pPr>
        <w:pStyle w:val="Heading2"/>
      </w:pPr>
      <w:r>
        <w:t>UWP on Xbox</w:t>
      </w:r>
    </w:p>
    <w:p w:rsidR="00AF41EE" w:rsidRPr="00142D1A" w:rsidRDefault="00AF41EE" w:rsidP="00AF41EE">
      <w:r>
        <w:t xml:space="preserve">To support DirectX 12 on Xbox One, a UWP app must have its app type set to ‘Game’. Otherwise, only the software device (WARP12) is available on developer consoles, which is unsupported for retail consoles. During development the app type can be set via </w:t>
      </w:r>
      <w:proofErr w:type="spellStart"/>
      <w:r>
        <w:t>DevHome</w:t>
      </w:r>
      <w:proofErr w:type="spellEnd"/>
      <w:r>
        <w:t xml:space="preserve">. This sample uses the </w:t>
      </w:r>
      <w:hyperlink r:id="rId10" w:history="1">
        <w:proofErr w:type="spellStart"/>
        <w:r w:rsidRPr="00092642">
          <w:rPr>
            <w:rStyle w:val="Hyperlink"/>
          </w:rPr>
          <w:t>expandedResources</w:t>
        </w:r>
        <w:proofErr w:type="spellEnd"/>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Update history</w:t>
      </w:r>
    </w:p>
    <w:p w:rsidR="00AF41EE" w:rsidRDefault="005B2E4D" w:rsidP="00AF41EE">
      <w:r>
        <w:t xml:space="preserve">Initial version </w:t>
      </w:r>
      <w:r w:rsidR="00E6537C">
        <w:t>June 2016.</w:t>
      </w:r>
      <w:r w:rsidR="00AF41EE">
        <w:t xml:space="preserve"> </w:t>
      </w:r>
      <w:r w:rsidR="00AF41EE">
        <w:t>Updated October 2017 for UWP on Xbox One.</w:t>
      </w:r>
    </w:p>
    <w:p w:rsidR="00E6537C" w:rsidRPr="00EB7866" w:rsidRDefault="00E6537C" w:rsidP="008162BD">
      <w:bookmarkStart w:id="0" w:name="_GoBack"/>
      <w:bookmarkEnd w:id="0"/>
    </w:p>
    <w:p w:rsidR="00D0379C" w:rsidRDefault="00D0379C" w:rsidP="00D0379C">
      <w:pPr>
        <w:pStyle w:val="Heading1"/>
      </w:pPr>
      <w:r>
        <w:lastRenderedPageBreak/>
        <w:t>Privacy statement</w:t>
      </w:r>
    </w:p>
    <w:p w:rsidR="00D0379C" w:rsidRPr="004B7280" w:rsidRDefault="00D0379C" w:rsidP="00D0379C">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D0379C" w:rsidRPr="004B7280" w:rsidRDefault="00D0379C" w:rsidP="00D0379C">
      <w:pPr>
        <w:rPr>
          <w:rFonts w:cs="Segoe UI"/>
          <w:szCs w:val="20"/>
        </w:rPr>
      </w:pPr>
    </w:p>
    <w:p w:rsidR="00D0379C" w:rsidRPr="004B7280" w:rsidRDefault="00D0379C" w:rsidP="00D0379C">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7EE" w:rsidRDefault="00FA07EE" w:rsidP="0074610F">
      <w:r>
        <w:separator/>
      </w:r>
    </w:p>
  </w:endnote>
  <w:endnote w:type="continuationSeparator" w:id="0">
    <w:p w:rsidR="00FA07EE" w:rsidRDefault="00FA07E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AF41EE">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r w:rsidR="001B2BD7">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B2E4D">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F41EE">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7EE" w:rsidRDefault="00FA07EE" w:rsidP="0074610F">
      <w:r>
        <w:separator/>
      </w:r>
    </w:p>
  </w:footnote>
  <w:footnote w:type="continuationSeparator" w:id="0">
    <w:p w:rsidR="00FA07EE" w:rsidRDefault="00FA07E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A0"/>
    <w:rsid w:val="00097CCA"/>
    <w:rsid w:val="000B6D5E"/>
    <w:rsid w:val="00150ED8"/>
    <w:rsid w:val="001724A4"/>
    <w:rsid w:val="00172679"/>
    <w:rsid w:val="00197D00"/>
    <w:rsid w:val="001B2BD7"/>
    <w:rsid w:val="001C132C"/>
    <w:rsid w:val="00203869"/>
    <w:rsid w:val="00236B25"/>
    <w:rsid w:val="0024713D"/>
    <w:rsid w:val="002741D2"/>
    <w:rsid w:val="002748E9"/>
    <w:rsid w:val="00281D12"/>
    <w:rsid w:val="00287A4C"/>
    <w:rsid w:val="00294A1B"/>
    <w:rsid w:val="002E7BBB"/>
    <w:rsid w:val="003006DB"/>
    <w:rsid w:val="00303D44"/>
    <w:rsid w:val="00321170"/>
    <w:rsid w:val="00331038"/>
    <w:rsid w:val="00355166"/>
    <w:rsid w:val="003A7CD3"/>
    <w:rsid w:val="003D3EF7"/>
    <w:rsid w:val="00413103"/>
    <w:rsid w:val="00425592"/>
    <w:rsid w:val="004960B0"/>
    <w:rsid w:val="004A6BDA"/>
    <w:rsid w:val="004B7DDA"/>
    <w:rsid w:val="004D633C"/>
    <w:rsid w:val="00530D96"/>
    <w:rsid w:val="005640ED"/>
    <w:rsid w:val="00575766"/>
    <w:rsid w:val="00575F36"/>
    <w:rsid w:val="00585527"/>
    <w:rsid w:val="005B2E4D"/>
    <w:rsid w:val="005B4DA9"/>
    <w:rsid w:val="005E3DA1"/>
    <w:rsid w:val="00682938"/>
    <w:rsid w:val="00683D94"/>
    <w:rsid w:val="006A532D"/>
    <w:rsid w:val="006B7433"/>
    <w:rsid w:val="00707E22"/>
    <w:rsid w:val="0074610F"/>
    <w:rsid w:val="007624A4"/>
    <w:rsid w:val="00764B3A"/>
    <w:rsid w:val="007806DC"/>
    <w:rsid w:val="007A0848"/>
    <w:rsid w:val="008053F2"/>
    <w:rsid w:val="0080653F"/>
    <w:rsid w:val="008162BD"/>
    <w:rsid w:val="00822E5F"/>
    <w:rsid w:val="00843058"/>
    <w:rsid w:val="00886E89"/>
    <w:rsid w:val="00887700"/>
    <w:rsid w:val="008F18B8"/>
    <w:rsid w:val="00904FC3"/>
    <w:rsid w:val="00917557"/>
    <w:rsid w:val="00933655"/>
    <w:rsid w:val="00937E3A"/>
    <w:rsid w:val="00985949"/>
    <w:rsid w:val="00987A88"/>
    <w:rsid w:val="00A0279B"/>
    <w:rsid w:val="00A33B5E"/>
    <w:rsid w:val="00AA1D44"/>
    <w:rsid w:val="00AE567F"/>
    <w:rsid w:val="00AF41EE"/>
    <w:rsid w:val="00B15AAA"/>
    <w:rsid w:val="00B62C6B"/>
    <w:rsid w:val="00BC1F23"/>
    <w:rsid w:val="00CF3729"/>
    <w:rsid w:val="00D0379C"/>
    <w:rsid w:val="00D04E02"/>
    <w:rsid w:val="00D368AE"/>
    <w:rsid w:val="00D4511C"/>
    <w:rsid w:val="00D6453B"/>
    <w:rsid w:val="00DC7DFC"/>
    <w:rsid w:val="00DD0606"/>
    <w:rsid w:val="00E16AF8"/>
    <w:rsid w:val="00E6273F"/>
    <w:rsid w:val="00E6537C"/>
    <w:rsid w:val="00E95FF1"/>
    <w:rsid w:val="00EE2624"/>
    <w:rsid w:val="00EF634D"/>
    <w:rsid w:val="00F40AC7"/>
    <w:rsid w:val="00F65601"/>
    <w:rsid w:val="00F70459"/>
    <w:rsid w:val="00FA07EE"/>
    <w:rsid w:val="00FB34B8"/>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3EBC0"/>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D03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641945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sdn.microsoft.com/en-us/library/windows/desktop/mt808808.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26</cp:revision>
  <dcterms:created xsi:type="dcterms:W3CDTF">2016-01-25T19:58:00Z</dcterms:created>
  <dcterms:modified xsi:type="dcterms:W3CDTF">2017-10-17T23:15:00Z</dcterms:modified>
</cp:coreProperties>
</file>