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31E" w:rsidRDefault="0059131E" w:rsidP="002046E5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五因子</w:t>
      </w:r>
      <w:r>
        <w:rPr>
          <w:sz w:val="20"/>
          <w:szCs w:val="20"/>
        </w:rPr>
        <w:t>(TL</w:t>
      </w:r>
      <w:r>
        <w:rPr>
          <w:rFonts w:hint="eastAsia"/>
          <w:sz w:val="20"/>
          <w:szCs w:val="20"/>
        </w:rPr>
        <w:t>DATA)</w:t>
      </w:r>
    </w:p>
    <w:p w:rsidR="002046E5" w:rsidRDefault="002046E5" w:rsidP="002046E5">
      <w:pPr>
        <w:pStyle w:val="a3"/>
      </w:pPr>
      <w:r>
        <w:rPr>
          <w:rFonts w:hint="eastAsia"/>
          <w:sz w:val="20"/>
          <w:szCs w:val="20"/>
        </w:rPr>
        <w:t>选择</w:t>
      </w:r>
      <w:r w:rsidRPr="002046E5">
        <w:rPr>
          <w:rFonts w:hint="eastAsia"/>
          <w:sz w:val="20"/>
          <w:szCs w:val="20"/>
          <w:highlight w:val="yellow"/>
        </w:rPr>
        <w:t>中证全指</w:t>
      </w:r>
      <w:r>
        <w:rPr>
          <w:rFonts w:hint="eastAsia"/>
          <w:sz w:val="20"/>
          <w:szCs w:val="20"/>
        </w:rPr>
        <w:t>的成分股作为样本空间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在每年的 </w:t>
      </w:r>
      <w:r w:rsidRPr="002046E5">
        <w:rPr>
          <w:rFonts w:ascii="Times New Roman" w:hAnsi="Times New Roman" w:cs="Times New Roman"/>
          <w:sz w:val="20"/>
          <w:szCs w:val="20"/>
          <w:highlight w:val="yellow"/>
        </w:rPr>
        <w:t xml:space="preserve">5 </w:t>
      </w:r>
      <w:r w:rsidRPr="002046E5">
        <w:rPr>
          <w:rFonts w:hint="eastAsia"/>
          <w:sz w:val="20"/>
          <w:szCs w:val="20"/>
          <w:highlight w:val="yellow"/>
        </w:rPr>
        <w:t xml:space="preserve">月初和 </w:t>
      </w:r>
      <w:r w:rsidRPr="002046E5">
        <w:rPr>
          <w:rFonts w:ascii="Times New Roman" w:hAnsi="Times New Roman" w:cs="Times New Roman"/>
          <w:sz w:val="20"/>
          <w:szCs w:val="20"/>
          <w:highlight w:val="yellow"/>
        </w:rPr>
        <w:t xml:space="preserve">11 </w:t>
      </w:r>
      <w:r w:rsidRPr="002046E5">
        <w:rPr>
          <w:rFonts w:hint="eastAsia"/>
          <w:sz w:val="20"/>
          <w:szCs w:val="20"/>
          <w:highlight w:val="yellow"/>
        </w:rPr>
        <w:t>月初</w:t>
      </w:r>
      <w:r>
        <w:rPr>
          <w:rFonts w:hint="eastAsia"/>
          <w:sz w:val="20"/>
          <w:szCs w:val="20"/>
        </w:rPr>
        <w:t>进行再平衡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进行计算之前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都先对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倍标准差外的异常值和空值进行剔除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46E5" w:rsidRDefault="002046E5" w:rsidP="002046E5">
      <w:pPr>
        <w:pStyle w:val="a3"/>
      </w:pPr>
      <w:r>
        <w:rPr>
          <w:rFonts w:ascii="Times New Roman,Bold" w:hAnsi="Times New Roman,Bold"/>
        </w:rPr>
        <w:t>SMB (</w:t>
      </w:r>
      <w:r>
        <w:rPr>
          <w:rFonts w:hint="eastAsia"/>
        </w:rPr>
        <w:t>市值</w:t>
      </w:r>
      <w:r>
        <w:rPr>
          <w:rFonts w:ascii="Times New Roman,Bold" w:hAnsi="Times New Roman,Bold"/>
        </w:rPr>
        <w:t xml:space="preserve">) </w:t>
      </w:r>
      <w:r>
        <w:rPr>
          <w:rFonts w:hint="eastAsia"/>
        </w:rPr>
        <w:t xml:space="preserve">和 </w:t>
      </w:r>
      <w:r>
        <w:rPr>
          <w:rFonts w:ascii="Times New Roman,Bold" w:hAnsi="Times New Roman,Bold"/>
        </w:rPr>
        <w:t>HML (</w:t>
      </w:r>
      <w:r>
        <w:rPr>
          <w:rFonts w:hint="eastAsia"/>
        </w:rPr>
        <w:t>价值</w:t>
      </w:r>
      <w:r>
        <w:rPr>
          <w:rFonts w:ascii="Times New Roman,Bold" w:hAnsi="Times New Roman,Bold"/>
        </w:rPr>
        <w:t xml:space="preserve">) </w:t>
      </w:r>
    </w:p>
    <w:p w:rsidR="002046E5" w:rsidRDefault="002046E5" w:rsidP="002046E5">
      <w:pPr>
        <w:pStyle w:val="a3"/>
      </w:pPr>
      <w:r>
        <w:rPr>
          <w:rFonts w:hint="eastAsia"/>
          <w:sz w:val="20"/>
          <w:szCs w:val="20"/>
        </w:rPr>
        <w:t>每年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hint="eastAsia"/>
          <w:sz w:val="20"/>
          <w:szCs w:val="20"/>
        </w:rPr>
        <w:t>月和</w:t>
      </w:r>
      <w:r>
        <w:rPr>
          <w:rFonts w:ascii="Times New Roman" w:hAnsi="Times New Roman" w:cs="Times New Roman"/>
          <w:sz w:val="20"/>
          <w:szCs w:val="20"/>
        </w:rPr>
        <w:t>11</w:t>
      </w:r>
      <w:r>
        <w:rPr>
          <w:rFonts w:hint="eastAsia"/>
          <w:sz w:val="20"/>
          <w:szCs w:val="20"/>
        </w:rPr>
        <w:t>月的第一个交易日分别取一季度报表和三季度报表的</w:t>
      </w:r>
      <w:r>
        <w:rPr>
          <w:rFonts w:ascii="Times New Roman" w:hAnsi="Times New Roman" w:cs="Times New Roman"/>
          <w:sz w:val="20"/>
          <w:szCs w:val="20"/>
        </w:rPr>
        <w:t xml:space="preserve">PB, </w:t>
      </w:r>
      <w:r>
        <w:rPr>
          <w:rFonts w:hint="eastAsia"/>
          <w:sz w:val="20"/>
          <w:szCs w:val="20"/>
        </w:rPr>
        <w:t>和上一个交易日的股票 总市值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以中位数将样本分为小市值组 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hint="eastAsia"/>
          <w:sz w:val="20"/>
          <w:szCs w:val="20"/>
        </w:rPr>
        <w:t xml:space="preserve">和大市值组 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hint="eastAsia"/>
          <w:sz w:val="20"/>
          <w:szCs w:val="20"/>
        </w:rPr>
        <w:t xml:space="preserve">;将 </w:t>
      </w:r>
      <w:r>
        <w:rPr>
          <w:rFonts w:ascii="Times New Roman" w:hAnsi="Times New Roman" w:cs="Times New Roman"/>
          <w:sz w:val="20"/>
          <w:szCs w:val="20"/>
        </w:rPr>
        <w:t xml:space="preserve">PB </w:t>
      </w:r>
      <w:r>
        <w:rPr>
          <w:rFonts w:hint="eastAsia"/>
          <w:sz w:val="20"/>
          <w:szCs w:val="20"/>
        </w:rPr>
        <w:t xml:space="preserve">最低的 </w:t>
      </w:r>
      <w:r>
        <w:rPr>
          <w:rFonts w:ascii="Times New Roman" w:hAnsi="Times New Roman" w:cs="Times New Roman"/>
          <w:sz w:val="20"/>
          <w:szCs w:val="20"/>
        </w:rPr>
        <w:t>30%</w:t>
      </w:r>
      <w:r>
        <w:rPr>
          <w:rFonts w:hint="eastAsia"/>
          <w:sz w:val="20"/>
          <w:szCs w:val="20"/>
        </w:rPr>
        <w:t xml:space="preserve">的股票作为高值组 </w:t>
      </w:r>
      <w:r>
        <w:rPr>
          <w:rFonts w:ascii="Times New Roman" w:hAnsi="Times New Roman" w:cs="Times New Roman"/>
          <w:sz w:val="20"/>
          <w:szCs w:val="20"/>
        </w:rPr>
        <w:t>H (</w:t>
      </w:r>
      <w:r>
        <w:rPr>
          <w:rFonts w:hint="eastAsia"/>
          <w:sz w:val="20"/>
          <w:szCs w:val="20"/>
        </w:rPr>
        <w:t xml:space="preserve">高 </w:t>
      </w:r>
      <w:r>
        <w:rPr>
          <w:rFonts w:ascii="Times New Roman" w:hAnsi="Times New Roman" w:cs="Times New Roman"/>
          <w:sz w:val="20"/>
          <w:szCs w:val="20"/>
        </w:rPr>
        <w:t xml:space="preserve">BP), </w:t>
      </w:r>
      <w:r>
        <w:rPr>
          <w:rFonts w:hint="eastAsia"/>
          <w:sz w:val="20"/>
          <w:szCs w:val="20"/>
        </w:rPr>
        <w:t xml:space="preserve">最高的 </w:t>
      </w:r>
      <w:r>
        <w:rPr>
          <w:rFonts w:ascii="Times New Roman" w:hAnsi="Times New Roman" w:cs="Times New Roman"/>
          <w:sz w:val="20"/>
          <w:szCs w:val="20"/>
        </w:rPr>
        <w:t>30%</w:t>
      </w:r>
      <w:r>
        <w:rPr>
          <w:rFonts w:hint="eastAsia"/>
          <w:sz w:val="20"/>
          <w:szCs w:val="20"/>
        </w:rPr>
        <w:t xml:space="preserve">作为低值组 </w:t>
      </w:r>
      <w:r>
        <w:rPr>
          <w:rFonts w:ascii="Times New Roman" w:hAnsi="Times New Roman" w:cs="Times New Roman"/>
          <w:sz w:val="20"/>
          <w:szCs w:val="20"/>
        </w:rPr>
        <w:t xml:space="preserve">L, </w:t>
      </w:r>
      <w:r>
        <w:rPr>
          <w:rFonts w:hint="eastAsia"/>
          <w:sz w:val="20"/>
          <w:szCs w:val="20"/>
        </w:rPr>
        <w:t xml:space="preserve">中间 </w:t>
      </w:r>
      <w:r>
        <w:rPr>
          <w:rFonts w:ascii="Times New Roman" w:hAnsi="Times New Roman" w:cs="Times New Roman"/>
          <w:sz w:val="20"/>
          <w:szCs w:val="20"/>
        </w:rPr>
        <w:t>40%</w:t>
      </w:r>
      <w:r>
        <w:rPr>
          <w:rFonts w:hint="eastAsia"/>
          <w:sz w:val="20"/>
          <w:szCs w:val="20"/>
        </w:rPr>
        <w:t xml:space="preserve">作为 </w:t>
      </w:r>
      <w:r>
        <w:rPr>
          <w:rFonts w:ascii="Times New Roman" w:hAnsi="Times New Roman" w:cs="Times New Roman"/>
          <w:sz w:val="20"/>
          <w:szCs w:val="20"/>
        </w:rPr>
        <w:t xml:space="preserve">M </w:t>
      </w:r>
      <w:r>
        <w:rPr>
          <w:rFonts w:hint="eastAsia"/>
          <w:sz w:val="20"/>
          <w:szCs w:val="20"/>
        </w:rPr>
        <w:t>组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可以得到 </w:t>
      </w:r>
      <w:r>
        <w:rPr>
          <w:rFonts w:ascii="Times New Roman" w:hAnsi="Times New Roman" w:cs="Times New Roman"/>
          <w:sz w:val="20"/>
          <w:szCs w:val="20"/>
        </w:rPr>
        <w:t xml:space="preserve">6 </w:t>
      </w:r>
      <w:r>
        <w:rPr>
          <w:rFonts w:hint="eastAsia"/>
          <w:sz w:val="20"/>
          <w:szCs w:val="20"/>
        </w:rPr>
        <w:t>个组合</w:t>
      </w:r>
      <w:r>
        <w:rPr>
          <w:rFonts w:ascii="Times New Roman" w:hAnsi="Times New Roman" w:cs="Times New Roman"/>
          <w:sz w:val="20"/>
          <w:szCs w:val="20"/>
        </w:rPr>
        <w:t xml:space="preserve">: SL, SM, SH, BL, BM, BH. </w:t>
      </w:r>
      <w:r>
        <w:rPr>
          <w:rFonts w:hint="eastAsia"/>
          <w:sz w:val="20"/>
          <w:szCs w:val="20"/>
        </w:rPr>
        <w:t xml:space="preserve">计算 </w:t>
      </w:r>
      <w:r>
        <w:rPr>
          <w:rFonts w:ascii="Times New Roman" w:hAnsi="Times New Roman" w:cs="Times New Roman"/>
          <w:sz w:val="20"/>
          <w:szCs w:val="20"/>
        </w:rPr>
        <w:t xml:space="preserve">6 </w:t>
      </w:r>
      <w:r>
        <w:rPr>
          <w:rFonts w:hint="eastAsia"/>
          <w:sz w:val="20"/>
          <w:szCs w:val="20"/>
        </w:rPr>
        <w:t xml:space="preserve">个组合的等权收益率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hint="eastAsia"/>
          <w:sz w:val="20"/>
          <w:szCs w:val="20"/>
        </w:rPr>
        <w:t>也市值加权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hint="eastAsia"/>
          <w:sz w:val="20"/>
          <w:szCs w:val="20"/>
        </w:rPr>
        <w:t xml:space="preserve">每年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>
        <w:rPr>
          <w:rFonts w:hint="eastAsia"/>
          <w:sz w:val="20"/>
          <w:szCs w:val="20"/>
        </w:rPr>
        <w:t xml:space="preserve">月和 </w:t>
      </w:r>
      <w:r>
        <w:rPr>
          <w:rFonts w:ascii="Times New Roman" w:hAnsi="Times New Roman" w:cs="Times New Roman"/>
          <w:sz w:val="20"/>
          <w:szCs w:val="20"/>
        </w:rPr>
        <w:t xml:space="preserve">11 </w:t>
      </w:r>
      <w:r>
        <w:rPr>
          <w:rFonts w:hint="eastAsia"/>
          <w:sz w:val="20"/>
          <w:szCs w:val="20"/>
        </w:rPr>
        <w:t>月的第一个交易日对各 个组合再平衡</w:t>
      </w:r>
      <w:r>
        <w:rPr>
          <w:rFonts w:ascii="Times New Roman" w:hAnsi="Times New Roman" w:cs="Times New Roman"/>
          <w:sz w:val="20"/>
          <w:szCs w:val="20"/>
        </w:rPr>
        <w:t xml:space="preserve">.: </w:t>
      </w:r>
    </w:p>
    <w:p w:rsidR="002046E5" w:rsidRDefault="002046E5" w:rsidP="002046E5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SMB</w:t>
      </w:r>
      <w:proofErr w:type="gramStart"/>
      <w:r>
        <w:rPr>
          <w:rFonts w:ascii="Times New Roman" w:hAnsi="Times New Roman" w:cs="Times New Roman"/>
          <w:sz w:val="20"/>
          <w:szCs w:val="20"/>
        </w:rPr>
        <w:t>=(</w:t>
      </w:r>
      <w:proofErr w:type="gramEnd"/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SL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SM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>SH</w:t>
      </w:r>
      <w:r>
        <w:rPr>
          <w:rFonts w:ascii="Times New Roman" w:hAnsi="Times New Roman" w:cs="Times New Roman"/>
          <w:sz w:val="20"/>
          <w:szCs w:val="20"/>
        </w:rPr>
        <w:t>)/3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(R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BL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BM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>BH</w:t>
      </w:r>
      <w:r>
        <w:rPr>
          <w:rFonts w:ascii="Times New Roman" w:hAnsi="Times New Roman" w:cs="Times New Roman"/>
          <w:sz w:val="20"/>
          <w:szCs w:val="20"/>
        </w:rPr>
        <w:t xml:space="preserve">)/3 </w:t>
      </w:r>
    </w:p>
    <w:p w:rsidR="002046E5" w:rsidRDefault="002046E5" w:rsidP="002046E5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HML</w:t>
      </w:r>
      <w:proofErr w:type="gramStart"/>
      <w:r>
        <w:rPr>
          <w:rFonts w:ascii="Times New Roman" w:hAnsi="Times New Roman" w:cs="Times New Roman"/>
          <w:sz w:val="20"/>
          <w:szCs w:val="20"/>
        </w:rPr>
        <w:t>=(</w:t>
      </w:r>
      <w:proofErr w:type="gramEnd"/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SH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>BH</w:t>
      </w:r>
      <w:r>
        <w:rPr>
          <w:rFonts w:ascii="Times New Roman" w:hAnsi="Times New Roman" w:cs="Times New Roman"/>
          <w:sz w:val="20"/>
          <w:szCs w:val="20"/>
        </w:rPr>
        <w:t>)/2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(R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SL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>BL</w:t>
      </w:r>
      <w:r>
        <w:rPr>
          <w:rFonts w:ascii="Times New Roman" w:hAnsi="Times New Roman" w:cs="Times New Roman"/>
          <w:sz w:val="20"/>
          <w:szCs w:val="20"/>
        </w:rPr>
        <w:t xml:space="preserve">)/2 </w:t>
      </w:r>
    </w:p>
    <w:p w:rsidR="002046E5" w:rsidRDefault="002046E5" w:rsidP="002046E5">
      <w:pPr>
        <w:pStyle w:val="a3"/>
      </w:pPr>
      <w:r>
        <w:rPr>
          <w:rFonts w:ascii="Times New Roman" w:hAnsi="Times New Roman" w:cs="Times New Roman" w:hint="eastAsia"/>
          <w:sz w:val="20"/>
          <w:szCs w:val="20"/>
        </w:rPr>
        <w:t>再平衡频率动态，加权动态</w:t>
      </w:r>
    </w:p>
    <w:p w:rsidR="0059131E" w:rsidRDefault="0059131E" w:rsidP="0059131E">
      <w:pPr>
        <w:pStyle w:val="a3"/>
      </w:pPr>
      <w:r>
        <w:rPr>
          <w:rFonts w:ascii="Times New Roman,Bold" w:hAnsi="Times New Roman,Bold"/>
        </w:rPr>
        <w:t>UMD (</w:t>
      </w:r>
      <w:r>
        <w:rPr>
          <w:rFonts w:hint="eastAsia"/>
        </w:rPr>
        <w:t>动量</w:t>
      </w:r>
      <w:r>
        <w:rPr>
          <w:rFonts w:ascii="Times New Roman,Bold" w:hAnsi="Times New Roman,Bold"/>
        </w:rPr>
        <w:t xml:space="preserve">) </w:t>
      </w:r>
    </w:p>
    <w:p w:rsidR="0059131E" w:rsidRDefault="0059131E" w:rsidP="0059131E">
      <w:pPr>
        <w:pStyle w:val="a3"/>
      </w:pPr>
      <w:r>
        <w:rPr>
          <w:rFonts w:hint="eastAsia"/>
          <w:sz w:val="20"/>
          <w:szCs w:val="20"/>
        </w:rPr>
        <w:t xml:space="preserve">每年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>
        <w:rPr>
          <w:rFonts w:hint="eastAsia"/>
          <w:sz w:val="20"/>
          <w:szCs w:val="20"/>
        </w:rPr>
        <w:t xml:space="preserve">月和 </w:t>
      </w:r>
      <w:r>
        <w:rPr>
          <w:rFonts w:ascii="Times New Roman" w:hAnsi="Times New Roman" w:cs="Times New Roman"/>
          <w:sz w:val="20"/>
          <w:szCs w:val="20"/>
        </w:rPr>
        <w:t xml:space="preserve">11 </w:t>
      </w:r>
      <w:r>
        <w:rPr>
          <w:rFonts w:hint="eastAsia"/>
          <w:sz w:val="20"/>
          <w:szCs w:val="20"/>
        </w:rPr>
        <w:t>月的第一个交易日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取过去 </w:t>
      </w:r>
      <w:r>
        <w:rPr>
          <w:rFonts w:ascii="Times New Roman" w:hAnsi="Times New Roman" w:cs="Times New Roman"/>
          <w:sz w:val="20"/>
          <w:szCs w:val="20"/>
        </w:rPr>
        <w:t xml:space="preserve">12 </w:t>
      </w:r>
      <w:r>
        <w:rPr>
          <w:rFonts w:hint="eastAsia"/>
          <w:sz w:val="20"/>
          <w:szCs w:val="20"/>
        </w:rPr>
        <w:t xml:space="preserve">个月的累计收益率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12 </w:t>
      </w:r>
      <w:r>
        <w:rPr>
          <w:rFonts w:hint="eastAsia"/>
          <w:sz w:val="20"/>
          <w:szCs w:val="20"/>
        </w:rPr>
        <w:t xml:space="preserve">和过去 </w:t>
      </w:r>
      <w:r>
        <w:rPr>
          <w:rFonts w:ascii="Times New Roman" w:hAnsi="Times New Roman" w:cs="Times New Roman"/>
          <w:sz w:val="20"/>
          <w:szCs w:val="20"/>
        </w:rPr>
        <w:t xml:space="preserve">1 </w:t>
      </w:r>
      <w:r>
        <w:rPr>
          <w:rFonts w:hint="eastAsia"/>
          <w:sz w:val="20"/>
          <w:szCs w:val="20"/>
        </w:rPr>
        <w:t xml:space="preserve">个月的累计收益率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position w:val="-2"/>
          <w:sz w:val="12"/>
          <w:szCs w:val="12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动量 </w:t>
      </w:r>
      <w:r>
        <w:rPr>
          <w:rFonts w:ascii="Times New Roman" w:hAnsi="Times New Roman" w:cs="Times New Roman"/>
          <w:sz w:val="20"/>
          <w:szCs w:val="20"/>
        </w:rPr>
        <w:t>= 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12 </w:t>
      </w:r>
      <w:r>
        <w:rPr>
          <w:rFonts w:ascii="Times New Roman" w:hAnsi="Times New Roman" w:cs="Times New Roman"/>
          <w:sz w:val="20"/>
          <w:szCs w:val="20"/>
        </w:rPr>
        <w:t>– R</w:t>
      </w:r>
      <w:r>
        <w:rPr>
          <w:rFonts w:ascii="Times New Roman" w:hAnsi="Times New Roman" w:cs="Times New Roman"/>
          <w:position w:val="-2"/>
          <w:sz w:val="12"/>
          <w:szCs w:val="12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取动量最高的 </w:t>
      </w:r>
      <w:r>
        <w:rPr>
          <w:rFonts w:ascii="Times New Roman" w:hAnsi="Times New Roman" w:cs="Times New Roman"/>
          <w:sz w:val="20"/>
          <w:szCs w:val="20"/>
        </w:rPr>
        <w:t>30%</w:t>
      </w:r>
      <w:r>
        <w:rPr>
          <w:rFonts w:hint="eastAsia"/>
          <w:sz w:val="20"/>
          <w:szCs w:val="20"/>
        </w:rPr>
        <w:t xml:space="preserve">股票作为 </w:t>
      </w:r>
      <w:r>
        <w:rPr>
          <w:rFonts w:ascii="Times New Roman" w:hAnsi="Times New Roman" w:cs="Times New Roman"/>
          <w:sz w:val="20"/>
          <w:szCs w:val="20"/>
        </w:rPr>
        <w:t xml:space="preserve">UP </w:t>
      </w:r>
      <w:r>
        <w:rPr>
          <w:rFonts w:hint="eastAsia"/>
          <w:sz w:val="20"/>
          <w:szCs w:val="20"/>
        </w:rPr>
        <w:t>组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最低的 </w:t>
      </w:r>
      <w:r>
        <w:rPr>
          <w:rFonts w:ascii="Times New Roman" w:hAnsi="Times New Roman" w:cs="Times New Roman"/>
          <w:sz w:val="20"/>
          <w:szCs w:val="20"/>
        </w:rPr>
        <w:t>30%</w:t>
      </w:r>
      <w:r>
        <w:rPr>
          <w:rFonts w:hint="eastAsia"/>
          <w:sz w:val="20"/>
          <w:szCs w:val="20"/>
        </w:rPr>
        <w:t xml:space="preserve">股票作为 </w:t>
      </w:r>
      <w:r>
        <w:rPr>
          <w:rFonts w:ascii="Times New Roman" w:hAnsi="Times New Roman" w:cs="Times New Roman"/>
          <w:sz w:val="20"/>
          <w:szCs w:val="20"/>
        </w:rPr>
        <w:t xml:space="preserve">DOWN </w:t>
      </w:r>
      <w:r>
        <w:rPr>
          <w:rFonts w:hint="eastAsia"/>
          <w:sz w:val="20"/>
          <w:szCs w:val="20"/>
        </w:rPr>
        <w:t>组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分别 计算两个组合的等权收益率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每年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>
        <w:rPr>
          <w:rFonts w:hint="eastAsia"/>
          <w:sz w:val="20"/>
          <w:szCs w:val="20"/>
        </w:rPr>
        <w:t xml:space="preserve">月和 </w:t>
      </w:r>
      <w:r>
        <w:rPr>
          <w:rFonts w:ascii="Times New Roman" w:hAnsi="Times New Roman" w:cs="Times New Roman"/>
          <w:sz w:val="20"/>
          <w:szCs w:val="20"/>
        </w:rPr>
        <w:t xml:space="preserve">11 </w:t>
      </w:r>
      <w:r>
        <w:rPr>
          <w:rFonts w:hint="eastAsia"/>
          <w:sz w:val="20"/>
          <w:szCs w:val="20"/>
        </w:rPr>
        <w:t>月的第一个交易日对组合再平衡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9131E" w:rsidRDefault="0059131E" w:rsidP="0059131E">
      <w:pPr>
        <w:pStyle w:val="a3"/>
      </w:pPr>
      <w:r>
        <w:rPr>
          <w:rFonts w:ascii="Times New Roman" w:hAnsi="Times New Roman" w:cs="Times New Roman"/>
          <w:sz w:val="20"/>
          <w:szCs w:val="20"/>
        </w:rPr>
        <w:t>UMD = 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UP </w:t>
      </w:r>
      <w:r>
        <w:rPr>
          <w:rFonts w:ascii="Times New Roman" w:hAnsi="Times New Roman" w:cs="Times New Roman"/>
          <w:sz w:val="20"/>
          <w:szCs w:val="20"/>
        </w:rPr>
        <w:t>– 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DOWN </w:t>
      </w:r>
    </w:p>
    <w:p w:rsidR="0059131E" w:rsidRDefault="0059131E" w:rsidP="0059131E">
      <w:pPr>
        <w:pStyle w:val="a3"/>
      </w:pPr>
      <w:r>
        <w:rPr>
          <w:rFonts w:ascii="Times New Roman,Bold" w:hAnsi="Times New Roman,Bold"/>
        </w:rPr>
        <w:t>QMJ (</w:t>
      </w:r>
      <w:r>
        <w:rPr>
          <w:rFonts w:hint="eastAsia"/>
        </w:rPr>
        <w:t>质量</w:t>
      </w:r>
      <w:r>
        <w:rPr>
          <w:rFonts w:ascii="Times New Roman,Bold" w:hAnsi="Times New Roman,Bold"/>
        </w:rPr>
        <w:t xml:space="preserve">) </w:t>
      </w:r>
    </w:p>
    <w:p w:rsidR="0059131E" w:rsidRDefault="0059131E" w:rsidP="0059131E">
      <w:pPr>
        <w:pStyle w:val="a3"/>
      </w:pPr>
      <w:r>
        <w:rPr>
          <w:rFonts w:hint="eastAsia"/>
          <w:sz w:val="20"/>
          <w:szCs w:val="20"/>
        </w:rPr>
        <w:t xml:space="preserve">每年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>
        <w:rPr>
          <w:rFonts w:hint="eastAsia"/>
          <w:sz w:val="20"/>
          <w:szCs w:val="20"/>
        </w:rPr>
        <w:t xml:space="preserve">月和 </w:t>
      </w:r>
      <w:r>
        <w:rPr>
          <w:rFonts w:ascii="Times New Roman" w:hAnsi="Times New Roman" w:cs="Times New Roman"/>
          <w:sz w:val="20"/>
          <w:szCs w:val="20"/>
        </w:rPr>
        <w:t xml:space="preserve">11 </w:t>
      </w:r>
      <w:r>
        <w:rPr>
          <w:rFonts w:hint="eastAsia"/>
          <w:sz w:val="20"/>
          <w:szCs w:val="20"/>
        </w:rPr>
        <w:t xml:space="preserve">月的第一个交易日分别取一季度报表和三季度报表相关的 </w:t>
      </w:r>
      <w:r>
        <w:rPr>
          <w:rFonts w:ascii="Times New Roman" w:hAnsi="Times New Roman" w:cs="Times New Roman"/>
          <w:sz w:val="20"/>
          <w:szCs w:val="20"/>
        </w:rPr>
        <w:t xml:space="preserve">TTM </w:t>
      </w:r>
      <w:r>
        <w:rPr>
          <w:rFonts w:hint="eastAsia"/>
          <w:sz w:val="20"/>
          <w:szCs w:val="20"/>
        </w:rPr>
        <w:t>数据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以总市值 中位数将样本分为小市值组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hint="eastAsia"/>
          <w:sz w:val="20"/>
          <w:szCs w:val="20"/>
        </w:rPr>
        <w:t>和大市值组</w:t>
      </w:r>
      <w:r>
        <w:rPr>
          <w:rFonts w:ascii="Times New Roman" w:hAnsi="Times New Roman" w:cs="Times New Roman"/>
          <w:sz w:val="20"/>
          <w:szCs w:val="20"/>
        </w:rPr>
        <w:t xml:space="preserve">B, </w:t>
      </w:r>
      <w:r>
        <w:rPr>
          <w:rFonts w:hint="eastAsia"/>
          <w:sz w:val="20"/>
          <w:szCs w:val="20"/>
        </w:rPr>
        <w:t>将</w:t>
      </w:r>
      <w:r>
        <w:rPr>
          <w:rFonts w:ascii="Times New Roman" w:hAnsi="Times New Roman" w:cs="Times New Roman"/>
          <w:sz w:val="20"/>
          <w:szCs w:val="20"/>
        </w:rPr>
        <w:t>Quality</w:t>
      </w:r>
      <w:r>
        <w:rPr>
          <w:rFonts w:hint="eastAsia"/>
          <w:sz w:val="20"/>
          <w:szCs w:val="20"/>
        </w:rPr>
        <w:t>最高的</w:t>
      </w:r>
      <w:r>
        <w:rPr>
          <w:rFonts w:ascii="Times New Roman" w:hAnsi="Times New Roman" w:cs="Times New Roman"/>
          <w:sz w:val="20"/>
          <w:szCs w:val="20"/>
        </w:rPr>
        <w:t>30%</w:t>
      </w:r>
      <w:r>
        <w:rPr>
          <w:rFonts w:hint="eastAsia"/>
          <w:sz w:val="20"/>
          <w:szCs w:val="20"/>
        </w:rPr>
        <w:t>定义为高质量</w:t>
      </w:r>
      <w:r>
        <w:rPr>
          <w:rFonts w:ascii="Times New Roman" w:hAnsi="Times New Roman" w:cs="Times New Roman"/>
          <w:sz w:val="20"/>
          <w:szCs w:val="20"/>
        </w:rPr>
        <w:t xml:space="preserve">Q, </w:t>
      </w:r>
      <w:r>
        <w:rPr>
          <w:rFonts w:hint="eastAsia"/>
          <w:sz w:val="20"/>
          <w:szCs w:val="20"/>
        </w:rPr>
        <w:t>最低的</w:t>
      </w:r>
      <w:r>
        <w:rPr>
          <w:rFonts w:ascii="Times New Roman" w:hAnsi="Times New Roman" w:cs="Times New Roman"/>
          <w:sz w:val="20"/>
          <w:szCs w:val="20"/>
        </w:rPr>
        <w:t xml:space="preserve">30% </w:t>
      </w:r>
      <w:r>
        <w:rPr>
          <w:rFonts w:hint="eastAsia"/>
          <w:sz w:val="20"/>
          <w:szCs w:val="20"/>
        </w:rPr>
        <w:t xml:space="preserve">定义为低质量 </w:t>
      </w:r>
      <w:r>
        <w:rPr>
          <w:rFonts w:ascii="Times New Roman" w:hAnsi="Times New Roman" w:cs="Times New Roman"/>
          <w:sz w:val="20"/>
          <w:szCs w:val="20"/>
        </w:rPr>
        <w:t xml:space="preserve">J, </w:t>
      </w:r>
      <w:r>
        <w:rPr>
          <w:rFonts w:hint="eastAsia"/>
          <w:sz w:val="20"/>
          <w:szCs w:val="20"/>
        </w:rPr>
        <w:t xml:space="preserve">其余 </w:t>
      </w:r>
      <w:r>
        <w:rPr>
          <w:rFonts w:ascii="Times New Roman" w:hAnsi="Times New Roman" w:cs="Times New Roman"/>
          <w:sz w:val="20"/>
          <w:szCs w:val="20"/>
        </w:rPr>
        <w:t>40%</w:t>
      </w:r>
      <w:r>
        <w:rPr>
          <w:rFonts w:hint="eastAsia"/>
          <w:sz w:val="20"/>
          <w:szCs w:val="20"/>
        </w:rPr>
        <w:t xml:space="preserve">定义为中性组 </w:t>
      </w:r>
      <w:r>
        <w:rPr>
          <w:rFonts w:ascii="Times New Roman" w:hAnsi="Times New Roman" w:cs="Times New Roman"/>
          <w:sz w:val="20"/>
          <w:szCs w:val="20"/>
        </w:rPr>
        <w:t xml:space="preserve">N, </w:t>
      </w:r>
      <w:r>
        <w:rPr>
          <w:rFonts w:hint="eastAsia"/>
          <w:sz w:val="20"/>
          <w:szCs w:val="20"/>
        </w:rPr>
        <w:t xml:space="preserve">可以得到 </w:t>
      </w:r>
      <w:r>
        <w:rPr>
          <w:rFonts w:ascii="Times New Roman" w:hAnsi="Times New Roman" w:cs="Times New Roman"/>
          <w:sz w:val="20"/>
          <w:szCs w:val="20"/>
        </w:rPr>
        <w:t xml:space="preserve">6 </w:t>
      </w:r>
      <w:r>
        <w:rPr>
          <w:rFonts w:hint="eastAsia"/>
          <w:sz w:val="20"/>
          <w:szCs w:val="20"/>
        </w:rPr>
        <w:t>个组合</w:t>
      </w:r>
      <w:r>
        <w:rPr>
          <w:rFonts w:ascii="Times New Roman" w:hAnsi="Times New Roman" w:cs="Times New Roman"/>
          <w:sz w:val="20"/>
          <w:szCs w:val="20"/>
        </w:rPr>
        <w:t xml:space="preserve">: SJ, SN, SQ, BJ, BN, BQ. </w:t>
      </w:r>
      <w:r>
        <w:rPr>
          <w:rFonts w:hint="eastAsia"/>
          <w:sz w:val="20"/>
          <w:szCs w:val="20"/>
        </w:rPr>
        <w:t xml:space="preserve">计算 </w:t>
      </w:r>
      <w:r>
        <w:rPr>
          <w:rFonts w:ascii="Times New Roman" w:hAnsi="Times New Roman" w:cs="Times New Roman"/>
          <w:sz w:val="20"/>
          <w:szCs w:val="20"/>
        </w:rPr>
        <w:t xml:space="preserve">6 </w:t>
      </w:r>
      <w:r>
        <w:rPr>
          <w:rFonts w:hint="eastAsia"/>
          <w:sz w:val="20"/>
          <w:szCs w:val="20"/>
        </w:rPr>
        <w:t>个组合的等权收益率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每年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>
        <w:rPr>
          <w:rFonts w:hint="eastAsia"/>
          <w:sz w:val="20"/>
          <w:szCs w:val="20"/>
        </w:rPr>
        <w:t xml:space="preserve">月和 </w:t>
      </w:r>
      <w:r>
        <w:rPr>
          <w:rFonts w:ascii="Times New Roman" w:hAnsi="Times New Roman" w:cs="Times New Roman"/>
          <w:sz w:val="20"/>
          <w:szCs w:val="20"/>
        </w:rPr>
        <w:t xml:space="preserve">11 </w:t>
      </w:r>
      <w:r>
        <w:rPr>
          <w:rFonts w:hint="eastAsia"/>
          <w:sz w:val="20"/>
          <w:szCs w:val="20"/>
        </w:rPr>
        <w:t>月的第一个交易日对各个组合再平衡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9131E" w:rsidRDefault="0059131E" w:rsidP="0059131E">
      <w:pPr>
        <w:pStyle w:val="a3"/>
      </w:pPr>
      <w:r>
        <w:rPr>
          <w:rFonts w:ascii="Times New Roman" w:hAnsi="Times New Roman" w:cs="Times New Roman"/>
          <w:sz w:val="20"/>
          <w:szCs w:val="20"/>
        </w:rPr>
        <w:t>QMJ=(R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SQ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>BQ</w:t>
      </w:r>
      <w:r>
        <w:rPr>
          <w:rFonts w:ascii="Times New Roman" w:hAnsi="Times New Roman" w:cs="Times New Roman"/>
          <w:sz w:val="20"/>
          <w:szCs w:val="20"/>
        </w:rPr>
        <w:t>)/2-(R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SJ </w:t>
      </w:r>
      <w:r>
        <w:rPr>
          <w:rFonts w:ascii="Times New Roman" w:hAnsi="Times New Roman" w:cs="Times New Roman"/>
          <w:sz w:val="20"/>
          <w:szCs w:val="20"/>
        </w:rPr>
        <w:t>+R</w:t>
      </w:r>
      <w:r>
        <w:rPr>
          <w:rFonts w:ascii="Times New Roman" w:hAnsi="Times New Roman" w:cs="Times New Roman"/>
          <w:position w:val="-2"/>
          <w:sz w:val="12"/>
          <w:szCs w:val="12"/>
        </w:rPr>
        <w:t>BJ</w:t>
      </w:r>
      <w:r>
        <w:rPr>
          <w:rFonts w:ascii="Times New Roman" w:hAnsi="Times New Roman" w:cs="Times New Roman"/>
          <w:sz w:val="20"/>
          <w:szCs w:val="20"/>
        </w:rPr>
        <w:t xml:space="preserve">)/2 </w:t>
      </w:r>
      <w:r>
        <w:rPr>
          <w:rFonts w:hint="eastAsia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59131E" w:rsidRDefault="0059131E" w:rsidP="0059131E">
      <w:pPr>
        <w:pStyle w:val="a3"/>
      </w:pPr>
      <w:r>
        <w:rPr>
          <w:rFonts w:ascii="Times New Roman" w:hAnsi="Times New Roman" w:cs="Times New Roman"/>
          <w:sz w:val="20"/>
          <w:szCs w:val="20"/>
        </w:rPr>
        <w:t>Quality = Z(</w:t>
      </w:r>
      <w:r>
        <w:rPr>
          <w:rFonts w:hint="eastAsia"/>
          <w:sz w:val="20"/>
          <w:szCs w:val="20"/>
        </w:rPr>
        <w:t xml:space="preserve">盈利能力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hint="eastAsia"/>
          <w:sz w:val="20"/>
          <w:szCs w:val="20"/>
        </w:rPr>
        <w:t xml:space="preserve">成长性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hint="eastAsia"/>
          <w:sz w:val="20"/>
          <w:szCs w:val="20"/>
        </w:rPr>
        <w:t>安全性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9131E" w:rsidRDefault="0059131E" w:rsidP="0059131E">
      <w:pPr>
        <w:pStyle w:val="a3"/>
      </w:pPr>
      <w:r>
        <w:rPr>
          <w:rFonts w:hint="eastAsia"/>
          <w:position w:val="2"/>
          <w:sz w:val="20"/>
          <w:szCs w:val="20"/>
        </w:rPr>
        <w:t xml:space="preserve">盈利能力 </w:t>
      </w:r>
      <w:r>
        <w:rPr>
          <w:rFonts w:ascii="Times New Roman" w:hAnsi="Times New Roman" w:cs="Times New Roman"/>
          <w:position w:val="2"/>
          <w:sz w:val="20"/>
          <w:szCs w:val="20"/>
        </w:rPr>
        <w:t>= Z(Z</w:t>
      </w:r>
      <w:r>
        <w:rPr>
          <w:rFonts w:ascii="Times New Roman" w:hAnsi="Times New Roman" w:cs="Times New Roman"/>
          <w:sz w:val="12"/>
          <w:szCs w:val="12"/>
        </w:rPr>
        <w:t xml:space="preserve">GPOA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 xml:space="preserve">ROE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 xml:space="preserve">ROA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 xml:space="preserve">CFOA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>GMAR</w:t>
      </w:r>
      <w:r>
        <w:rPr>
          <w:rFonts w:ascii="Times New Roman" w:hAnsi="Times New Roman" w:cs="Times New Roman"/>
          <w:position w:val="2"/>
          <w:sz w:val="20"/>
          <w:szCs w:val="20"/>
        </w:rPr>
        <w:t>)</w:t>
      </w:r>
      <w:r>
        <w:rPr>
          <w:rFonts w:ascii="Times New Roman" w:hAnsi="Times New Roman" w:cs="Times New Roman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GPOA = </w:t>
      </w:r>
      <w:r>
        <w:rPr>
          <w:rFonts w:hint="eastAsia"/>
          <w:sz w:val="20"/>
          <w:szCs w:val="20"/>
        </w:rPr>
        <w:t xml:space="preserve">资产毛利率 </w:t>
      </w:r>
      <w:r>
        <w:rPr>
          <w:rFonts w:ascii="Times New Roman" w:hAnsi="Times New Roman" w:cs="Times New Roman"/>
          <w:sz w:val="20"/>
          <w:szCs w:val="20"/>
        </w:rPr>
        <w:t>= (</w:t>
      </w:r>
      <w:r>
        <w:rPr>
          <w:rFonts w:hint="eastAsia"/>
          <w:sz w:val="20"/>
          <w:szCs w:val="20"/>
        </w:rPr>
        <w:t xml:space="preserve">营业收入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hint="eastAsia"/>
          <w:sz w:val="20"/>
          <w:szCs w:val="20"/>
        </w:rPr>
        <w:t>营业成本</w:t>
      </w:r>
      <w:r>
        <w:rPr>
          <w:rFonts w:ascii="Times New Roman" w:hAnsi="Times New Roman" w:cs="Times New Roman"/>
          <w:sz w:val="20"/>
          <w:szCs w:val="20"/>
        </w:rPr>
        <w:t xml:space="preserve">) / </w:t>
      </w:r>
      <w:r>
        <w:rPr>
          <w:rFonts w:hint="eastAsia"/>
          <w:sz w:val="20"/>
          <w:szCs w:val="20"/>
        </w:rPr>
        <w:t>总资产</w:t>
      </w:r>
      <w:r>
        <w:rPr>
          <w:rFonts w:hint="eastAsia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CFOA= </w:t>
      </w:r>
      <w:r>
        <w:rPr>
          <w:rFonts w:hint="eastAsia"/>
          <w:sz w:val="20"/>
          <w:szCs w:val="20"/>
        </w:rPr>
        <w:t xml:space="preserve">资产现金流 </w:t>
      </w:r>
      <w:r>
        <w:rPr>
          <w:rFonts w:ascii="Times New Roman" w:hAnsi="Times New Roman" w:cs="Times New Roman"/>
          <w:sz w:val="20"/>
          <w:szCs w:val="20"/>
        </w:rPr>
        <w:t>=(</w:t>
      </w:r>
      <w:r>
        <w:rPr>
          <w:rFonts w:hint="eastAsia"/>
          <w:sz w:val="20"/>
          <w:szCs w:val="20"/>
        </w:rPr>
        <w:t>净利润</w:t>
      </w:r>
      <w:r>
        <w:rPr>
          <w:rFonts w:ascii="Times New Roman" w:hAnsi="Times New Roman" w:cs="Times New Roman"/>
          <w:sz w:val="20"/>
          <w:szCs w:val="20"/>
        </w:rPr>
        <w:t>+</w:t>
      </w:r>
      <w:r>
        <w:rPr>
          <w:rFonts w:hint="eastAsia"/>
          <w:sz w:val="20"/>
          <w:szCs w:val="20"/>
        </w:rPr>
        <w:t>折旧与摊销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hint="eastAsia"/>
          <w:sz w:val="20"/>
          <w:szCs w:val="20"/>
        </w:rPr>
        <w:t>营运资金变化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hint="eastAsia"/>
          <w:sz w:val="20"/>
          <w:szCs w:val="20"/>
        </w:rPr>
        <w:t>购建固定资产、无形资产和其他长 期资产支付的现金</w:t>
      </w:r>
      <w:r>
        <w:rPr>
          <w:rFonts w:ascii="Times New Roman" w:hAnsi="Times New Roman" w:cs="Times New Roman"/>
          <w:sz w:val="20"/>
          <w:szCs w:val="20"/>
        </w:rPr>
        <w:t xml:space="preserve">) / </w:t>
      </w:r>
      <w:r>
        <w:rPr>
          <w:rFonts w:hint="eastAsia"/>
          <w:sz w:val="20"/>
          <w:szCs w:val="20"/>
        </w:rPr>
        <w:t>总资产</w:t>
      </w:r>
      <w:r>
        <w:rPr>
          <w:rFonts w:hint="eastAsia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GMAR = </w:t>
      </w:r>
      <w:r>
        <w:rPr>
          <w:rFonts w:hint="eastAsia"/>
          <w:sz w:val="20"/>
          <w:szCs w:val="20"/>
        </w:rPr>
        <w:t>毛利率</w:t>
      </w:r>
      <w:r>
        <w:rPr>
          <w:rFonts w:hint="eastAsia"/>
          <w:sz w:val="20"/>
          <w:szCs w:val="20"/>
        </w:rPr>
        <w:br/>
        <w:t xml:space="preserve">将 </w:t>
      </w:r>
      <w:r>
        <w:rPr>
          <w:rFonts w:ascii="Times New Roman" w:hAnsi="Times New Roman" w:cs="Times New Roman"/>
          <w:sz w:val="20"/>
          <w:szCs w:val="20"/>
        </w:rPr>
        <w:t xml:space="preserve">GPOA, ROE, ROA, CFOA </w:t>
      </w:r>
      <w:r>
        <w:rPr>
          <w:rFonts w:hint="eastAsia"/>
          <w:sz w:val="20"/>
          <w:szCs w:val="20"/>
        </w:rPr>
        <w:t xml:space="preserve">和 </w:t>
      </w:r>
      <w:r>
        <w:rPr>
          <w:rFonts w:ascii="Times New Roman" w:hAnsi="Times New Roman" w:cs="Times New Roman"/>
          <w:sz w:val="20"/>
          <w:szCs w:val="20"/>
        </w:rPr>
        <w:t xml:space="preserve">GMAR </w:t>
      </w:r>
      <w:r>
        <w:rPr>
          <w:rFonts w:hint="eastAsia"/>
          <w:sz w:val="20"/>
          <w:szCs w:val="20"/>
        </w:rPr>
        <w:t>分别从低到高排序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并分别对序号进行标准化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59131E" w:rsidRDefault="0059131E" w:rsidP="0059131E">
      <w:pPr>
        <w:pStyle w:val="a3"/>
      </w:pPr>
      <w:r>
        <w:rPr>
          <w:rFonts w:hint="eastAsia"/>
          <w:position w:val="2"/>
          <w:sz w:val="20"/>
          <w:szCs w:val="20"/>
        </w:rPr>
        <w:lastRenderedPageBreak/>
        <w:t xml:space="preserve">成长性 </w:t>
      </w:r>
      <w:r>
        <w:rPr>
          <w:rFonts w:ascii="Times New Roman" w:hAnsi="Times New Roman" w:cs="Times New Roman"/>
          <w:position w:val="2"/>
          <w:sz w:val="20"/>
          <w:szCs w:val="20"/>
        </w:rPr>
        <w:t>= Z(Z</w:t>
      </w:r>
      <w:r>
        <w:rPr>
          <w:rFonts w:ascii="Times New Roman" w:hAnsi="Times New Roman" w:cs="Times New Roman"/>
          <w:sz w:val="12"/>
          <w:szCs w:val="12"/>
        </w:rPr>
        <w:t xml:space="preserve">ΔGPOA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 xml:space="preserve">ΔROE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 xml:space="preserve">ΔROA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 xml:space="preserve">ΔCFOA </w:t>
      </w:r>
      <w:r>
        <w:rPr>
          <w:rFonts w:ascii="Times New Roman" w:hAnsi="Times New Roman" w:cs="Times New Roman"/>
          <w:position w:val="2"/>
          <w:sz w:val="20"/>
          <w:szCs w:val="20"/>
        </w:rPr>
        <w:t>+ Z</w:t>
      </w:r>
      <w:r>
        <w:rPr>
          <w:rFonts w:ascii="Times New Roman" w:hAnsi="Times New Roman" w:cs="Times New Roman"/>
          <w:sz w:val="12"/>
          <w:szCs w:val="12"/>
        </w:rPr>
        <w:t>ΔGMAR</w:t>
      </w:r>
      <w:r>
        <w:rPr>
          <w:rFonts w:ascii="Times New Roman" w:hAnsi="Times New Roman" w:cs="Times New Roman"/>
          <w:position w:val="2"/>
          <w:sz w:val="20"/>
          <w:szCs w:val="20"/>
        </w:rPr>
        <w:t>)</w:t>
      </w:r>
      <w:r>
        <w:rPr>
          <w:rFonts w:ascii="Times New Roman" w:hAnsi="Times New Roman" w:cs="Times New Roman"/>
          <w:position w:val="2"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其中 </w:t>
      </w:r>
      <w:r>
        <w:rPr>
          <w:rFonts w:ascii="Times New Roman" w:hAnsi="Times New Roman" w:cs="Times New Roman"/>
          <w:sz w:val="20"/>
          <w:szCs w:val="20"/>
        </w:rPr>
        <w:t xml:space="preserve">ΔGPOA </w:t>
      </w:r>
      <w:r>
        <w:rPr>
          <w:rFonts w:hint="eastAsia"/>
          <w:sz w:val="20"/>
          <w:szCs w:val="20"/>
        </w:rPr>
        <w:t xml:space="preserve">为 </w:t>
      </w:r>
      <w:r>
        <w:rPr>
          <w:rFonts w:ascii="Times New Roman" w:hAnsi="Times New Roman" w:cs="Times New Roman"/>
          <w:sz w:val="20"/>
          <w:szCs w:val="20"/>
        </w:rPr>
        <w:t xml:space="preserve">GPOA </w:t>
      </w:r>
      <w:r>
        <w:rPr>
          <w:rFonts w:hint="eastAsia"/>
          <w:sz w:val="20"/>
          <w:szCs w:val="20"/>
        </w:rPr>
        <w:t xml:space="preserve">的 </w:t>
      </w:r>
      <w:r>
        <w:rPr>
          <w:rFonts w:ascii="Times New Roman" w:hAnsi="Times New Roman" w:cs="Times New Roman"/>
          <w:sz w:val="20"/>
          <w:szCs w:val="20"/>
        </w:rPr>
        <w:t xml:space="preserve">TTM </w:t>
      </w:r>
      <w:r>
        <w:rPr>
          <w:rFonts w:hint="eastAsia"/>
          <w:sz w:val="20"/>
          <w:szCs w:val="20"/>
        </w:rPr>
        <w:t>增长率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其余相同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同样分别从低到高排序后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对序号进行标 准化 </w:t>
      </w:r>
    </w:p>
    <w:p w:rsidR="0059131E" w:rsidRDefault="0059131E" w:rsidP="0059131E">
      <w:pPr>
        <w:pStyle w:val="a3"/>
      </w:pPr>
      <w:r>
        <w:rPr>
          <w:rFonts w:hint="eastAsia"/>
          <w:sz w:val="20"/>
          <w:szCs w:val="20"/>
        </w:rPr>
        <w:t xml:space="preserve">安全性 </w:t>
      </w:r>
      <w:r>
        <w:rPr>
          <w:rFonts w:ascii="Times New Roman" w:hAnsi="Times New Roman" w:cs="Times New Roman"/>
          <w:sz w:val="20"/>
          <w:szCs w:val="20"/>
        </w:rPr>
        <w:t>= Z(Z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BETA </w:t>
      </w:r>
      <w:r>
        <w:rPr>
          <w:rFonts w:ascii="Times New Roman" w:hAnsi="Times New Roman" w:cs="Times New Roman"/>
          <w:sz w:val="20"/>
          <w:szCs w:val="20"/>
        </w:rPr>
        <w:t>+ Z</w:t>
      </w:r>
      <w:r>
        <w:rPr>
          <w:rFonts w:ascii="Times New Roman" w:hAnsi="Times New Roman" w:cs="Times New Roman"/>
          <w:position w:val="-2"/>
          <w:sz w:val="12"/>
          <w:szCs w:val="12"/>
        </w:rPr>
        <w:t xml:space="preserve">LEV </w:t>
      </w:r>
      <w:r>
        <w:rPr>
          <w:rFonts w:ascii="Times New Roman" w:hAnsi="Times New Roman" w:cs="Times New Roman"/>
          <w:sz w:val="20"/>
          <w:szCs w:val="20"/>
        </w:rPr>
        <w:t>+ Z</w:t>
      </w:r>
      <w:r>
        <w:rPr>
          <w:rFonts w:ascii="Times New Roman" w:hAnsi="Times New Roman" w:cs="Times New Roman"/>
          <w:position w:val="-2"/>
          <w:sz w:val="12"/>
          <w:szCs w:val="12"/>
        </w:rPr>
        <w:t>VOL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其中 </w:t>
      </w:r>
      <w:r>
        <w:rPr>
          <w:rFonts w:ascii="Times New Roman" w:hAnsi="Times New Roman" w:cs="Times New Roman"/>
          <w:sz w:val="20"/>
          <w:szCs w:val="20"/>
        </w:rPr>
        <w:t xml:space="preserve">BETA </w:t>
      </w:r>
      <w:r>
        <w:rPr>
          <w:rFonts w:hint="eastAsia"/>
          <w:sz w:val="20"/>
          <w:szCs w:val="20"/>
        </w:rPr>
        <w:t xml:space="preserve">为股票过去一年的 </w:t>
      </w:r>
      <w:r>
        <w:rPr>
          <w:rFonts w:ascii="Times New Roman" w:hAnsi="Times New Roman" w:cs="Times New Roman"/>
          <w:sz w:val="20"/>
          <w:szCs w:val="20"/>
        </w:rPr>
        <w:t xml:space="preserve">Beta, LEV </w:t>
      </w:r>
      <w:r>
        <w:rPr>
          <w:rFonts w:hint="eastAsia"/>
          <w:sz w:val="20"/>
          <w:szCs w:val="20"/>
        </w:rPr>
        <w:t>为杠杆率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即总债务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hint="eastAsia"/>
          <w:sz w:val="20"/>
          <w:szCs w:val="20"/>
        </w:rPr>
        <w:t>总资产</w:t>
      </w:r>
      <w:r>
        <w:rPr>
          <w:rFonts w:ascii="Times New Roman" w:hAnsi="Times New Roman" w:cs="Times New Roman"/>
          <w:sz w:val="20"/>
          <w:szCs w:val="20"/>
        </w:rPr>
        <w:t xml:space="preserve">, VOL </w:t>
      </w:r>
      <w:r>
        <w:rPr>
          <w:rFonts w:hint="eastAsia"/>
          <w:sz w:val="20"/>
          <w:szCs w:val="20"/>
        </w:rPr>
        <w:t xml:space="preserve">为再平衡日前 </w:t>
      </w:r>
      <w:r>
        <w:rPr>
          <w:rFonts w:ascii="Times New Roman" w:hAnsi="Times New Roman" w:cs="Times New Roman"/>
          <w:sz w:val="20"/>
          <w:szCs w:val="20"/>
        </w:rPr>
        <w:t xml:space="preserve">12 </w:t>
      </w:r>
      <w:r>
        <w:rPr>
          <w:rFonts w:hint="eastAsia"/>
          <w:sz w:val="20"/>
          <w:szCs w:val="20"/>
        </w:rPr>
        <w:t>个月的收益率的波动率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分别按从高到低排序后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对序号进行标准化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7565A" w:rsidRPr="0059131E" w:rsidRDefault="0097565A"/>
    <w:sectPr w:rsidR="0097565A" w:rsidRPr="0059131E" w:rsidSect="006A5A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E5"/>
    <w:rsid w:val="002046E5"/>
    <w:rsid w:val="0059131E"/>
    <w:rsid w:val="006A5A5B"/>
    <w:rsid w:val="0097565A"/>
    <w:rsid w:val="00E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8EFF3"/>
  <w15:chartTrackingRefBased/>
  <w15:docId w15:val="{5884B45D-AA03-F24E-89F7-FA868F70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6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runsun</dc:creator>
  <cp:keywords/>
  <dc:description/>
  <cp:lastModifiedBy>cao runsun</cp:lastModifiedBy>
  <cp:revision>1</cp:revision>
  <dcterms:created xsi:type="dcterms:W3CDTF">2020-09-06T00:07:00Z</dcterms:created>
  <dcterms:modified xsi:type="dcterms:W3CDTF">2020-09-06T02:02:00Z</dcterms:modified>
</cp:coreProperties>
</file>