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2988" w14:textId="09764BE1" w:rsidR="000E642D" w:rsidRDefault="000E642D" w:rsidP="000E642D">
      <w:pPr>
        <w:spacing w:line="360" w:lineRule="auto"/>
        <w:jc w:val="center"/>
        <w:rPr>
          <w:rFonts w:ascii="Calibri" w:hAnsi="Calibri" w:cs="Calibri"/>
          <w:sz w:val="28"/>
          <w:szCs w:val="28"/>
        </w:rPr>
      </w:pPr>
      <w:r w:rsidRPr="000E642D">
        <w:rPr>
          <w:rFonts w:ascii="Calibri" w:hAnsi="Calibri" w:cs="Calibri"/>
          <w:sz w:val="28"/>
          <w:szCs w:val="28"/>
        </w:rPr>
        <w:t>TBC Attachment Optimization Proposal</w:t>
      </w:r>
    </w:p>
    <w:p w14:paraId="0C8005E1" w14:textId="77777777" w:rsidR="000E642D" w:rsidRPr="000E642D" w:rsidRDefault="000E642D" w:rsidP="000E642D">
      <w:pPr>
        <w:spacing w:line="360" w:lineRule="auto"/>
        <w:jc w:val="center"/>
        <w:rPr>
          <w:rFonts w:ascii="Calibri" w:hAnsi="Calibri" w:cs="Calibri"/>
          <w:sz w:val="28"/>
          <w:szCs w:val="28"/>
        </w:rPr>
      </w:pPr>
    </w:p>
    <w:p w14:paraId="51C87751" w14:textId="77777777" w:rsidR="000E642D" w:rsidRPr="000E642D" w:rsidRDefault="000E642D" w:rsidP="000E642D">
      <w:pPr>
        <w:spacing w:line="360" w:lineRule="auto"/>
        <w:rPr>
          <w:rFonts w:ascii="Calibri" w:hAnsi="Calibri" w:cs="Calibri"/>
        </w:rPr>
      </w:pPr>
      <w:r w:rsidRPr="000E642D">
        <w:rPr>
          <w:rFonts w:ascii="Calibri" w:hAnsi="Calibri" w:cs="Calibri"/>
        </w:rPr>
        <w:t>The current system captures transaction activity but does not reliably capture execution ownership. Because work orders are completed under whichever associate is logged in, responsibility for battery and wiper checks becomes diluted. This makes it difficult to evaluate whether missed attachment sales came from customer need, workflow breakdown, or inconsistent follow-through.</w:t>
      </w:r>
    </w:p>
    <w:p w14:paraId="196E5A92" w14:textId="109F7E99" w:rsidR="000E642D" w:rsidRPr="000E642D" w:rsidRDefault="000E642D" w:rsidP="000E642D">
      <w:pPr>
        <w:spacing w:line="360" w:lineRule="auto"/>
        <w:rPr>
          <w:rFonts w:ascii="Calibri" w:hAnsi="Calibri" w:cs="Calibri"/>
        </w:rPr>
      </w:pPr>
      <w:r w:rsidRPr="000E642D">
        <w:rPr>
          <w:rFonts w:ascii="Calibri" w:hAnsi="Calibri" w:cs="Calibri"/>
        </w:rPr>
        <w:t xml:space="preserve"> A daily assignment checklist closes that gap by linking each shift’s expected check responsibility to a clearly assigned associate, creating a simple but usable accountability record.</w:t>
      </w:r>
      <w:r w:rsidRPr="000E642D">
        <w:rPr>
          <w:rFonts w:ascii="Calibri" w:hAnsi="Calibri" w:cs="Calibri"/>
        </w:rPr>
        <w:t xml:space="preserve"> </w:t>
      </w:r>
      <w:r w:rsidRPr="000E642D">
        <w:rPr>
          <w:rFonts w:ascii="Calibri" w:hAnsi="Calibri" w:cs="Calibri"/>
        </w:rPr>
        <w:t>The goal is not to add more work, but to remove inconsistency by building a simple system that fits into the existing workflow. Instead of relying on individual habits or memory, responsibility for battery and wiper checks will be assigned at the shift level and tracked through a lightweight daily checklist.</w:t>
      </w:r>
    </w:p>
    <w:p w14:paraId="399563D0" w14:textId="761E0A03" w:rsidR="000E642D" w:rsidRPr="000E642D" w:rsidRDefault="000E642D" w:rsidP="000E642D">
      <w:pPr>
        <w:spacing w:line="360" w:lineRule="auto"/>
        <w:rPr>
          <w:rFonts w:ascii="Calibri" w:hAnsi="Calibri" w:cs="Calibri"/>
        </w:rPr>
      </w:pPr>
      <w:r w:rsidRPr="000E642D">
        <w:rPr>
          <w:rFonts w:ascii="Calibri" w:hAnsi="Calibri" w:cs="Calibri"/>
        </w:rPr>
        <w:t xml:space="preserve">Each day, one opener and one closer from the Tire and Battery team will be assigned ownership of check execution. The opener will be responsible for the early part of the day when workflow is more controlled, and the closer will be responsible for maintaining execution through the later hours. This assignment will not be based on manual </w:t>
      </w:r>
      <w:r w:rsidRPr="000E642D">
        <w:rPr>
          <w:rFonts w:ascii="Calibri" w:hAnsi="Calibri" w:cs="Calibri"/>
        </w:rPr>
        <w:t>selection but</w:t>
      </w:r>
      <w:r w:rsidRPr="000E642D">
        <w:rPr>
          <w:rFonts w:ascii="Calibri" w:hAnsi="Calibri" w:cs="Calibri"/>
        </w:rPr>
        <w:t xml:space="preserve"> instead generated from the schedule using a consistent set of rules that identify which associates are </w:t>
      </w:r>
      <w:r w:rsidRPr="000E642D">
        <w:rPr>
          <w:rFonts w:ascii="Calibri" w:hAnsi="Calibri" w:cs="Calibri"/>
        </w:rPr>
        <w:t>present</w:t>
      </w:r>
      <w:r w:rsidRPr="000E642D">
        <w:rPr>
          <w:rFonts w:ascii="Calibri" w:hAnsi="Calibri" w:cs="Calibri"/>
        </w:rPr>
        <w:t xml:space="preserve"> during those windows. When multiple associates qualify, assignments will rotate to keep distribution fair over time.</w:t>
      </w:r>
    </w:p>
    <w:p w14:paraId="3322F50F" w14:textId="77777777" w:rsidR="000E642D" w:rsidRPr="000E642D" w:rsidRDefault="000E642D" w:rsidP="000E642D">
      <w:pPr>
        <w:spacing w:line="360" w:lineRule="auto"/>
        <w:rPr>
          <w:rFonts w:ascii="Calibri" w:hAnsi="Calibri" w:cs="Calibri"/>
        </w:rPr>
      </w:pPr>
      <w:r w:rsidRPr="000E642D">
        <w:rPr>
          <w:rFonts w:ascii="Calibri" w:hAnsi="Calibri" w:cs="Calibri"/>
        </w:rPr>
        <w:t xml:space="preserve">To ensure coverage remains consistent, backup responsibility will be tied to existing support roles rather than reassigned daily. The service advisor will serve as the primary backup, with the team </w:t>
      </w:r>
      <w:proofErr w:type="gramStart"/>
      <w:r w:rsidRPr="000E642D">
        <w:rPr>
          <w:rFonts w:ascii="Calibri" w:hAnsi="Calibri" w:cs="Calibri"/>
        </w:rPr>
        <w:t>lead</w:t>
      </w:r>
      <w:proofErr w:type="gramEnd"/>
      <w:r w:rsidRPr="000E642D">
        <w:rPr>
          <w:rFonts w:ascii="Calibri" w:hAnsi="Calibri" w:cs="Calibri"/>
        </w:rPr>
        <w:t xml:space="preserve"> acting as secondary support when needed. This removes ambiguity during breaks, high-volume periods, or shift transitions and ensures that responsibility does not drop off when the primary owner is unavailable.</w:t>
      </w:r>
    </w:p>
    <w:p w14:paraId="5F2019C3" w14:textId="77777777" w:rsidR="000E642D" w:rsidRPr="000E642D" w:rsidRDefault="000E642D" w:rsidP="000E642D">
      <w:pPr>
        <w:spacing w:line="360" w:lineRule="auto"/>
        <w:rPr>
          <w:rFonts w:ascii="Calibri" w:hAnsi="Calibri" w:cs="Calibri"/>
        </w:rPr>
      </w:pPr>
      <w:r w:rsidRPr="000E642D">
        <w:rPr>
          <w:rFonts w:ascii="Calibri" w:hAnsi="Calibri" w:cs="Calibri"/>
        </w:rPr>
        <w:t xml:space="preserve">Execution will be tracked using a simple paper checklist placed at the point of workflow, where work orders are initiated or managed. The checklist will display the assigned opener and closer </w:t>
      </w:r>
      <w:r w:rsidRPr="000E642D">
        <w:rPr>
          <w:rFonts w:ascii="Calibri" w:hAnsi="Calibri" w:cs="Calibri"/>
        </w:rPr>
        <w:lastRenderedPageBreak/>
        <w:t>for the day, along with a single completion mark for each. This design is intentional. It avoids overcomplicating the process while still creating a clear record of whether the expected checks were completed under assigned ownership. In cases where execution is missed, a short reason code can be added to capture whether the gap was due to time pressure, staffing constraints, or other factors.</w:t>
      </w:r>
    </w:p>
    <w:p w14:paraId="6D893B75" w14:textId="77777777" w:rsidR="000E642D" w:rsidRPr="000E642D" w:rsidRDefault="000E642D" w:rsidP="000E642D">
      <w:pPr>
        <w:spacing w:line="360" w:lineRule="auto"/>
        <w:rPr>
          <w:rFonts w:ascii="Calibri" w:hAnsi="Calibri" w:cs="Calibri"/>
        </w:rPr>
      </w:pPr>
      <w:r w:rsidRPr="000E642D">
        <w:rPr>
          <w:rFonts w:ascii="Calibri" w:hAnsi="Calibri" w:cs="Calibri"/>
        </w:rPr>
        <w:t>This approach separates execution accountability from the work order system, which currently reflects activity based on login rather than actual responsibility. By creating a visible and consistent ownership record, the team gains the ability to connect daily performance back to execution. Over time, this allows for more accurate evaluation of whether low attachment numbers are driven by customer demand or breakdowns in process.</w:t>
      </w:r>
    </w:p>
    <w:p w14:paraId="44BAEDBE" w14:textId="77777777" w:rsidR="000E642D" w:rsidRPr="000E642D" w:rsidRDefault="000E642D" w:rsidP="000E642D">
      <w:pPr>
        <w:spacing w:line="360" w:lineRule="auto"/>
        <w:rPr>
          <w:rFonts w:ascii="Calibri" w:hAnsi="Calibri" w:cs="Calibri"/>
        </w:rPr>
      </w:pPr>
      <w:r w:rsidRPr="000E642D">
        <w:rPr>
          <w:rFonts w:ascii="Calibri" w:hAnsi="Calibri" w:cs="Calibri"/>
        </w:rPr>
        <w:t>To support this system, a simple scheduling tool will be developed to convert the weekly schedule into daily assignments automatically. Using Python, the script will read scheduled shifts, identify qualified openers and closers based on coverage windows, and generate a printable checklist for each day. This removes manual effort, keeps assignments consistent, and ensures the system can be maintained without adding complexity to daily operations.</w:t>
      </w:r>
    </w:p>
    <w:p w14:paraId="523F5DC6" w14:textId="77777777" w:rsidR="000E642D" w:rsidRPr="000E642D" w:rsidRDefault="000E642D" w:rsidP="000E642D">
      <w:pPr>
        <w:spacing w:line="360" w:lineRule="auto"/>
        <w:rPr>
          <w:rFonts w:ascii="Calibri" w:hAnsi="Calibri" w:cs="Calibri"/>
        </w:rPr>
      </w:pPr>
      <w:r w:rsidRPr="000E642D">
        <w:rPr>
          <w:rFonts w:ascii="Calibri" w:hAnsi="Calibri" w:cs="Calibri"/>
        </w:rPr>
        <w:t>The expected result is a shift from individual effort to process reliability. By embedding responsibility into the schedule, simplifying execution tracking, and creating a direct link between ownership and performance, the team can move from reacting to low attachment numbers to understanding and correcting the root cause behind them.</w:t>
      </w:r>
    </w:p>
    <w:p w14:paraId="556A5BDC" w14:textId="63FD6745" w:rsidR="000E642D" w:rsidRPr="000E642D" w:rsidRDefault="000E642D" w:rsidP="000E642D">
      <w:pPr>
        <w:spacing w:line="360" w:lineRule="auto"/>
        <w:rPr>
          <w:rFonts w:ascii="Calibri" w:hAnsi="Calibri" w:cs="Calibri"/>
        </w:rPr>
      </w:pPr>
    </w:p>
    <w:sectPr w:rsidR="000E642D" w:rsidRPr="000E6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2D"/>
    <w:rsid w:val="000E642D"/>
    <w:rsid w:val="00B27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BEC2"/>
  <w15:chartTrackingRefBased/>
  <w15:docId w15:val="{E882C073-86B9-4A9F-B4DE-EDD5252D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42D"/>
    <w:rPr>
      <w:rFonts w:eastAsiaTheme="majorEastAsia" w:cstheme="majorBidi"/>
      <w:color w:val="272727" w:themeColor="text1" w:themeTint="D8"/>
    </w:rPr>
  </w:style>
  <w:style w:type="paragraph" w:styleId="Title">
    <w:name w:val="Title"/>
    <w:basedOn w:val="Normal"/>
    <w:next w:val="Normal"/>
    <w:link w:val="TitleChar"/>
    <w:uiPriority w:val="10"/>
    <w:qFormat/>
    <w:rsid w:val="000E6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42D"/>
    <w:pPr>
      <w:spacing w:before="160"/>
      <w:jc w:val="center"/>
    </w:pPr>
    <w:rPr>
      <w:i/>
      <w:iCs/>
      <w:color w:val="404040" w:themeColor="text1" w:themeTint="BF"/>
    </w:rPr>
  </w:style>
  <w:style w:type="character" w:customStyle="1" w:styleId="QuoteChar">
    <w:name w:val="Quote Char"/>
    <w:basedOn w:val="DefaultParagraphFont"/>
    <w:link w:val="Quote"/>
    <w:uiPriority w:val="29"/>
    <w:rsid w:val="000E642D"/>
    <w:rPr>
      <w:i/>
      <w:iCs/>
      <w:color w:val="404040" w:themeColor="text1" w:themeTint="BF"/>
    </w:rPr>
  </w:style>
  <w:style w:type="paragraph" w:styleId="ListParagraph">
    <w:name w:val="List Paragraph"/>
    <w:basedOn w:val="Normal"/>
    <w:uiPriority w:val="34"/>
    <w:qFormat/>
    <w:rsid w:val="000E642D"/>
    <w:pPr>
      <w:ind w:left="720"/>
      <w:contextualSpacing/>
    </w:pPr>
  </w:style>
  <w:style w:type="character" w:styleId="IntenseEmphasis">
    <w:name w:val="Intense Emphasis"/>
    <w:basedOn w:val="DefaultParagraphFont"/>
    <w:uiPriority w:val="21"/>
    <w:qFormat/>
    <w:rsid w:val="000E642D"/>
    <w:rPr>
      <w:i/>
      <w:iCs/>
      <w:color w:val="0F4761" w:themeColor="accent1" w:themeShade="BF"/>
    </w:rPr>
  </w:style>
  <w:style w:type="paragraph" w:styleId="IntenseQuote">
    <w:name w:val="Intense Quote"/>
    <w:basedOn w:val="Normal"/>
    <w:next w:val="Normal"/>
    <w:link w:val="IntenseQuoteChar"/>
    <w:uiPriority w:val="30"/>
    <w:qFormat/>
    <w:rsid w:val="000E6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42D"/>
    <w:rPr>
      <w:i/>
      <w:iCs/>
      <w:color w:val="0F4761" w:themeColor="accent1" w:themeShade="BF"/>
    </w:rPr>
  </w:style>
  <w:style w:type="character" w:styleId="IntenseReference">
    <w:name w:val="Intense Reference"/>
    <w:basedOn w:val="DefaultParagraphFont"/>
    <w:uiPriority w:val="32"/>
    <w:qFormat/>
    <w:rsid w:val="000E642D"/>
    <w:rPr>
      <w:b/>
      <w:bCs/>
      <w:smallCaps/>
      <w:color w:val="0F4761" w:themeColor="accent1" w:themeShade="BF"/>
      <w:spacing w:val="5"/>
    </w:rPr>
  </w:style>
  <w:style w:type="paragraph" w:styleId="NormalWeb">
    <w:name w:val="Normal (Web)"/>
    <w:basedOn w:val="Normal"/>
    <w:uiPriority w:val="99"/>
    <w:semiHidden/>
    <w:unhideWhenUsed/>
    <w:rsid w:val="000E64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652B266CD7C549B517BBB493CEFC05" ma:contentTypeVersion="4" ma:contentTypeDescription="Create a new document." ma:contentTypeScope="" ma:versionID="9f5434a191bc81926641d4c9190e1609">
  <xsd:schema xmlns:xsd="http://www.w3.org/2001/XMLSchema" xmlns:xs="http://www.w3.org/2001/XMLSchema" xmlns:p="http://schemas.microsoft.com/office/2006/metadata/properties" xmlns:ns3="c95e1339-ca7b-4398-a4cf-ff3864674181" targetNamespace="http://schemas.microsoft.com/office/2006/metadata/properties" ma:root="true" ma:fieldsID="bb61add6dd1edf4d449701645c01c19b" ns3:_="">
    <xsd:import namespace="c95e1339-ca7b-4398-a4cf-ff38646741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e1339-ca7b-4398-a4cf-ff38646741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EF76A8-140F-4ADA-A918-B021A065A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5e1339-ca7b-4398-a4cf-ff3864674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94E990-DC53-4D3F-ABDE-18A62B572D66}">
  <ds:schemaRefs>
    <ds:schemaRef ds:uri="http://schemas.microsoft.com/sharepoint/v3/contenttype/forms"/>
  </ds:schemaRefs>
</ds:datastoreItem>
</file>

<file path=customXml/itemProps3.xml><?xml version="1.0" encoding="utf-8"?>
<ds:datastoreItem xmlns:ds="http://schemas.openxmlformats.org/officeDocument/2006/customXml" ds:itemID="{8E1BBA13-BCE3-4C96-B5DB-8986FBF28B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Cooper</dc:creator>
  <cp:keywords/>
  <dc:description/>
  <cp:lastModifiedBy>Davis, Cooper</cp:lastModifiedBy>
  <cp:revision>2</cp:revision>
  <dcterms:created xsi:type="dcterms:W3CDTF">2026-04-09T14:36:00Z</dcterms:created>
  <dcterms:modified xsi:type="dcterms:W3CDTF">2026-04-09T14:36:00Z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0x01010015652B266CD7C549B517BBB493CEFC05</vt:lpwstr>
  </property>
</Properties>
</file>