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00" w:line="300"/>
        <w:jc w:val="center"/>
      </w:pPr>
      <w:r>
        <w:rPr>
          <w:rFonts w:ascii="Arial" w:cs="Arial" w:eastAsia="Arial" w:hAnsi="Arial"/>
          <w:b/>
          <w:bCs/>
          <w:color w:val="0F6CBD"/>
          <w:spacing w:val="100"/>
          <w:sz w:val="22"/>
          <w:szCs w:val="22"/>
        </w:rPr>
        <w:t xml:space="preserve">HR AGENT SIDECAR  |  ENTITY HELP</w:t>
      </w:r>
    </w:p>
    <w:p>
      <w:pPr>
        <w:spacing w:after="220" w:before="0" w:line="300"/>
        <w:jc w:val="center"/>
      </w:pPr>
      <w:r>
        <w:rPr>
          <w:rFonts w:ascii="Arial" w:cs="Arial" w:eastAsia="Arial" w:hAnsi="Arial"/>
          <w:b/>
          <w:bCs/>
          <w:color w:val="17365D"/>
          <w:sz w:val="42"/>
          <w:szCs w:val="42"/>
        </w:rPr>
        <w:t xml:space="preserve">Expense Line Help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color w:val="5B6573"/>
          <w:sz w:val="25"/>
          <w:szCs w:val="25"/>
        </w:rPr>
        <w:t xml:space="preserve">Business guidance for the Expense Line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 context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Business entity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Dataverse logical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maftagsc_expenseline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Ownership / sensitivity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User-owned personal financial transaction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Purpose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Represents one dated merchant transaction within an Expense Report, including its category, amount, explanation, and receipt.</w:t>
            </w:r>
          </w:p>
        </w:tc>
      </w:tr>
    </w:tbl>
    <w:p>
      <w:pPr>
        <w:spacing w:after="120" w:before="260" w:line="300"/>
        <w:jc w:val="center"/>
      </w:pPr>
      <w:r>
        <w:rPr>
          <w:rFonts w:ascii="Arial" w:cs="Arial" w:eastAsia="Arial" w:hAnsi="Arial"/>
          <w:color w:val="5B6573"/>
          <w:sz w:val="18"/>
          <w:szCs w:val="18"/>
        </w:rPr>
        <w:t xml:space="preserve">All names, dates, amounts, and identifiers in examples are fictional and intended for training.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Understanding Expense Line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Represents one dated merchant transaction within an Expense Report, including its category, amount, explanation, and receipt.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 this screen when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Itemizing each transaction on an Expense Report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Attaching a receipt to the matching expense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Explaining a policy-relevant business detail or exception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 not use this screen 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combine unrelated merchant transactions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attach one receipt to the wrong 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upload payment-card numbers, credentials, or unrelated personal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4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Contextual agent grounding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When entityName is “maftagsc_expenseline”, treat this document as the primary entity-specific source. Use it together with HR-Agent-Sidecar-Expense-Reimbursement-Process.pdf. Do not infer that planned Model-driven App automation, security roles, or the Copilot side pane are deployed until implementation is confirmed.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on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Employee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Creates the line and provides evidence.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Manager/Approver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Reviews the line and receipt as part of the report.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Finance/HR processor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Validates reimbursement evidence when required.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Business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Line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Readable transaction identifier.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Recommended: date — merchant — category.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Report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reimbursement submission.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every line belongs to exactly one report.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Date the transaction occurred.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Merchant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Supplier or payee.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use the receipt name.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Category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Travel, Lodging, Meals, Mileage, Supplies, Training, or Other.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Required; choose the best approved category.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Reimbursable amount.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Required money value.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Optional business explanation.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List attendees or explain splits/exceptions when policy requires.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Receipt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One evidence file.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Attach a readable file when required by policy.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Related business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Related record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this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Report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Parent header that supplies Employee, purpose, Approver, total, and lifecycle.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Worked example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fictional Expense Line record demonstrates a complete business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Line Name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 16 — Northwind Bistro — Meals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Report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Avery Chen — Customer Design Workshop — July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July 16, 2026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Merchant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Northwind Bistro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Expense Category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Meals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Amount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$146.75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Customer dinner; attendees listed according to policy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Receipt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northwind-bistro-2026-07-16.pdf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Questions users commonly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answer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Why must each transaction be separate?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Itemization supports category validation, receipt matching, audit, and partial exception handling.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Where does the receipt go?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matching Expense Line.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if the receipt amount differs?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Explain tax, tip, split, or conversion; unresolved differences must be corrected before approval.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 quality and privacy checks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record belongs on the Expense Line screen and is not a duplicate or a different business concept.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approved lookups and choice values instead of typing alternative labels into notes.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only the minimum personal or financial information required for the business process.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Preserve status and historical records; do not silently overwrite completed business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escalating an issue, share the record URL/ID and field name—not unnecessary sensitive field contents.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Companion process documentation</w:t>
      </w:r>
    </w:p>
    <w:p>
      <w:pPr>
        <w:spacing w:after="120" w:before="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this entity help together with: HR-Agent-Sidecar-Expense-Reimbursement-Process.pdf. The process document explains sequencing, responsibilities, approvals, exceptions, and cross-entity effects.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 response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color w:val="17365D"/>
                <w:sz w:val="22"/>
                <w:szCs w:val="22"/>
              </w:rPr>
              <w:t xml:space="preserve">What the contextual agent should do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Answer in business terms for a user currently viewing Expense Line. Explain field meaning, proper use, related records, validation, and the applicable business process. If a question requires organization-specific policy, access rights, or confirmation that automation is deployed, state that limitation and direct the user to the appropriate HR or Power Platform owner.</w:t>
            </w:r>
          </w:p>
        </w:tc>
      </w:tr>
    </w:tbl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00"/>
      </w:tabs>
    </w:pPr>
    <w:r>
      <w:rPr>
        <w:rFonts w:ascii="Arial" w:cs="Arial" w:eastAsia="Arial" w:hAnsi="Arial"/>
        <w:color w:val="5B6573"/>
        <w:sz w:val="18"/>
        <w:szCs w:val="18"/>
      </w:rPr>
      <w:t xml:space="preserve">Expense Line Help  |  maftagsc_expenseline</w:t>
    </w:r>
    <w:r>
      <w:rPr>
        <w:rFonts w:ascii="Arial" w:cs="Arial" w:eastAsia="Arial" w:hAnsi="Arial"/>
        <w:color w:val="5B6573"/>
        <w:sz w:val="18"/>
        <w:szCs w:val="18"/>
      </w:rPr>
      <w:t xml:space="preserve">	Page </w:t>
    </w:r>
    <w:r>
      <w:rPr>
        <w:rFonts w:ascii="Arial" w:cs="Arial" w:eastAsia="Arial" w:hAnsi="Arial"/>
        <w:color w:val="5B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6CBD" w:sz="8" w:space="6"/>
      </w:pBd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0F6CB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Line Help</dc:title>
  <dc:subject>Contextual entity help for Expense Line</dc:subject>
  <dc:creator>HR Agent Sidecar project team</dc:creator>
  <cp:keywords>Expense Line, maftagsc_expenseline, Expenses, HR Agent Sidecar, contextual help</cp:keywords>
  <dc:description>Represents one dated merchant transaction within an Expense Report, including its category, amount, explanation, and receipt.</dc:description>
  <cp:lastModifiedBy>Un-named</cp:lastModifiedBy>
  <cp:revision>1</cp:revision>
  <dcterms:created xsi:type="dcterms:W3CDTF">2026-07-09T22:43:12.052Z</dcterms:created>
  <dcterms:modified xsi:type="dcterms:W3CDTF">2026-07-09T22:43:12.052Z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