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100" w:line="300"/>
        <w:jc w:val="center"/>
      </w:pPr>
      <w:r>
        <w:rPr>
          <w:rFonts w:ascii="Arial" w:cs="Arial" w:eastAsia="Arial" w:hAnsi="Arial"/>
          <w:b/>
          <w:bCs/>
          <w:color w:val="0F6CBD"/>
          <w:spacing w:val="100"/>
          <w:sz w:val="22"/>
          <w:szCs w:val="22"/>
        </w:rPr>
        <w:t xml:space="preserve">HR AGENT SIDECAR  |  ENTITY HELP</w:t>
      </w:r>
    </w:p>
    <w:p>
      <w:pPr>
        <w:spacing w:after="220" w:before="0" w:line="300"/>
        <w:jc w:val="center"/>
      </w:pPr>
      <w:r>
        <w:rPr>
          <w:rFonts w:ascii="Arial" w:cs="Arial" w:eastAsia="Arial" w:hAnsi="Arial"/>
          <w:b/>
          <w:bCs/>
          <w:color w:val="17365D"/>
          <w:sz w:val="42"/>
          <w:szCs w:val="42"/>
        </w:rPr>
        <w:t xml:space="preserve">Time Off Type Help</w:t>
      </w:r>
    </w:p>
    <w:p>
      <w:pPr>
        <w:spacing w:after="280" w:before="0" w:line="300"/>
        <w:jc w:val="center"/>
      </w:pPr>
      <w:r>
        <w:rPr>
          <w:rFonts w:ascii="Arial" w:cs="Arial" w:eastAsia="Arial" w:hAnsi="Arial"/>
          <w:color w:val="5B6573"/>
          <w:sz w:val="25"/>
          <w:szCs w:val="25"/>
        </w:rPr>
        <w:t xml:space="preserve">Business guidance for the Time Off Type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 context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Business entity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 Off 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Dataverse logical 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maftagsc_timeofftype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 Off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Ownership / sensitivity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Organization-owned reference data</w:t>
            </w:r>
          </w:p>
        </w:tc>
      </w:tr>
    </w:tbl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Purpose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Defines an organization-approved category of leave, its standard annual allowance, and whether Manager approval is required.</w:t>
            </w:r>
          </w:p>
        </w:tc>
      </w:tr>
    </w:tbl>
    <w:p>
      <w:pPr>
        <w:spacing w:after="120" w:before="260" w:line="300"/>
        <w:jc w:val="center"/>
      </w:pPr>
      <w:r>
        <w:rPr>
          <w:rFonts w:ascii="Arial" w:cs="Arial" w:eastAsia="Arial" w:hAnsi="Arial"/>
          <w:color w:val="5B6573"/>
          <w:sz w:val="18"/>
          <w:szCs w:val="18"/>
        </w:rPr>
        <w:t xml:space="preserve">All names, dates, amounts, and identifiers in examples are fictional and intended for training.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Understanding Time Off Type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Defines an organization-approved category of leave, its standard annual allowance, and whether Manager approval is required.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Use this screen when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Introducing a governed leave category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Providing a Time Off Type for balances and requests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Changing future default annual hours or approval behavior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Do not use this screen 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create one Type per Employee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use a Type to store an annual balance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rename an existing Type to represent an unrelated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4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Contextual agent grounding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When entityName is “maftagsc_timeofftype”, treat this document as the primary entity-specific source. Use it together with HR-Agent-Sidecar-Time-Off-Process.pdf. Do not infer that planned Model-driven App automation, security roles, or the Copilot side pane are deployed until implementation is confirmed.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Who does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role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 on this screen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HR administrator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Creates and maintains approved Time Off Types.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Process owner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Approves policy, allowance, and approval behavior.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Business field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meaning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use it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 Off Type Name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Business name of the leave category.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 a clear name such as Vacation.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Stable short identifier.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Required; use an approved unique code such as VAC.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Default Annual Hours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Standard annual allocation.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 reference default; individual balances may be prorated.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Requires Approval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Whether requests normally require a Manager decision.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Required; defaults to Yes.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Whether the Type is available for use.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Deactivate retired Types; do not repurpose them.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Related business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Related record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 to this screen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 Off Balance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Balances are maintained by Employee, Type, and Calendar Year.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 Off Request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Each request selects one Type.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Worked example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following fictional Time Off Type record demonstrates a complete business scenario.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value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 Off Type Name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Vacation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Code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VAC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Default Annual Hours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120.00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Requires Approval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Active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Questions users commonly 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answer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Does changing Default Annual Hours update existing balances?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Not automatically. It is a reference default; apply governed annual setup or adjustment rules.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When should Requires Approval be No?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Only for categories explicitly authorized for automatic handling.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Can I reuse a retired code?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Avoid reuse because historical records must keep a stable business meaning.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Data quality and privacy checks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 that the record belongs on the Time Off Type screen and is not a duplicate or a different business concept.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approved lookups and choice values instead of typing alternative labels into notes.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Enter only the minimum personal or financial information required for the business process.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Preserve status and historical records; do not silently overwrite completed business events.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escalating an issue, share the record URL/ID and field name—not unnecessary sensitive field contents.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Companion process documentation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this entity help together with: HR-Agent-Sidecar-Time-Off-Process.pdf. The process document explains sequencing, responsibilities, approvals, exceptions, and cross-entity effects.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Agent response 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What the contextual agent should do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Answer in business terms for a user currently viewing Time Off Type. Explain field meaning, proper use, related records, validation, and the applicable business process. If a question requires organization-specific policy, access rights, or confirmation that automation is deployed, state that limitation and direct the user to the appropriate HR or Power Platform owner.</w:t>
            </w:r>
          </w:p>
        </w:tc>
      </w:tr>
    </w:tbl>
    <w:sectPr>
      <w:footerReference w:type="default" r:id="rId6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00"/>
      </w:tabs>
    </w:pPr>
    <w:r>
      <w:rPr>
        <w:rFonts w:ascii="Arial" w:cs="Arial" w:eastAsia="Arial" w:hAnsi="Arial"/>
        <w:color w:val="5B6573"/>
        <w:sz w:val="18"/>
        <w:szCs w:val="18"/>
      </w:rPr>
      <w:t xml:space="preserve">Time Off Type Help  |  maftagsc_timeofftype</w:t>
    </w:r>
    <w:r>
      <w:rPr>
        <w:rFonts w:ascii="Arial" w:cs="Arial" w:eastAsia="Arial" w:hAnsi="Arial"/>
        <w:color w:val="5B6573"/>
        <w:sz w:val="18"/>
        <w:szCs w:val="18"/>
      </w:rPr>
      <w:t xml:space="preserve">	Page </w:t>
    </w:r>
    <w:r>
      <w:rPr>
        <w:rFonts w:ascii="Arial" w:cs="Arial" w:eastAsia="Arial" w:hAnsi="Arial"/>
        <w:color w:val="5B65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CBD" w:sz="8" w:space="6"/>
      </w:pBd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Arial" w:cs="Arial" w:eastAsia="Arial" w:hAnsi="Arial"/>
      <w:b/>
      <w:bCs/>
      <w:color w:val="0F6CBD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17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 Off Type Help</dc:title>
  <dc:subject>Contextual entity help for Time Off Type</dc:subject>
  <dc:creator>HR Agent Sidecar project team</dc:creator>
  <cp:keywords>Time Off Type, maftagsc_timeofftype, Time Off, HR Agent Sidecar, contextual help</cp:keywords>
  <dc:description>Defines an organization-approved category of leave, its standard annual allowance, and whether Manager approval is required.</dc:description>
  <cp:lastModifiedBy>Un-named</cp:lastModifiedBy>
  <cp:revision>1</cp:revision>
  <dcterms:created xsi:type="dcterms:W3CDTF">2026-07-09T22:43:12.012Z</dcterms:created>
  <dcterms:modified xsi:type="dcterms:W3CDTF">2026-07-09T22:43:12.012Z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