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46.png" ContentType="image/png"/>
  <Override PartName="/word/media/rId130.png" ContentType="image/png"/>
  <Override PartName="/word/media/rId84.png" ContentType="image/png"/>
  <Override PartName="/word/media/rId113.png" ContentType="image/png"/>
  <Override PartName="/word/media/rId106.png" ContentType="image/png"/>
  <Override PartName="/word/media/rId124.png" ContentType="image/png"/>
  <Override PartName="/word/media/rId136.png" ContentType="image/png"/>
  <Override PartName="/word/media/rId92.png" ContentType="image/png"/>
  <Override PartName="/word/media/rId118.png" ContentType="image/png"/>
  <Override PartName="/word/media/rId100.png" ContentType="image/png"/>
  <Override PartName="/word/media/rId141.png" ContentType="image/png"/>
  <Override PartName="/word/media/rId150.png" ContentType="image/png"/>
  <Override PartName="/word/media/rId71.png" ContentType="image/png"/>
  <Override PartName="/word/media/rId55.png" ContentType="image/png"/>
  <Override PartName="/word/media/rId9.png" ContentType="image/png"/>
  <Override PartName="/word/media/rId38.png" ContentType="image/png"/>
  <Override PartName="/word/media/rId31.png" ContentType="image/png"/>
  <Override PartName="/word/media/rId49.png" ContentType="image/png"/>
  <Override PartName="/word/media/rId61.png" ContentType="image/png"/>
  <Override PartName="/word/media/rId17.png" ContentType="image/png"/>
  <Override PartName="/word/media/rId43.png" ContentType="image/png"/>
  <Override PartName="/word/media/rId25.png" ContentType="image/png"/>
  <Override PartName="/word/media/rId66.png" ContentType="image/png"/>
  <Override PartName="/word/media/rId7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5" w:name="總控後台-master-admin-操作指南"/>
    <w:p>
      <w:pPr>
        <w:pStyle w:val="Heading1"/>
      </w:pPr>
      <w:r>
        <w:rPr>
          <w:rFonts w:hint="eastAsia"/>
        </w:rPr>
        <w:t xml:space="preserve">總控後台</w:t>
      </w:r>
      <w:r>
        <w:t xml:space="preserve"> (Master Admin) </w:t>
      </w:r>
      <w:r>
        <w:rPr>
          <w:rFonts w:hint="eastAsia"/>
        </w:rPr>
        <w:t xml:space="preserve">操作指南</w:t>
      </w:r>
    </w:p>
    <w:p>
      <w:pPr>
        <w:pStyle w:val="FirstParagraph"/>
      </w:pPr>
      <w:r>
        <w:rPr>
          <w:rFonts w:hint="eastAsia"/>
        </w:rPr>
        <w:t xml:space="preserve">本手冊旨在引導操作人員熟悉「總控後台」各項功能，並深入說明數據邏輯、欄位定義與交互操作流程。</w:t>
      </w:r>
    </w:p>
    <w:p>
      <w:r>
        <w:pict>
          <v:rect style="width:0;height:1.5pt" o:hralign="center" o:hrstd="t" o:hr="t"/>
        </w:pict>
      </w:r>
    </w:p>
    <w:bookmarkStart w:id="91" w:name="戰情中心-war-room"/>
    <w:p>
      <w:pPr>
        <w:pStyle w:val="Heading2"/>
      </w:pPr>
      <w:r>
        <w:t xml:space="preserve">1. </w:t>
      </w:r>
      <w:r>
        <w:rPr>
          <w:rFonts w:hint="eastAsia"/>
        </w:rPr>
        <w:t xml:space="preserve">戰情中心</w:t>
      </w:r>
      <w:r>
        <w:t xml:space="preserve"> (War Room)</w:t>
      </w:r>
    </w:p>
    <w:p>
      <w:pPr>
        <w:pStyle w:val="FirstParagraph"/>
      </w:pPr>
      <w:r>
        <w:rPr>
          <w:rFonts w:hint="eastAsia"/>
        </w:rPr>
        <w:t xml:space="preserve">戰情中心提供全域性的數據監控，讓管理員能即時掌握平台整體的營運狀況與系統健康度。</w:t>
      </w:r>
    </w:p>
    <w:bookmarkStart w:id="90" w:name="全域儀表板-global-dashboard"/>
    <w:p>
      <w:pPr>
        <w:pStyle w:val="Heading3"/>
      </w:pPr>
      <w:r>
        <w:rPr>
          <w:rFonts w:hint="eastAsia"/>
        </w:rPr>
        <w:t xml:space="preserve">全域儀表板</w:t>
      </w:r>
      <w:r>
        <w:t xml:space="preserve"> (Global Dashboard)</w:t>
      </w:r>
    </w:p>
    <w:p>
      <w:pPr>
        <w:pStyle w:val="FirstParagraph"/>
      </w:pPr>
      <w:r>
        <w:rPr>
          <w:rFonts w:hint="eastAsia"/>
        </w:rPr>
        <w:t xml:space="preserve">此頁面匯總了平台最關鍵的指標與趨勢圖表。</w:t>
      </w:r>
    </w:p>
    <w:p>
      <w:pPr>
        <w:pStyle w:val="CaptionedFigure"/>
      </w:pPr>
      <w:r>
        <w:drawing>
          <wp:inline>
            <wp:extent cx="5334000" cy="2527932"/>
            <wp:effectExtent b="0" l="0" r="0" t="0"/>
            <wp:docPr descr="全域儀表板" title="" id="85" name="Picture"/>
            <a:graphic>
              <a:graphicData uri="http://schemas.openxmlformats.org/drawingml/2006/picture">
                <pic:pic>
                  <pic:nvPicPr>
                    <pic:cNvPr descr="file:///Users/cooperfu/Desktop/Aggregator/docs/assets/screenshots/master/master_dashboard_1769399051586.pn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279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全域儀表板</w:t>
      </w:r>
    </w:p>
    <w:bookmarkStart w:id="87" w:name="a.-核心統計指標-summary-cards"/>
    <w:p>
      <w:pPr>
        <w:pStyle w:val="Heading4"/>
      </w:pPr>
      <w:r>
        <w:t xml:space="preserve">A. </w:t>
      </w:r>
      <w:r>
        <w:rPr>
          <w:rFonts w:hint="eastAsia"/>
        </w:rPr>
        <w:t xml:space="preserve">核心統計指標</w:t>
      </w:r>
      <w:r>
        <w:t xml:space="preserve"> (Summary Cards)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總營收</w:t>
      </w:r>
      <w:r>
        <w:rPr>
          <w:b/>
          <w:bCs/>
        </w:rPr>
        <w:t xml:space="preserve"> (GGR)</w:t>
      </w:r>
      <w:r>
        <w:t xml:space="preserve">: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  <w:b/>
          <w:bCs/>
        </w:rPr>
        <w:t xml:space="preserve">定義</w:t>
      </w:r>
      <w:r>
        <w:t xml:space="preserve">: </w:t>
      </w:r>
      <w:r>
        <w:rPr>
          <w:rFonts w:hint="eastAsia"/>
        </w:rPr>
        <w:t xml:space="preserve">玩家總投注額</w:t>
      </w:r>
      <w:r>
        <w:t xml:space="preserve"> (Total Bet) </w:t>
      </w:r>
      <w:r>
        <w:rPr>
          <w:rFonts w:hint="eastAsia"/>
        </w:rPr>
        <w:t xml:space="preserve">減去玩家總派彩額</w:t>
      </w:r>
      <w:r>
        <w:t xml:space="preserve"> (Total Win)。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  <w:b/>
          <w:bCs/>
        </w:rPr>
        <w:t xml:space="preserve">計算式</w:t>
      </w:r>
      <w:r>
        <w:t xml:space="preserve">:</w:t>
      </w:r>
      <w:r>
        <w:t xml:space="preserve"> </w:t>
      </w:r>
      <w:r>
        <w:rPr>
          <w:rStyle w:val="VerbatimChar"/>
        </w:rPr>
        <w:t xml:space="preserve">Sum(Bet Amount) - Sum(Payout Amount)</w:t>
      </w:r>
      <w:r>
        <w:t xml:space="preserve">。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  <w:b/>
          <w:bCs/>
        </w:rPr>
        <w:t xml:space="preserve">說明</w:t>
      </w:r>
      <w:r>
        <w:t xml:space="preserve">: </w:t>
      </w:r>
      <w:r>
        <w:rPr>
          <w:rFonts w:hint="eastAsia"/>
        </w:rPr>
        <w:t xml:space="preserve">此數值代表平台在該時段內的總毛利。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活躍玩家</w:t>
      </w:r>
      <w:r>
        <w:t xml:space="preserve">: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  <w:b/>
          <w:bCs/>
        </w:rPr>
        <w:t xml:space="preserve">定義</w:t>
      </w:r>
      <w:r>
        <w:t xml:space="preserve">: </w:t>
      </w:r>
      <w:r>
        <w:rPr>
          <w:rFonts w:hint="eastAsia"/>
        </w:rPr>
        <w:t xml:space="preserve">在選定時間範圍內有至少一次有效投注的唯一玩家數量。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API </w:t>
      </w:r>
      <w:r>
        <w:rPr>
          <w:rFonts w:hint="eastAsia"/>
          <w:b/>
          <w:bCs/>
        </w:rPr>
        <w:t xml:space="preserve">請求總量</w:t>
      </w:r>
      <w:r>
        <w:t xml:space="preserve">: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  <w:b/>
          <w:bCs/>
        </w:rPr>
        <w:t xml:space="preserve">定義</w:t>
      </w:r>
      <w:r>
        <w:t xml:space="preserve">: </w:t>
      </w:r>
      <w:r>
        <w:rPr>
          <w:rFonts w:hint="eastAsia"/>
        </w:rPr>
        <w:t xml:space="preserve">平台與供應商端及商戶端交互的總次數，用於評估系統負載。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平均毛利率</w:t>
      </w:r>
      <w:r>
        <w:t xml:space="preserve">: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  <w:b/>
          <w:bCs/>
        </w:rPr>
        <w:t xml:space="preserve">計算式</w:t>
      </w:r>
      <w:r>
        <w:t xml:space="preserve">:</w:t>
      </w:r>
      <w:r>
        <w:t xml:space="preserve"> </w:t>
      </w:r>
      <w:r>
        <w:rPr>
          <w:rStyle w:val="VerbatimChar"/>
        </w:rPr>
        <w:t xml:space="preserve">(GGR / Total Bet) * 100%</w:t>
      </w:r>
      <w:r>
        <w:t xml:space="preserve">。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  <w:b/>
          <w:bCs/>
        </w:rPr>
        <w:t xml:space="preserve">說明</w:t>
      </w:r>
      <w:r>
        <w:t xml:space="preserve">: </w:t>
      </w:r>
      <w:r>
        <w:rPr>
          <w:rFonts w:hint="eastAsia"/>
        </w:rPr>
        <w:t xml:space="preserve">代表平台每</w:t>
      </w:r>
      <w:r>
        <w:t xml:space="preserve"> 100 </w:t>
      </w:r>
      <w:r>
        <w:rPr>
          <w:rFonts w:hint="eastAsia"/>
        </w:rPr>
        <w:t xml:space="preserve">元投注中能產生的收益比例。</w:t>
      </w:r>
    </w:p>
    <w:bookmarkEnd w:id="87"/>
    <w:bookmarkStart w:id="88" w:name="b.-數據趨勢圖表"/>
    <w:p>
      <w:pPr>
        <w:pStyle w:val="Heading4"/>
      </w:pPr>
      <w:r>
        <w:t xml:space="preserve">B. </w:t>
      </w:r>
      <w:r>
        <w:rPr>
          <w:rFonts w:hint="eastAsia"/>
        </w:rPr>
        <w:t xml:space="preserve">數據趨勢圖表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營收走勢</w:t>
      </w:r>
      <w:r>
        <w:rPr>
          <w:b/>
          <w:bCs/>
        </w:rPr>
        <w:t xml:space="preserve"> (24h)</w:t>
      </w:r>
      <w:r>
        <w:t xml:space="preserve">: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顯示過去</w:t>
      </w:r>
      <w:r>
        <w:t xml:space="preserve"> 24 </w:t>
      </w:r>
      <w:r>
        <w:rPr>
          <w:rFonts w:hint="eastAsia"/>
        </w:rPr>
        <w:t xml:space="preserve">小時內「總營收</w:t>
      </w:r>
      <w:r>
        <w:t xml:space="preserve"> </w:t>
      </w:r>
      <w:r>
        <w:rPr>
          <w:rFonts w:hint="eastAsia"/>
        </w:rPr>
        <w:t xml:space="preserve">(GGR)」與「總投注額</w:t>
      </w:r>
      <w:r>
        <w:t xml:space="preserve"> </w:t>
      </w:r>
      <w:r>
        <w:rPr>
          <w:rFonts w:hint="eastAsia"/>
        </w:rPr>
        <w:t xml:space="preserve">(Bet)」的變化趨勢。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綠線代表</w:t>
      </w:r>
      <w:r>
        <w:t xml:space="preserve"> </w:t>
      </w:r>
      <w:r>
        <w:rPr>
          <w:rFonts w:hint="eastAsia"/>
        </w:rPr>
        <w:t xml:space="preserve">GGR，藍線代表投注額。透過此圖可觀察特定時段是否出現營收異常波动。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供應商佔比</w:t>
      </w:r>
      <w:r>
        <w:t xml:space="preserve">: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圓餅圖顯示各遊戲供應商（如</w:t>
      </w:r>
      <w:r>
        <w:t xml:space="preserve"> PG Soft, Evolution </w:t>
      </w:r>
      <w:r>
        <w:rPr>
          <w:rFonts w:hint="eastAsia"/>
        </w:rPr>
        <w:t xml:space="preserve">等）對平台總營收的貢獻比例。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協助識別平台的主力內容來源。</w:t>
      </w:r>
    </w:p>
    <w:bookmarkEnd w:id="88"/>
    <w:bookmarkStart w:id="89" w:name="c.-即時排名與健康度"/>
    <w:p>
      <w:pPr>
        <w:pStyle w:val="Heading4"/>
      </w:pPr>
      <w:r>
        <w:t xml:space="preserve">C. </w:t>
      </w:r>
      <w:r>
        <w:rPr>
          <w:rFonts w:hint="eastAsia"/>
        </w:rPr>
        <w:t xml:space="preserve">即時排名與健康度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熱門商戶</w:t>
      </w:r>
      <w:r>
        <w:rPr>
          <w:b/>
          <w:bCs/>
        </w:rPr>
        <w:t xml:space="preserve"> (GGR)</w:t>
      </w:r>
      <w:r>
        <w:t xml:space="preserve">: </w:t>
      </w:r>
      <w:r>
        <w:rPr>
          <w:rFonts w:hint="eastAsia"/>
        </w:rPr>
        <w:t xml:space="preserve">顯示產生最高營收的前五名商戶。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熱門遊戲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(注單量)</w:t>
      </w:r>
      <w:r>
        <w:t xml:space="preserve">: </w:t>
      </w:r>
      <w:r>
        <w:rPr>
          <w:rFonts w:hint="eastAsia"/>
        </w:rPr>
        <w:t xml:space="preserve">顯示目前最受玩家歡迎的前五款遊戲及其對應的總注單數。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系統健康度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(延遲)</w:t>
      </w:r>
      <w:r>
        <w:t xml:space="preserve">: </w:t>
      </w:r>
      <w:r>
        <w:rPr>
          <w:rFonts w:hint="eastAsia"/>
        </w:rPr>
        <w:t xml:space="preserve">監控與各供應商伺服器的</w:t>
      </w:r>
      <w:r>
        <w:t xml:space="preserve"> API </w:t>
      </w:r>
      <w:r>
        <w:rPr>
          <w:rFonts w:hint="eastAsia"/>
        </w:rPr>
        <w:t xml:space="preserve">回應延遲</w:t>
      </w:r>
      <w:r>
        <w:t xml:space="preserve"> (Latency)。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  <w:b/>
          <w:bCs/>
        </w:rPr>
        <w:t xml:space="preserve">綠色</w:t>
      </w:r>
      <w:r>
        <w:rPr>
          <w:b/>
          <w:bCs/>
        </w:rPr>
        <w:t xml:space="preserve"> (0-200ms)</w:t>
      </w:r>
      <w:r>
        <w:t xml:space="preserve">: </w:t>
      </w:r>
      <w:r>
        <w:rPr>
          <w:rFonts w:hint="eastAsia"/>
        </w:rPr>
        <w:t xml:space="preserve">狀態極佳。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  <w:b/>
          <w:bCs/>
        </w:rPr>
        <w:t xml:space="preserve">黃色</w:t>
      </w:r>
      <w:r>
        <w:rPr>
          <w:b/>
          <w:bCs/>
        </w:rPr>
        <w:t xml:space="preserve"> (200-500ms)</w:t>
      </w:r>
      <w:r>
        <w:t xml:space="preserve">: </w:t>
      </w:r>
      <w:r>
        <w:rPr>
          <w:rFonts w:hint="eastAsia"/>
        </w:rPr>
        <w:t xml:space="preserve">輕微延遲。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  <w:b/>
          <w:bCs/>
        </w:rPr>
        <w:t xml:space="preserve">紅色</w:t>
      </w:r>
      <w:r>
        <w:rPr>
          <w:b/>
          <w:bCs/>
        </w:rPr>
        <w:t xml:space="preserve"> (&gt;500ms)</w:t>
      </w:r>
      <w:r>
        <w:t xml:space="preserve">: </w:t>
      </w:r>
      <w:r>
        <w:rPr>
          <w:rFonts w:hint="eastAsia"/>
        </w:rPr>
        <w:t xml:space="preserve">系統擁塞或供應商端異常。</w:t>
      </w:r>
    </w:p>
    <w:p>
      <w:r>
        <w:pict>
          <v:rect style="width:0;height:1.5pt" o:hralign="center" o:hrstd="t" o:hr="t"/>
        </w:pict>
      </w:r>
    </w:p>
    <w:bookmarkEnd w:id="89"/>
    <w:bookmarkEnd w:id="90"/>
    <w:bookmarkEnd w:id="91"/>
    <w:bookmarkStart w:id="99" w:name="下游管理-downstream"/>
    <w:p>
      <w:pPr>
        <w:pStyle w:val="Heading2"/>
      </w:pPr>
      <w:r>
        <w:t xml:space="preserve">2. </w:t>
      </w:r>
      <w:r>
        <w:rPr>
          <w:rFonts w:hint="eastAsia"/>
        </w:rPr>
        <w:t xml:space="preserve">下游管理</w:t>
      </w:r>
      <w:r>
        <w:t xml:space="preserve"> (Downstream)</w:t>
      </w:r>
    </w:p>
    <w:p>
      <w:pPr>
        <w:pStyle w:val="FirstParagraph"/>
      </w:pPr>
      <w:r>
        <w:rPr>
          <w:rFonts w:hint="eastAsia"/>
        </w:rPr>
        <w:t xml:space="preserve">下游管理主要用於維護商戶（運營商）的帳號、合約設定與資金餘額。</w:t>
      </w:r>
    </w:p>
    <w:bookmarkStart w:id="98" w:name="商戶管理-merchant-list"/>
    <w:p>
      <w:pPr>
        <w:pStyle w:val="Heading3"/>
      </w:pPr>
      <w:r>
        <w:rPr>
          <w:rFonts w:hint="eastAsia"/>
        </w:rPr>
        <w:t xml:space="preserve">商戶管理</w:t>
      </w:r>
      <w:r>
        <w:t xml:space="preserve"> (Merchant List)</w:t>
      </w:r>
    </w:p>
    <w:p>
      <w:pPr>
        <w:pStyle w:val="FirstParagraph"/>
      </w:pPr>
      <w:r>
        <w:rPr>
          <w:rFonts w:hint="eastAsia"/>
        </w:rPr>
        <w:t xml:space="preserve">管理所有接入平台的商戶帳號。</w:t>
      </w:r>
    </w:p>
    <w:p>
      <w:pPr>
        <w:pStyle w:val="CaptionedFigure"/>
      </w:pPr>
      <w:r>
        <w:drawing>
          <wp:inline>
            <wp:extent cx="5334000" cy="2527932"/>
            <wp:effectExtent b="0" l="0" r="0" t="0"/>
            <wp:docPr descr="商戶管理" title="" id="93" name="Picture"/>
            <a:graphic>
              <a:graphicData uri="http://schemas.openxmlformats.org/drawingml/2006/picture">
                <pic:pic>
                  <pic:nvPicPr>
                    <pic:cNvPr descr="file:///Users/cooperfu/Desktop/Aggregator/docs/assets/screenshots/master/master_merchant_list_1769399200423.png" id="94" name="Picture"/>
                    <pic:cNvPicPr>
                      <a:picLocks noChangeArrowheads="1"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279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商戶管理</w:t>
      </w:r>
    </w:p>
    <w:bookmarkStart w:id="95" w:name="a.-篩選列與操作"/>
    <w:p>
      <w:pPr>
        <w:pStyle w:val="Heading4"/>
      </w:pPr>
      <w:r>
        <w:t xml:space="preserve">A. </w:t>
      </w:r>
      <w:r>
        <w:rPr>
          <w:rFonts w:hint="eastAsia"/>
        </w:rPr>
        <w:t xml:space="preserve">篩選列與操作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搜尋框</w:t>
      </w:r>
      <w:r>
        <w:t xml:space="preserve">: </w:t>
      </w:r>
      <w:r>
        <w:rPr>
          <w:rFonts w:hint="eastAsia"/>
        </w:rPr>
        <w:t xml:space="preserve">可透過「商戶</w:t>
      </w:r>
      <w:r>
        <w:t xml:space="preserve"> </w:t>
      </w:r>
      <w:r>
        <w:rPr>
          <w:rFonts w:hint="eastAsia"/>
        </w:rPr>
        <w:t xml:space="preserve">ID」或「商戶名稱」快速定位特定商戶。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新增商戶按鈕</w:t>
      </w:r>
      <w:r>
        <w:t xml:space="preserve">: </w:t>
      </w:r>
      <w:r>
        <w:rPr>
          <w:rFonts w:hint="eastAsia"/>
        </w:rPr>
        <w:t xml:space="preserve">用於建立新的商戶帳號分組。</w:t>
      </w:r>
    </w:p>
    <w:bookmarkEnd w:id="95"/>
    <w:bookmarkStart w:id="96" w:name="b.-表格欄位說明"/>
    <w:p>
      <w:pPr>
        <w:pStyle w:val="Heading4"/>
      </w:pPr>
      <w:r>
        <w:t xml:space="preserve">B. </w:t>
      </w:r>
      <w:r>
        <w:rPr>
          <w:rFonts w:hint="eastAsia"/>
        </w:rPr>
        <w:t xml:space="preserve">表格欄位說明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欄位名稱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商戶</w:t>
            </w:r>
            <w:r>
              <w:rPr>
                <w:b/>
                <w:bCs/>
              </w:rPr>
              <w:t xml:space="preserve"> 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系統自動生成的唯一識別碼</w:t>
            </w:r>
            <w:r>
              <w:t xml:space="preserve"> </w:t>
            </w:r>
            <w:r>
              <w:rPr>
                <w:rFonts w:hint="eastAsia"/>
              </w:rPr>
              <w:t xml:space="preserve">(例：OP-1001)。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商戶名稱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商戶的顯示名稱。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錢包模式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顯示該商戶採用的錢包類型：單一錢包</w:t>
            </w:r>
            <w:r>
              <w:t xml:space="preserve"> (Seamless) </w:t>
            </w:r>
            <w:r>
              <w:rPr>
                <w:rFonts w:hint="eastAsia"/>
              </w:rPr>
              <w:t xml:space="preserve">或</w:t>
            </w:r>
            <w:r>
              <w:t xml:space="preserve"> </w:t>
            </w:r>
            <w:r>
              <w:rPr>
                <w:rFonts w:hint="eastAsia"/>
              </w:rPr>
              <w:t xml:space="preserve">轉帳錢包</w:t>
            </w:r>
            <w:r>
              <w:t xml:space="preserve"> (Transfer)。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幣別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該商戶結算時採用的主幣別</w:t>
            </w:r>
            <w:r>
              <w:t xml:space="preserve"> </w:t>
            </w:r>
            <w:r>
              <w:rPr>
                <w:rFonts w:hint="eastAsia"/>
              </w:rPr>
              <w:t xml:space="preserve">(如</w:t>
            </w:r>
            <w:r>
              <w:t xml:space="preserve"> TWD, USD, CNY)。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佔成</w:t>
            </w:r>
            <w:r>
              <w:rPr>
                <w:b/>
                <w:bCs/>
              </w:rPr>
              <w:t xml:space="preserve"> (%)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平台與該商戶約定的收益分成比例。商戶需上繳的比例越低，其留存比例越高。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餘額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該商戶在平台中的剩餘點數/信用額度。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狀態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顯示商戶帳號是否處於「啟用」或「停用」狀態。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建立時間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商戶帳號最初建立的日期與時間。</w:t>
            </w:r>
          </w:p>
        </w:tc>
      </w:tr>
    </w:tbl>
    <w:bookmarkEnd w:id="96"/>
    <w:bookmarkStart w:id="97" w:name="c.-修改與導覽"/>
    <w:p>
      <w:pPr>
        <w:pStyle w:val="Heading4"/>
      </w:pPr>
      <w:r>
        <w:t xml:space="preserve">C. </w:t>
      </w:r>
      <w:r>
        <w:rPr>
          <w:rFonts w:hint="eastAsia"/>
        </w:rPr>
        <w:t xml:space="preserve">修改與導覽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編輯按鈕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(齒輪圖示)</w:t>
      </w:r>
      <w:r>
        <w:t xml:space="preserve">: </w:t>
      </w:r>
      <w:r>
        <w:rPr>
          <w:rFonts w:hint="eastAsia"/>
        </w:rPr>
        <w:t xml:space="preserve">點擊後開啟</w:t>
      </w:r>
      <w:r>
        <w:t xml:space="preserve"> Modal </w:t>
      </w:r>
      <w:r>
        <w:rPr>
          <w:rFonts w:hint="eastAsia"/>
        </w:rPr>
        <w:t xml:space="preserve">彈窗，可修改商戶的聯絡人資訊、分成比例、商戶金鑰</w:t>
      </w:r>
      <w:r>
        <w:t xml:space="preserve"> (API Key) </w:t>
      </w:r>
      <w:r>
        <w:rPr>
          <w:rFonts w:hint="eastAsia"/>
        </w:rPr>
        <w:t xml:space="preserve">等敏感設定。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查看詳情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(小人圖示)</w:t>
      </w:r>
      <w:r>
        <w:t xml:space="preserve">: </w:t>
      </w:r>
      <w:r>
        <w:rPr>
          <w:rFonts w:hint="eastAsia"/>
        </w:rPr>
        <w:t xml:space="preserve">快速導覽至該商戶的子帳號列表或特定營收報表。</w:t>
      </w:r>
    </w:p>
    <w:p>
      <w:r>
        <w:pict>
          <v:rect style="width:0;height:1.5pt" o:hralign="center" o:hrstd="t" o:hr="t"/>
        </w:pict>
      </w:r>
    </w:p>
    <w:bookmarkEnd w:id="97"/>
    <w:bookmarkEnd w:id="98"/>
    <w:bookmarkEnd w:id="99"/>
    <w:bookmarkStart w:id="112" w:name="上游管理-upstream"/>
    <w:p>
      <w:pPr>
        <w:pStyle w:val="Heading2"/>
      </w:pPr>
      <w:r>
        <w:t xml:space="preserve">3. </w:t>
      </w:r>
      <w:r>
        <w:rPr>
          <w:rFonts w:hint="eastAsia"/>
        </w:rPr>
        <w:t xml:space="preserve">上游管理</w:t>
      </w:r>
      <w:r>
        <w:t xml:space="preserve"> (Upstream)</w:t>
      </w:r>
    </w:p>
    <w:p>
      <w:pPr>
        <w:pStyle w:val="FirstParagraph"/>
      </w:pPr>
      <w:r>
        <w:rPr>
          <w:rFonts w:hint="eastAsia"/>
        </w:rPr>
        <w:t xml:space="preserve">上游管理用於維護外部遊戲供應商的同步狀態、API</w:t>
      </w:r>
      <w:r>
        <w:t xml:space="preserve"> </w:t>
      </w:r>
      <w:r>
        <w:rPr>
          <w:rFonts w:hint="eastAsia"/>
        </w:rPr>
        <w:t xml:space="preserve">連接參數以及所有遊戲產品的上下架。</w:t>
      </w:r>
    </w:p>
    <w:bookmarkStart w:id="105" w:name="供應商管理-provider-list"/>
    <w:p>
      <w:pPr>
        <w:pStyle w:val="Heading3"/>
      </w:pPr>
      <w:r>
        <w:rPr>
          <w:rFonts w:hint="eastAsia"/>
        </w:rPr>
        <w:t xml:space="preserve">供應商管理</w:t>
      </w:r>
      <w:r>
        <w:t xml:space="preserve"> (Provider List)</w:t>
      </w:r>
    </w:p>
    <w:p>
      <w:pPr>
        <w:pStyle w:val="CaptionedFigure"/>
      </w:pPr>
      <w:r>
        <w:drawing>
          <wp:inline>
            <wp:extent cx="5334000" cy="2527932"/>
            <wp:effectExtent b="0" l="0" r="0" t="0"/>
            <wp:docPr descr="供應商管理" title="" id="101" name="Picture"/>
            <a:graphic>
              <a:graphicData uri="http://schemas.openxmlformats.org/drawingml/2006/picture">
                <pic:pic>
                  <pic:nvPicPr>
                    <pic:cNvPr descr="file:///Users/cooperfu/Desktop/Aggregator/docs/assets/screenshots/master/master_provider_list_1769399073259.png" id="102" name="Picture"/>
                    <pic:cNvPicPr>
                      <a:picLocks noChangeArrowheads="1"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279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供應商管理</w:t>
      </w:r>
    </w:p>
    <w:bookmarkStart w:id="103" w:name="a.-功能概述"/>
    <w:p>
      <w:pPr>
        <w:pStyle w:val="Heading4"/>
      </w:pPr>
      <w:r>
        <w:t xml:space="preserve">A. </w:t>
      </w:r>
      <w:r>
        <w:rPr>
          <w:rFonts w:hint="eastAsia"/>
        </w:rPr>
        <w:t xml:space="preserve">功能概述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列表顯示</w:t>
      </w:r>
      <w:r>
        <w:t xml:space="preserve">: </w:t>
      </w:r>
      <w:r>
        <w:rPr>
          <w:rFonts w:hint="eastAsia"/>
        </w:rPr>
        <w:t xml:space="preserve">列出所有已對接的供應商及其當前狀態。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配置按鈕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(齒輪)</w:t>
      </w:r>
      <w:r>
        <w:t xml:space="preserve">: </w:t>
      </w:r>
      <w:r>
        <w:rPr>
          <w:rFonts w:hint="eastAsia"/>
        </w:rPr>
        <w:t xml:space="preserve">設定供應商的</w:t>
      </w:r>
      <w:r>
        <w:t xml:space="preserve"> API Endpoint、Merchant ID </w:t>
      </w:r>
      <w:r>
        <w:rPr>
          <w:rFonts w:hint="eastAsia"/>
        </w:rPr>
        <w:t xml:space="preserve">及安全性祕鑰。</w:t>
      </w:r>
    </w:p>
    <w:bookmarkEnd w:id="103"/>
    <w:bookmarkStart w:id="104" w:name="b.-欄位定義"/>
    <w:p>
      <w:pPr>
        <w:pStyle w:val="Heading4"/>
      </w:pPr>
      <w:r>
        <w:t xml:space="preserve">B. </w:t>
      </w:r>
      <w:r>
        <w:rPr>
          <w:rFonts w:hint="eastAsia"/>
        </w:rPr>
        <w:t xml:space="preserve">欄位定義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供應商</w:t>
      </w:r>
      <w:r>
        <w:rPr>
          <w:b/>
          <w:bCs/>
        </w:rPr>
        <w:t xml:space="preserve"> ID</w:t>
      </w:r>
      <w:r>
        <w:t xml:space="preserve">: </w:t>
      </w:r>
      <w:r>
        <w:rPr>
          <w:rFonts w:hint="eastAsia"/>
        </w:rPr>
        <w:t xml:space="preserve">內部系統識別碼。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供應商名稱</w:t>
      </w:r>
      <w:r>
        <w:t xml:space="preserve">: </w:t>
      </w:r>
      <w:r>
        <w:rPr>
          <w:rFonts w:hint="eastAsia"/>
        </w:rPr>
        <w:t xml:space="preserve">品牌顯示名稱（如</w:t>
      </w:r>
      <w:r>
        <w:t xml:space="preserve"> Pragmatic </w:t>
      </w:r>
      <w:r>
        <w:rPr>
          <w:rFonts w:hint="eastAsia"/>
        </w:rPr>
        <w:t xml:space="preserve">Play）。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同步狀態</w:t>
      </w:r>
      <w:r>
        <w:t xml:space="preserve">:</w:t>
      </w:r>
    </w:p>
    <w:p>
      <w:pPr>
        <w:pStyle w:val="Compact"/>
        <w:numPr>
          <w:ilvl w:val="1"/>
          <w:numId w:val="1015"/>
        </w:numPr>
      </w:pPr>
      <w:r>
        <w:rPr>
          <w:rFonts w:hint="eastAsia"/>
          <w:b/>
          <w:bCs/>
        </w:rPr>
        <w:t xml:space="preserve">同步中</w:t>
      </w:r>
      <w:r>
        <w:t xml:space="preserve">: </w:t>
      </w:r>
      <w:r>
        <w:rPr>
          <w:rFonts w:hint="eastAsia"/>
        </w:rPr>
        <w:t xml:space="preserve">正在抓取最新的遊戲列表。</w:t>
      </w:r>
    </w:p>
    <w:p>
      <w:pPr>
        <w:pStyle w:val="Compact"/>
        <w:numPr>
          <w:ilvl w:val="1"/>
          <w:numId w:val="1015"/>
        </w:numPr>
      </w:pPr>
      <w:r>
        <w:rPr>
          <w:rFonts w:hint="eastAsia"/>
          <w:b/>
          <w:bCs/>
        </w:rPr>
        <w:t xml:space="preserve">已同步</w:t>
      </w:r>
      <w:r>
        <w:t xml:space="preserve">: </w:t>
      </w:r>
      <w:r>
        <w:rPr>
          <w:rFonts w:hint="eastAsia"/>
        </w:rPr>
        <w:t xml:space="preserve">數據與供應商端同步。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狀態</w:t>
      </w:r>
      <w:r>
        <w:t xml:space="preserve">: </w:t>
      </w:r>
      <w:r>
        <w:rPr>
          <w:rFonts w:hint="eastAsia"/>
        </w:rPr>
        <w:t xml:space="preserve">可手動關閉特定供應商的所有遊戲維護頁面。</w:t>
      </w:r>
    </w:p>
    <w:bookmarkEnd w:id="104"/>
    <w:bookmarkEnd w:id="105"/>
    <w:bookmarkStart w:id="111" w:name="遊戲庫存-game-inventory"/>
    <w:p>
      <w:pPr>
        <w:pStyle w:val="Heading3"/>
      </w:pPr>
      <w:r>
        <w:rPr>
          <w:rFonts w:hint="eastAsia"/>
        </w:rPr>
        <w:t xml:space="preserve">遊戲庫存</w:t>
      </w:r>
      <w:r>
        <w:t xml:space="preserve"> (Game Inventory)</w:t>
      </w:r>
    </w:p>
    <w:p>
      <w:pPr>
        <w:pStyle w:val="FirstParagraph"/>
      </w:pPr>
      <w:r>
        <w:rPr>
          <w:rFonts w:hint="eastAsia"/>
        </w:rPr>
        <w:t xml:space="preserve">集中管理全平台數千款遊戲的顯示、分類與開關。</w:t>
      </w:r>
    </w:p>
    <w:p>
      <w:pPr>
        <w:pStyle w:val="CaptionedFigure"/>
      </w:pPr>
      <w:r>
        <w:drawing>
          <wp:inline>
            <wp:extent cx="5334000" cy="2527932"/>
            <wp:effectExtent b="0" l="0" r="0" t="0"/>
            <wp:docPr descr="遊戲庫存" title="" id="107" name="Picture"/>
            <a:graphic>
              <a:graphicData uri="http://schemas.openxmlformats.org/drawingml/2006/picture">
                <pic:pic>
                  <pic:nvPicPr>
                    <pic:cNvPr descr="file:///Users/cooperfu/Desktop/Aggregator/docs/assets/screenshots/master/master_game_inventory_1769399215384.png" id="108" name="Picture"/>
                    <pic:cNvPicPr>
                      <a:picLocks noChangeArrowheads="1"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279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遊戲庫存</w:t>
      </w:r>
    </w:p>
    <w:bookmarkStart w:id="109" w:name="a.-多維篩選"/>
    <w:p>
      <w:pPr>
        <w:pStyle w:val="Heading4"/>
      </w:pPr>
      <w:r>
        <w:t xml:space="preserve">A. </w:t>
      </w:r>
      <w:r>
        <w:rPr>
          <w:rFonts w:hint="eastAsia"/>
        </w:rPr>
        <w:t xml:space="preserve">多維篩選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供應商下拉選單</w:t>
      </w:r>
      <w:r>
        <w:t xml:space="preserve">: </w:t>
      </w:r>
      <w:r>
        <w:rPr>
          <w:rFonts w:hint="eastAsia"/>
        </w:rPr>
        <w:t xml:space="preserve">快速過濾特定品牌的遊戲。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遊戲類型</w:t>
      </w:r>
      <w:r>
        <w:t xml:space="preserve">: </w:t>
      </w:r>
      <w:r>
        <w:rPr>
          <w:rFonts w:hint="eastAsia"/>
        </w:rPr>
        <w:t xml:space="preserve">篩選老虎機、真人視訊、體育博彩等。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狀態篩選</w:t>
      </w:r>
      <w:r>
        <w:t xml:space="preserve">: </w:t>
      </w:r>
      <w:r>
        <w:rPr>
          <w:rFonts w:hint="eastAsia"/>
        </w:rPr>
        <w:t xml:space="preserve">僅查看「已下架」或「維護中」的項目。</w:t>
      </w:r>
    </w:p>
    <w:bookmarkEnd w:id="109"/>
    <w:bookmarkStart w:id="110" w:name="b.-重要欄位說明"/>
    <w:p>
      <w:pPr>
        <w:pStyle w:val="Heading4"/>
      </w:pPr>
      <w:r>
        <w:t xml:space="preserve">B. </w:t>
      </w:r>
      <w:r>
        <w:rPr>
          <w:rFonts w:hint="eastAsia"/>
        </w:rPr>
        <w:t xml:space="preserve">重要欄位說明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RTP (1h)</w:t>
      </w:r>
      <w:r>
        <w:t xml:space="preserve">: </w:t>
      </w:r>
      <w:r>
        <w:rPr>
          <w:rFonts w:hint="eastAsia"/>
        </w:rPr>
        <w:t xml:space="preserve">該遊戲過去</w:t>
      </w:r>
      <w:r>
        <w:t xml:space="preserve"> 1 </w:t>
      </w:r>
      <w:r>
        <w:rPr>
          <w:rFonts w:hint="eastAsia"/>
        </w:rPr>
        <w:t xml:space="preserve">小時內的即時返獎率。用於監控遊戲是否偏離理論數值。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平台狀態</w:t>
      </w:r>
      <w:r>
        <w:t xml:space="preserve">: </w:t>
      </w:r>
      <w:r>
        <w:rPr>
          <w:rFonts w:hint="eastAsia"/>
        </w:rPr>
        <w:t xml:space="preserve">總控端對該遊戲的權限控管。若總控關閉，下游所有商戶皆無法啟動該遊戲。</w:t>
      </w:r>
    </w:p>
    <w:p>
      <w:r>
        <w:pict>
          <v:rect style="width:0;height:1.5pt" o:hralign="center" o:hrstd="t" o:hr="t"/>
        </w:pict>
      </w:r>
    </w:p>
    <w:bookmarkEnd w:id="110"/>
    <w:bookmarkEnd w:id="111"/>
    <w:bookmarkEnd w:id="112"/>
    <w:bookmarkStart w:id="129" w:name="財務與清算-finance-settlement"/>
    <w:p>
      <w:pPr>
        <w:pStyle w:val="Heading2"/>
      </w:pPr>
      <w:r>
        <w:t xml:space="preserve">4. </w:t>
      </w:r>
      <w:r>
        <w:rPr>
          <w:rFonts w:hint="eastAsia"/>
        </w:rPr>
        <w:t xml:space="preserve">財務與清算</w:t>
      </w:r>
      <w:r>
        <w:t xml:space="preserve"> (Finance &amp; Settlement)</w:t>
      </w:r>
    </w:p>
    <w:p>
      <w:pPr>
        <w:pStyle w:val="FirstParagraph"/>
      </w:pPr>
      <w:r>
        <w:rPr>
          <w:rFonts w:hint="eastAsia"/>
        </w:rPr>
        <w:t xml:space="preserve">財務模組是平台運行的核心，負責管理商戶額度、處理結算單據以及分析整體獲利情。</w:t>
      </w:r>
    </w:p>
    <w:bookmarkStart w:id="117" w:name="資金管理-fund-management"/>
    <w:p>
      <w:pPr>
        <w:pStyle w:val="Heading3"/>
      </w:pPr>
      <w:r>
        <w:rPr>
          <w:rFonts w:hint="eastAsia"/>
        </w:rPr>
        <w:t xml:space="preserve">資金管理</w:t>
      </w:r>
      <w:r>
        <w:t xml:space="preserve"> (Fund Management)</w:t>
      </w:r>
    </w:p>
    <w:p>
      <w:pPr>
        <w:pStyle w:val="FirstParagraph"/>
      </w:pPr>
      <w:r>
        <w:rPr>
          <w:rFonts w:hint="eastAsia"/>
        </w:rPr>
        <w:t xml:space="preserve">處理商戶的充值、扣款與額度調整。</w:t>
      </w:r>
    </w:p>
    <w:p>
      <w:pPr>
        <w:pStyle w:val="CaptionedFigure"/>
      </w:pPr>
      <w:r>
        <w:drawing>
          <wp:inline>
            <wp:extent cx="5334000" cy="2527932"/>
            <wp:effectExtent b="0" l="0" r="0" t="0"/>
            <wp:docPr descr="資金管理" title="" id="114" name="Picture"/>
            <a:graphic>
              <a:graphicData uri="http://schemas.openxmlformats.org/drawingml/2006/picture">
                <pic:pic>
                  <pic:nvPicPr>
                    <pic:cNvPr descr="file:///Users/cooperfu/Desktop/Aggregator/docs/assets/screenshots/master/master_fund_management_1769399090155.png" id="115" name="Picture"/>
                    <pic:cNvPicPr>
                      <a:picLocks noChangeArrowheads="1"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279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資金管理</w:t>
      </w:r>
    </w:p>
    <w:bookmarkStart w:id="116" w:name="a.-資金調整流程"/>
    <w:p>
      <w:pPr>
        <w:pStyle w:val="Heading4"/>
      </w:pPr>
      <w:r>
        <w:t xml:space="preserve">A. </w:t>
      </w:r>
      <w:r>
        <w:rPr>
          <w:rFonts w:hint="eastAsia"/>
        </w:rPr>
        <w:t xml:space="preserve">資金調整流程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點擊商戶行末尾的「調整」按鈕。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在彈窗中選擇「充值」或「扣款」。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輸入金額與</w:t>
      </w:r>
      <w:r>
        <w:rPr>
          <w:rFonts w:hint="eastAsia"/>
          <w:b/>
          <w:bCs/>
        </w:rPr>
        <w:t xml:space="preserve">備註</w:t>
      </w:r>
      <w:r>
        <w:rPr>
          <w:rFonts w:hint="eastAsia"/>
        </w:rPr>
        <w:t xml:space="preserve">（必填，用於日後審計）。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點擊確認，系統將即時更新商戶餘額並生成審計日誌。</w:t>
      </w:r>
    </w:p>
    <w:bookmarkEnd w:id="116"/>
    <w:bookmarkEnd w:id="117"/>
    <w:bookmarkStart w:id="123" w:name="平台損益表-platform-pl"/>
    <w:p>
      <w:pPr>
        <w:pStyle w:val="Heading3"/>
      </w:pPr>
      <w:r>
        <w:rPr>
          <w:rFonts w:hint="eastAsia"/>
        </w:rPr>
        <w:t xml:space="preserve">平台損益表</w:t>
      </w:r>
      <w:r>
        <w:t xml:space="preserve"> (Platform P&amp;L)</w:t>
      </w:r>
    </w:p>
    <w:p>
      <w:pPr>
        <w:pStyle w:val="FirstParagraph"/>
      </w:pPr>
      <w:r>
        <w:rPr>
          <w:rFonts w:hint="eastAsia"/>
        </w:rPr>
        <w:t xml:space="preserve">提供高密度的財務數據分析，支援從不同維度檢視營收。</w:t>
      </w:r>
    </w:p>
    <w:p>
      <w:pPr>
        <w:pStyle w:val="CaptionedFigure"/>
      </w:pPr>
      <w:r>
        <w:drawing>
          <wp:inline>
            <wp:extent cx="5334000" cy="2527932"/>
            <wp:effectExtent b="0" l="0" r="0" t="0"/>
            <wp:docPr descr="平台損益表" title="" id="119" name="Picture"/>
            <a:graphic>
              <a:graphicData uri="http://schemas.openxmlformats.org/drawingml/2006/picture">
                <pic:pic>
                  <pic:nvPicPr>
                    <pic:cNvPr descr="file:///Users/cooperfu/Desktop/Aggregator/docs/assets/screenshots/master/master_platform_pl_1769399106913.png" id="120" name="Picture"/>
                    <pic:cNvPicPr>
                      <a:picLocks noChangeArrowheads="1" noChangeAspect="1"/>
                    </pic:cNvPicPr>
                  </pic:nvPicPr>
                  <pic:blipFill>
                    <a:blip r:embed="rId1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279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平台損益表</w:t>
      </w:r>
    </w:p>
    <w:bookmarkStart w:id="121" w:name="a.-數據維度與篩選"/>
    <w:p>
      <w:pPr>
        <w:pStyle w:val="Heading4"/>
      </w:pPr>
      <w:r>
        <w:t xml:space="preserve">A. </w:t>
      </w:r>
      <w:r>
        <w:rPr>
          <w:rFonts w:hint="eastAsia"/>
        </w:rPr>
        <w:t xml:space="preserve">數據維度與篩選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維度切換</w:t>
      </w:r>
      <w:r>
        <w:t xml:space="preserve">: </w:t>
      </w:r>
      <w:r>
        <w:rPr>
          <w:rFonts w:hint="eastAsia"/>
        </w:rPr>
        <w:t xml:space="preserve">支援以「日期」或「商戶」作為主要分組依據。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日期範圍</w:t>
      </w:r>
      <w:r>
        <w:t xml:space="preserve">: </w:t>
      </w:r>
      <w:r>
        <w:rPr>
          <w:rFonts w:hint="eastAsia"/>
        </w:rPr>
        <w:t xml:space="preserve">選取特定區間進行數據回溯。</w:t>
      </w:r>
    </w:p>
    <w:bookmarkEnd w:id="121"/>
    <w:bookmarkStart w:id="122" w:name="b.-表格核心數值邏輯"/>
    <w:p>
      <w:pPr>
        <w:pStyle w:val="Heading4"/>
      </w:pPr>
      <w:r>
        <w:t xml:space="preserve">B. </w:t>
      </w:r>
      <w:r>
        <w:rPr>
          <w:rFonts w:hint="eastAsia"/>
        </w:rPr>
        <w:t xml:space="preserve">表格核心數值邏輯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總投注</w:t>
      </w:r>
      <w:r>
        <w:rPr>
          <w:b/>
          <w:bCs/>
        </w:rPr>
        <w:t xml:space="preserve"> (Total Bet)</w:t>
      </w:r>
      <w:r>
        <w:t xml:space="preserve">: </w:t>
      </w:r>
      <w:r>
        <w:rPr>
          <w:rFonts w:hint="eastAsia"/>
        </w:rPr>
        <w:t xml:space="preserve">該時段內所有玩家下注的金額總和。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總派彩</w:t>
      </w:r>
      <w:r>
        <w:rPr>
          <w:b/>
          <w:bCs/>
        </w:rPr>
        <w:t xml:space="preserve"> (Total Win)</w:t>
      </w:r>
      <w:r>
        <w:t xml:space="preserve">: </w:t>
      </w:r>
      <w:r>
        <w:rPr>
          <w:rFonts w:hint="eastAsia"/>
        </w:rPr>
        <w:t xml:space="preserve">該時段內玩家贏得並返還至錢包的金額總和。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總營收</w:t>
      </w:r>
      <w:r>
        <w:rPr>
          <w:b/>
          <w:bCs/>
        </w:rPr>
        <w:t xml:space="preserve"> (GGR)</w:t>
      </w:r>
      <w:r>
        <w:t xml:space="preserve">:</w:t>
      </w:r>
      <w:r>
        <w:t xml:space="preserve"> </w:t>
      </w:r>
      <w:r>
        <w:rPr>
          <w:rStyle w:val="VerbatimChar"/>
          <w:rFonts w:hint="eastAsia"/>
        </w:rPr>
        <w:t xml:space="preserve">總投注</w:t>
      </w:r>
      <w:r>
        <w:rPr>
          <w:rStyle w:val="VerbatimChar"/>
        </w:rPr>
        <w:t xml:space="preserve"> - </w:t>
      </w:r>
      <w:r>
        <w:rPr>
          <w:rStyle w:val="VerbatimChar"/>
          <w:rFonts w:hint="eastAsia"/>
        </w:rPr>
        <w:t xml:space="preserve">總派彩</w:t>
      </w:r>
      <w:r>
        <w:rPr>
          <w:rFonts w:hint="eastAsia"/>
        </w:rPr>
        <w:t xml:space="preserve">。代表遊戲流水產生的盈餘。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返獎率</w:t>
      </w:r>
      <w:r>
        <w:rPr>
          <w:b/>
          <w:bCs/>
        </w:rPr>
        <w:t xml:space="preserve"> (RTP%)</w:t>
      </w:r>
      <w:r>
        <w:t xml:space="preserve">:</w:t>
      </w:r>
      <w:r>
        <w:t xml:space="preserve"> </w:t>
      </w:r>
      <w:r>
        <w:rPr>
          <w:rStyle w:val="VerbatimChar"/>
          <w:rFonts w:hint="eastAsia"/>
        </w:rPr>
        <w:t xml:space="preserve">(總派彩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總投注)</w:t>
      </w:r>
      <w:r>
        <w:rPr>
          <w:rStyle w:val="VerbatimChar"/>
        </w:rPr>
        <w:t xml:space="preserve"> * 100%</w:t>
      </w:r>
      <w:r>
        <w:t xml:space="preserve">。</w:t>
      </w:r>
    </w:p>
    <w:p>
      <w:pPr>
        <w:pStyle w:val="Compact"/>
        <w:numPr>
          <w:ilvl w:val="1"/>
          <w:numId w:val="1021"/>
        </w:numPr>
      </w:pPr>
      <w:r>
        <w:rPr>
          <w:rFonts w:hint="eastAsia"/>
          <w:b/>
          <w:bCs/>
        </w:rPr>
        <w:t xml:space="preserve">警示機制</w:t>
      </w:r>
      <w:r>
        <w:t xml:space="preserve">: </w:t>
      </w:r>
      <w:r>
        <w:rPr>
          <w:rFonts w:hint="eastAsia"/>
        </w:rPr>
        <w:t xml:space="preserve">若單日</w:t>
      </w:r>
      <w:r>
        <w:t xml:space="preserve"> RTP% </w:t>
      </w:r>
      <w:r>
        <w:rPr>
          <w:rFonts w:hint="eastAsia"/>
        </w:rPr>
        <w:t xml:space="preserve">超過</w:t>
      </w:r>
      <w:r>
        <w:t xml:space="preserve"> </w:t>
      </w:r>
      <w:r>
        <w:rPr>
          <w:rFonts w:hint="eastAsia"/>
        </w:rPr>
        <w:t xml:space="preserve">100%，代表玩家赢錢多於投注（爆分），欄位將標示為</w:t>
      </w:r>
      <w:r>
        <w:rPr>
          <w:rFonts w:hint="eastAsia"/>
          <w:b/>
          <w:bCs/>
        </w:rPr>
        <w:t xml:space="preserve">紅色</w:t>
      </w:r>
      <w:r>
        <w:rPr>
          <w:rFonts w:hint="eastAsia"/>
        </w:rPr>
        <w:t xml:space="preserve">提示注意。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局數</w:t>
      </w:r>
      <w:r>
        <w:rPr>
          <w:b/>
          <w:bCs/>
        </w:rPr>
        <w:t xml:space="preserve"> (Count)</w:t>
      </w:r>
      <w:r>
        <w:t xml:space="preserve">: </w:t>
      </w:r>
      <w:r>
        <w:rPr>
          <w:rFonts w:hint="eastAsia"/>
        </w:rPr>
        <w:t xml:space="preserve">該時段內的總注單數量。</w:t>
      </w:r>
    </w:p>
    <w:bookmarkEnd w:id="122"/>
    <w:bookmarkEnd w:id="123"/>
    <w:bookmarkStart w:id="128" w:name="到帳單管理-invoice-management"/>
    <w:p>
      <w:pPr>
        <w:pStyle w:val="Heading3"/>
      </w:pPr>
      <w:r>
        <w:rPr>
          <w:rFonts w:hint="eastAsia"/>
        </w:rPr>
        <w:t xml:space="preserve">到帳單管理</w:t>
      </w:r>
      <w:r>
        <w:t xml:space="preserve"> (Invoice Management)</w:t>
      </w:r>
    </w:p>
    <w:p>
      <w:pPr>
        <w:pStyle w:val="FirstParagraph"/>
      </w:pPr>
      <w:r>
        <w:rPr>
          <w:rFonts w:hint="eastAsia"/>
        </w:rPr>
        <w:t xml:space="preserve">管理每個月度或週期的結算單據，追蹤商戶的繳費進度。</w:t>
      </w:r>
    </w:p>
    <w:p>
      <w:pPr>
        <w:pStyle w:val="CaptionedFigure"/>
      </w:pPr>
      <w:r>
        <w:drawing>
          <wp:inline>
            <wp:extent cx="5334000" cy="2527932"/>
            <wp:effectExtent b="0" l="0" r="0" t="0"/>
            <wp:docPr descr="到帳單管理" title="" id="125" name="Picture"/>
            <a:graphic>
              <a:graphicData uri="http://schemas.openxmlformats.org/drawingml/2006/picture">
                <pic:pic>
                  <pic:nvPicPr>
                    <pic:cNvPr descr="file:///Users/cooperfu/Desktop/Aggregator/docs/assets/screenshots/master/master_invoice_management_1769399120512.png" id="126" name="Picture"/>
                    <pic:cNvPicPr>
                      <a:picLocks noChangeArrowheads="1" noChangeAspect="1"/>
                    </pic:cNvPicPr>
                  </pic:nvPicPr>
                  <pic:blipFill>
                    <a:blip r:embed="rId1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279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到帳單管理</w:t>
      </w:r>
    </w:p>
    <w:bookmarkStart w:id="127" w:name="a.-狀態定義"/>
    <w:p>
      <w:pPr>
        <w:pStyle w:val="Heading4"/>
      </w:pPr>
      <w:r>
        <w:t xml:space="preserve">A. </w:t>
      </w:r>
      <w:r>
        <w:rPr>
          <w:rFonts w:hint="eastAsia"/>
        </w:rPr>
        <w:t xml:space="preserve">狀態定義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  <w:b/>
          <w:bCs/>
        </w:rPr>
        <w:t xml:space="preserve">草稿</w:t>
      </w:r>
      <w:r>
        <w:t xml:space="preserve">: </w:t>
      </w:r>
      <w:r>
        <w:rPr>
          <w:rFonts w:hint="eastAsia"/>
        </w:rPr>
        <w:t xml:space="preserve">結算日生成的初始帳單，可手動調整。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  <w:b/>
          <w:bCs/>
        </w:rPr>
        <w:t xml:space="preserve">未支付</w:t>
      </w:r>
      <w:r>
        <w:t xml:space="preserve">: </w:t>
      </w:r>
      <w:r>
        <w:rPr>
          <w:rFonts w:hint="eastAsia"/>
        </w:rPr>
        <w:t xml:space="preserve">已派發給商戶，等待入帳。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  <w:b/>
          <w:bCs/>
        </w:rPr>
        <w:t xml:space="preserve">已結清</w:t>
      </w:r>
      <w:r>
        <w:t xml:space="preserve">: </w:t>
      </w:r>
      <w:r>
        <w:rPr>
          <w:rFonts w:hint="eastAsia"/>
        </w:rPr>
        <w:t xml:space="preserve">資金已到帳，該週期結清。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  <w:b/>
          <w:bCs/>
        </w:rPr>
        <w:t xml:space="preserve">已過期</w:t>
      </w:r>
      <w:r>
        <w:t xml:space="preserve">: </w:t>
      </w:r>
      <w:r>
        <w:rPr>
          <w:rFonts w:hint="eastAsia"/>
        </w:rPr>
        <w:t xml:space="preserve">超過約定繳款期限。</w:t>
      </w:r>
    </w:p>
    <w:p>
      <w:r>
        <w:pict>
          <v:rect style="width:0;height:1.5pt" o:hralign="center" o:hrstd="t" o:hr="t"/>
        </w:pict>
      </w:r>
    </w:p>
    <w:bookmarkEnd w:id="127"/>
    <w:bookmarkEnd w:id="128"/>
    <w:bookmarkEnd w:id="129"/>
    <w:bookmarkStart w:id="154" w:name="風控與系統-risk-system"/>
    <w:p>
      <w:pPr>
        <w:pStyle w:val="Heading2"/>
      </w:pPr>
      <w:r>
        <w:t xml:space="preserve">5. </w:t>
      </w:r>
      <w:r>
        <w:rPr>
          <w:rFonts w:hint="eastAsia"/>
        </w:rPr>
        <w:t xml:space="preserve">風控與系統</w:t>
      </w:r>
      <w:r>
        <w:t xml:space="preserve"> (Risk &amp; System)</w:t>
      </w:r>
    </w:p>
    <w:p>
      <w:pPr>
        <w:pStyle w:val="FirstParagraph"/>
      </w:pPr>
      <w:r>
        <w:rPr>
          <w:rFonts w:hint="eastAsia"/>
        </w:rPr>
        <w:t xml:space="preserve">維護系統安全性與運行規則，並提供底層的數據查詢與審計功能。</w:t>
      </w:r>
    </w:p>
    <w:bookmarkStart w:id="135" w:name="投注明細-bet-query"/>
    <w:p>
      <w:pPr>
        <w:pStyle w:val="Heading3"/>
      </w:pPr>
      <w:r>
        <w:rPr>
          <w:rFonts w:hint="eastAsia"/>
        </w:rPr>
        <w:t xml:space="preserve">投注明細</w:t>
      </w:r>
      <w:r>
        <w:t xml:space="preserve"> (Bet Query)</w:t>
      </w:r>
    </w:p>
    <w:p>
      <w:pPr>
        <w:pStyle w:val="FirstParagraph"/>
      </w:pPr>
      <w:r>
        <w:rPr>
          <w:rFonts w:hint="eastAsia"/>
        </w:rPr>
        <w:t xml:space="preserve">全平台最細顆粒度的注單查詢工具，用於處理玩家糾紛或風控調查。</w:t>
      </w:r>
    </w:p>
    <w:p>
      <w:pPr>
        <w:pStyle w:val="CaptionedFigure"/>
      </w:pPr>
      <w:r>
        <w:drawing>
          <wp:inline>
            <wp:extent cx="5334000" cy="2527932"/>
            <wp:effectExtent b="0" l="0" r="0" t="0"/>
            <wp:docPr descr="投注明細" title="" id="131" name="Picture"/>
            <a:graphic>
              <a:graphicData uri="http://schemas.openxmlformats.org/drawingml/2006/picture">
                <pic:pic>
                  <pic:nvPicPr>
                    <pic:cNvPr descr="file:///Users/cooperfu/Desktop/Aggregator/docs/assets/screenshots/master/master_bet_query_1769399134709.png" id="132" name="Picture"/>
                    <pic:cNvPicPr>
                      <a:picLocks noChangeArrowheads="1" noChangeAspect="1"/>
                    </pic:cNvPicPr>
                  </pic:nvPicPr>
                  <pic:blipFill>
                    <a:blip r:embed="rId1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279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投注明細</w:t>
      </w:r>
    </w:p>
    <w:bookmarkStart w:id="133" w:name="a.-查詢維度"/>
    <w:p>
      <w:pPr>
        <w:pStyle w:val="Heading4"/>
      </w:pPr>
      <w:r>
        <w:t xml:space="preserve">A. </w:t>
      </w:r>
      <w:r>
        <w:rPr>
          <w:rFonts w:hint="eastAsia"/>
        </w:rPr>
        <w:t xml:space="preserve">查詢維度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  <w:b/>
          <w:bCs/>
        </w:rPr>
        <w:t xml:space="preserve">局號</w:t>
      </w:r>
      <w:r>
        <w:rPr>
          <w:b/>
          <w:bCs/>
        </w:rPr>
        <w:t xml:space="preserve"> (Transaction ID)</w:t>
      </w:r>
      <w:r>
        <w:t xml:space="preserve">: </w:t>
      </w:r>
      <w:r>
        <w:rPr>
          <w:rFonts w:hint="eastAsia"/>
        </w:rPr>
        <w:t xml:space="preserve">最精確的單一注單索引。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  <w:b/>
          <w:bCs/>
        </w:rPr>
        <w:t xml:space="preserve">平台玩家</w:t>
      </w:r>
      <w:r>
        <w:rPr>
          <w:b/>
          <w:bCs/>
        </w:rPr>
        <w:t xml:space="preserve"> ID / </w:t>
      </w:r>
      <w:r>
        <w:rPr>
          <w:rFonts w:hint="eastAsia"/>
          <w:b/>
          <w:bCs/>
        </w:rPr>
        <w:t xml:space="preserve">商戶會員</w:t>
      </w:r>
      <w:r>
        <w:rPr>
          <w:b/>
          <w:bCs/>
        </w:rPr>
        <w:t xml:space="preserve"> ID</w:t>
      </w:r>
      <w:r>
        <w:t xml:space="preserve">: </w:t>
      </w:r>
      <w:r>
        <w:rPr>
          <w:rFonts w:hint="eastAsia"/>
        </w:rPr>
        <w:t xml:space="preserve">追蹤特定玩家的投注行為。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  <w:b/>
          <w:bCs/>
        </w:rPr>
        <w:t xml:space="preserve">時間維度</w:t>
      </w:r>
      <w:r>
        <w:t xml:space="preserve">: </w:t>
      </w:r>
      <w:r>
        <w:rPr>
          <w:rFonts w:hint="eastAsia"/>
        </w:rPr>
        <w:t xml:space="preserve">支援跨度查詢，定位特定爭議時段。</w:t>
      </w:r>
    </w:p>
    <w:bookmarkEnd w:id="133"/>
    <w:bookmarkStart w:id="134" w:name="b.-交互功能"/>
    <w:p>
      <w:pPr>
        <w:pStyle w:val="Heading4"/>
      </w:pPr>
      <w:r>
        <w:t xml:space="preserve">B. </w:t>
      </w:r>
      <w:r>
        <w:rPr>
          <w:rFonts w:hint="eastAsia"/>
        </w:rPr>
        <w:t xml:space="preserve">交互功能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  <w:b/>
          <w:bCs/>
        </w:rPr>
        <w:t xml:space="preserve">重新整理按鈕</w:t>
      </w:r>
      <w:r>
        <w:t xml:space="preserve">: </w:t>
      </w:r>
      <w:r>
        <w:rPr>
          <w:rFonts w:hint="eastAsia"/>
        </w:rPr>
        <w:t xml:space="preserve">獲取最新入庫的注單。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  <w:b/>
          <w:bCs/>
        </w:rPr>
        <w:t xml:space="preserve">供應商</w:t>
      </w:r>
      <w:r>
        <w:rPr>
          <w:b/>
          <w:bCs/>
        </w:rPr>
        <w:t xml:space="preserve"> ID </w:t>
      </w:r>
      <w:r>
        <w:rPr>
          <w:rFonts w:hint="eastAsia"/>
          <w:b/>
          <w:bCs/>
        </w:rPr>
        <w:t xml:space="preserve">標籤</w:t>
      </w:r>
      <w:r>
        <w:t xml:space="preserve">: </w:t>
      </w:r>
      <w:r>
        <w:rPr>
          <w:rFonts w:hint="eastAsia"/>
        </w:rPr>
        <w:t xml:space="preserve">點擊可查看該筆注單在供應商端的原始回應</w:t>
      </w:r>
      <w:r>
        <w:t xml:space="preserve"> XML/JSON。</w:t>
      </w:r>
    </w:p>
    <w:bookmarkEnd w:id="134"/>
    <w:bookmarkEnd w:id="135"/>
    <w:bookmarkStart w:id="140" w:name="職等管理-job-levels"/>
    <w:p>
      <w:pPr>
        <w:pStyle w:val="Heading3"/>
      </w:pPr>
      <w:r>
        <w:rPr>
          <w:rFonts w:hint="eastAsia"/>
        </w:rPr>
        <w:t xml:space="preserve">職等管理</w:t>
      </w:r>
      <w:r>
        <w:t xml:space="preserve"> (Job Levels)</w:t>
      </w:r>
    </w:p>
    <w:p>
      <w:pPr>
        <w:pStyle w:val="FirstParagraph"/>
      </w:pPr>
      <w:r>
        <w:rPr>
          <w:rFonts w:hint="eastAsia"/>
        </w:rPr>
        <w:t xml:space="preserve">基於角色存取控制</w:t>
      </w:r>
      <w:r>
        <w:t xml:space="preserve"> (RBAC) </w:t>
      </w:r>
      <w:r>
        <w:rPr>
          <w:rFonts w:hint="eastAsia"/>
        </w:rPr>
        <w:t xml:space="preserve">的權限管理系統。</w:t>
      </w:r>
    </w:p>
    <w:p>
      <w:pPr>
        <w:pStyle w:val="CaptionedFigure"/>
      </w:pPr>
      <w:r>
        <w:drawing>
          <wp:inline>
            <wp:extent cx="5334000" cy="2527932"/>
            <wp:effectExtent b="0" l="0" r="0" t="0"/>
            <wp:docPr descr="職等管理" title="" id="137" name="Picture"/>
            <a:graphic>
              <a:graphicData uri="http://schemas.openxmlformats.org/drawingml/2006/picture">
                <pic:pic>
                  <pic:nvPicPr>
                    <pic:cNvPr descr="file:///Users/cooperfu/Desktop/Aggregator/docs/assets/screenshots/master/master_job_levels_1769399149287.png" id="138" name="Picture"/>
                    <pic:cNvPicPr>
                      <a:picLocks noChangeArrowheads="1" noChangeAspect="1"/>
                    </pic:cNvPicPr>
                  </pic:nvPicPr>
                  <pic:blipFill>
                    <a:blip r:embed="rId1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279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職等管理</w:t>
      </w:r>
    </w:p>
    <w:bookmarkStart w:id="139" w:name="a.-權限樹操作"/>
    <w:p>
      <w:pPr>
        <w:pStyle w:val="Heading4"/>
      </w:pPr>
      <w:r>
        <w:t xml:space="preserve">A. </w:t>
      </w:r>
      <w:r>
        <w:rPr>
          <w:rFonts w:hint="eastAsia"/>
        </w:rPr>
        <w:t xml:space="preserve">權限樹操作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  <w:b/>
          <w:bCs/>
        </w:rPr>
        <w:t xml:space="preserve">樹狀結構</w:t>
      </w:r>
      <w:r>
        <w:t xml:space="preserve">: </w:t>
      </w:r>
      <w:r>
        <w:rPr>
          <w:rFonts w:hint="eastAsia"/>
        </w:rPr>
        <w:t xml:space="preserve">點擊節點前的箭頭可展開子選單權限。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  <w:b/>
          <w:bCs/>
        </w:rPr>
        <w:t xml:space="preserve">勾選邏輯</w:t>
      </w:r>
      <w:r>
        <w:t xml:space="preserve">:</w:t>
      </w:r>
    </w:p>
    <w:p>
      <w:pPr>
        <w:pStyle w:val="Compact"/>
        <w:numPr>
          <w:ilvl w:val="1"/>
          <w:numId w:val="1026"/>
        </w:numPr>
      </w:pPr>
      <w:r>
        <w:rPr>
          <w:rFonts w:hint="eastAsia"/>
        </w:rPr>
        <w:t xml:space="preserve">勾選父節點會自動選中所有子節點。</w:t>
      </w:r>
    </w:p>
    <w:p>
      <w:pPr>
        <w:pStyle w:val="Compact"/>
        <w:numPr>
          <w:ilvl w:val="1"/>
          <w:numId w:val="1026"/>
        </w:numPr>
      </w:pPr>
      <w:r>
        <w:rPr>
          <w:rFonts w:hint="eastAsia"/>
        </w:rPr>
        <w:t xml:space="preserve">支援細部按鈕級（如「匯出」、「刪除」）的權限控管。</w:t>
      </w:r>
    </w:p>
    <w:bookmarkEnd w:id="139"/>
    <w:bookmarkEnd w:id="140"/>
    <w:bookmarkStart w:id="145" w:name="員工列表-staff-list"/>
    <w:p>
      <w:pPr>
        <w:pStyle w:val="Heading3"/>
      </w:pPr>
      <w:r>
        <w:rPr>
          <w:rFonts w:hint="eastAsia"/>
        </w:rPr>
        <w:t xml:space="preserve">員工列表</w:t>
      </w:r>
      <w:r>
        <w:t xml:space="preserve"> (Staff List)</w:t>
      </w:r>
    </w:p>
    <w:p>
      <w:pPr>
        <w:pStyle w:val="FirstParagraph"/>
      </w:pPr>
      <w:r>
        <w:rPr>
          <w:rFonts w:hint="eastAsia"/>
        </w:rPr>
        <w:t xml:space="preserve">管理後台登錄帳號的安全性與角色掛載。</w:t>
      </w:r>
    </w:p>
    <w:p>
      <w:pPr>
        <w:pStyle w:val="CaptionedFigure"/>
      </w:pPr>
      <w:r>
        <w:drawing>
          <wp:inline>
            <wp:extent cx="5334000" cy="2527932"/>
            <wp:effectExtent b="0" l="0" r="0" t="0"/>
            <wp:docPr descr="員工列表" title="" id="142" name="Picture"/>
            <a:graphic>
              <a:graphicData uri="http://schemas.openxmlformats.org/drawingml/2006/picture">
                <pic:pic>
                  <pic:nvPicPr>
                    <pic:cNvPr descr="file:///Users/cooperfu/Desktop/Aggregator/docs/assets/screenshots/master/master_staff_list_1769399161878.png" id="143" name="Picture"/>
                    <pic:cNvPicPr>
                      <a:picLocks noChangeArrowheads="1" noChangeAspect="1"/>
                    </pic:cNvPicPr>
                  </pic:nvPicPr>
                  <pic:blipFill>
                    <a:blip r:embed="rId1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279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員工列表</w:t>
      </w:r>
    </w:p>
    <w:bookmarkStart w:id="144" w:name="a.-資安管理"/>
    <w:p>
      <w:pPr>
        <w:pStyle w:val="Heading4"/>
      </w:pPr>
      <w:r>
        <w:t xml:space="preserve">A. </w:t>
      </w:r>
      <w:r>
        <w:rPr>
          <w:rFonts w:hint="eastAsia"/>
        </w:rPr>
        <w:t xml:space="preserve">資安管理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  <w:b/>
          <w:bCs/>
        </w:rPr>
        <w:t xml:space="preserve">綁定</w:t>
      </w:r>
      <w:r>
        <w:rPr>
          <w:b/>
          <w:bCs/>
        </w:rPr>
        <w:t xml:space="preserve"> IP</w:t>
      </w:r>
      <w:r>
        <w:t xml:space="preserve">: </w:t>
      </w:r>
      <w:r>
        <w:rPr>
          <w:rFonts w:hint="eastAsia"/>
        </w:rPr>
        <w:t xml:space="preserve">可限制特定員工僅能從授權的辦公室</w:t>
      </w:r>
      <w:r>
        <w:t xml:space="preserve"> IP </w:t>
      </w:r>
      <w:r>
        <w:rPr>
          <w:rFonts w:hint="eastAsia"/>
        </w:rPr>
        <w:t xml:space="preserve">登錄。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  <w:b/>
          <w:bCs/>
        </w:rPr>
        <w:t xml:space="preserve">狀態切換</w:t>
      </w:r>
      <w:r>
        <w:t xml:space="preserve">: </w:t>
      </w:r>
      <w:r>
        <w:rPr>
          <w:rFonts w:hint="eastAsia"/>
        </w:rPr>
        <w:t xml:space="preserve">可即時封禁離職員工帳號。</w:t>
      </w:r>
    </w:p>
    <w:bookmarkEnd w:id="144"/>
    <w:bookmarkEnd w:id="145"/>
    <w:bookmarkStart w:id="149" w:name="操作日誌-audit-log"/>
    <w:p>
      <w:pPr>
        <w:pStyle w:val="Heading3"/>
      </w:pPr>
      <w:r>
        <w:rPr>
          <w:rFonts w:hint="eastAsia"/>
        </w:rPr>
        <w:t xml:space="preserve">操作日誌</w:t>
      </w:r>
      <w:r>
        <w:t xml:space="preserve"> (Audit Log)</w:t>
      </w:r>
    </w:p>
    <w:p>
      <w:pPr>
        <w:pStyle w:val="FirstParagraph"/>
      </w:pPr>
      <w:r>
        <w:rPr>
          <w:rFonts w:hint="eastAsia"/>
        </w:rPr>
        <w:t xml:space="preserve">完整記錄管理員在後台的所有操作，確保「凡走過必留下痕跡」。</w:t>
      </w:r>
    </w:p>
    <w:p>
      <w:pPr>
        <w:pStyle w:val="CaptionedFigure"/>
      </w:pPr>
      <w:r>
        <w:drawing>
          <wp:inline>
            <wp:extent cx="5334000" cy="2527932"/>
            <wp:effectExtent b="0" l="0" r="0" t="0"/>
            <wp:docPr descr="操作日誌" title="" id="147" name="Picture"/>
            <a:graphic>
              <a:graphicData uri="http://schemas.openxmlformats.org/drawingml/2006/picture">
                <pic:pic>
                  <pic:nvPicPr>
                    <pic:cNvPr descr="file:///Users/cooperfu/Desktop/Aggregator/docs/assets/screenshots/master/master_audit_log_1769399174557.png" id="148" name="Picture"/>
                    <pic:cNvPicPr>
                      <a:picLocks noChangeArrowheads="1" noChangeAspect="1"/>
                    </pic:cNvPicPr>
                  </pic:nvPicPr>
                  <pic:blipFill>
                    <a:blip r:embed="rId1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279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操作日誌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  <w:b/>
          <w:bCs/>
        </w:rPr>
        <w:t xml:space="preserve">核心內容</w:t>
      </w:r>
      <w:r>
        <w:t xml:space="preserve">: </w:t>
      </w:r>
      <w:r>
        <w:rPr>
          <w:rFonts w:hint="eastAsia"/>
        </w:rPr>
        <w:t xml:space="preserve">包含「操作人」、「操作類型（如：修改分成比例）」、「舊值」、「新值」及「操作時間」。</w:t>
      </w:r>
    </w:p>
    <w:bookmarkEnd w:id="149"/>
    <w:bookmarkStart w:id="153" w:name="系統設定-system-settings"/>
    <w:p>
      <w:pPr>
        <w:pStyle w:val="Heading3"/>
      </w:pPr>
      <w:r>
        <w:rPr>
          <w:rFonts w:hint="eastAsia"/>
        </w:rPr>
        <w:t xml:space="preserve">系統設定</w:t>
      </w:r>
      <w:r>
        <w:t xml:space="preserve"> (System Settings)</w:t>
      </w:r>
    </w:p>
    <w:p>
      <w:pPr>
        <w:pStyle w:val="FirstParagraph"/>
      </w:pPr>
      <w:r>
        <w:rPr>
          <w:rFonts w:hint="eastAsia"/>
        </w:rPr>
        <w:t xml:space="preserve">定義平台的全局維護開關與安全性原則。</w:t>
      </w:r>
    </w:p>
    <w:p>
      <w:pPr>
        <w:pStyle w:val="CaptionedFigure"/>
      </w:pPr>
      <w:r>
        <w:drawing>
          <wp:inline>
            <wp:extent cx="5334000" cy="2527932"/>
            <wp:effectExtent b="0" l="0" r="0" t="0"/>
            <wp:docPr descr="系統設定" title="" id="151" name="Picture"/>
            <a:graphic>
              <a:graphicData uri="http://schemas.openxmlformats.org/drawingml/2006/picture">
                <pic:pic>
                  <pic:nvPicPr>
                    <pic:cNvPr descr="file:///Users/cooperfu/Desktop/Aggregator/docs/assets/screenshots/master/master_system_settings_1769399186231.png" id="152" name="Picture"/>
                    <pic:cNvPicPr>
                      <a:picLocks noChangeArrowheads="1" noChangeAspect="1"/>
                    </pic:cNvPicPr>
                  </pic:nvPicPr>
                  <pic:blipFill>
                    <a:blip r:embed="rId1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279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系統設定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  <w:b/>
          <w:bCs/>
        </w:rPr>
        <w:t xml:space="preserve">全平台維護</w:t>
      </w:r>
      <w:r>
        <w:t xml:space="preserve">: </w:t>
      </w:r>
      <w:r>
        <w:rPr>
          <w:rFonts w:hint="eastAsia"/>
        </w:rPr>
        <w:t xml:space="preserve">一鍵切換平台進入維護模式。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API </w:t>
      </w:r>
      <w:r>
        <w:rPr>
          <w:rFonts w:hint="eastAsia"/>
          <w:b/>
          <w:bCs/>
        </w:rPr>
        <w:t xml:space="preserve">通訊密鑰</w:t>
      </w:r>
      <w:r>
        <w:t xml:space="preserve">: </w:t>
      </w:r>
      <w:r>
        <w:rPr>
          <w:rFonts w:hint="eastAsia"/>
        </w:rPr>
        <w:t xml:space="preserve">生成與更新與商戶通訊時使用的加密因子。</w:t>
      </w:r>
    </w:p>
    <w:bookmarkEnd w:id="153"/>
    <w:bookmarkEnd w:id="154"/>
    <w:bookmarkEnd w:id="15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3" Target="numbering.xml" /><Relationship Type="http://schemas.openxmlformats.org/officeDocument/2006/relationships/styles" Id="rId82" Target="styles.xml" /><Relationship Type="http://schemas.openxmlformats.org/officeDocument/2006/relationships/settings" Id="rId81" Target="settings.xml" /><Relationship Type="http://schemas.openxmlformats.org/officeDocument/2006/relationships/webSettings" Id="rId80" Target="webSettings.xml" /><Relationship Type="http://schemas.openxmlformats.org/officeDocument/2006/relationships/fontTable" Id="rId79" Target="fontTable.xml" /><Relationship Type="http://schemas.openxmlformats.org/officeDocument/2006/relationships/theme" Id="rId78" Target="theme/theme1.xml" /><Relationship Type="http://schemas.openxmlformats.org/officeDocument/2006/relationships/footnotes" Id="rId77" Target="footnotes.xml" /><Relationship Type="http://schemas.openxmlformats.org/officeDocument/2006/relationships/comments" Id="rId76" Target="comments.xml" /><Relationship Id="rId71" Target="media/rId71.png" Type="http://schemas.openxmlformats.org/officeDocument/2006/relationships/image" /><Relationship Id="rId55" Target="media/rId55.png" Type="http://schemas.openxmlformats.org/officeDocument/2006/relationships/image" /><Relationship Id="rId9" Target="media/rId9.png" Type="http://schemas.openxmlformats.org/officeDocument/2006/relationships/image" /><Relationship Id="rId38" Target="media/rId38.png" Type="http://schemas.openxmlformats.org/officeDocument/2006/relationships/image" /><Relationship Id="rId31" Target="media/rId31.png" Type="http://schemas.openxmlformats.org/officeDocument/2006/relationships/image" /><Relationship Id="rId49" Target="media/rId49.png" Type="http://schemas.openxmlformats.org/officeDocument/2006/relationships/image" /><Relationship Id="rId61" Target="media/rId61.png" Type="http://schemas.openxmlformats.org/officeDocument/2006/relationships/image" /><Relationship Id="rId17" Target="media/rId17.png" Type="http://schemas.openxmlformats.org/officeDocument/2006/relationships/image" /><Relationship Id="rId43" Target="media/rId43.png" Type="http://schemas.openxmlformats.org/officeDocument/2006/relationships/image" /><Relationship Id="rId25" Target="media/rId25.png" Type="http://schemas.openxmlformats.org/officeDocument/2006/relationships/image" /><Relationship Id="rId66" Target="media/rId66.png" Type="http://schemas.openxmlformats.org/officeDocument/2006/relationships/image" /><Relationship Id="rId75" Target="media/rId75.png" Type="http://schemas.openxmlformats.org/officeDocument/2006/relationships/image" /><Relationship Type="http://schemas.openxmlformats.org/officeDocument/2006/relationships/image" Id="rId146" Target="media/rId146.png" /><Relationship Type="http://schemas.openxmlformats.org/officeDocument/2006/relationships/image" Id="rId130" Target="media/rId130.png" /><Relationship Type="http://schemas.openxmlformats.org/officeDocument/2006/relationships/image" Id="rId84" Target="media/rId84.png" /><Relationship Type="http://schemas.openxmlformats.org/officeDocument/2006/relationships/image" Id="rId113" Target="media/rId113.png" /><Relationship Type="http://schemas.openxmlformats.org/officeDocument/2006/relationships/image" Id="rId106" Target="media/rId106.png" /><Relationship Type="http://schemas.openxmlformats.org/officeDocument/2006/relationships/image" Id="rId124" Target="media/rId124.png" /><Relationship Type="http://schemas.openxmlformats.org/officeDocument/2006/relationships/image" Id="rId136" Target="media/rId136.png" /><Relationship Type="http://schemas.openxmlformats.org/officeDocument/2006/relationships/image" Id="rId92" Target="media/rId92.png" /><Relationship Type="http://schemas.openxmlformats.org/officeDocument/2006/relationships/image" Id="rId118" Target="media/rId118.png" /><Relationship Type="http://schemas.openxmlformats.org/officeDocument/2006/relationships/image" Id="rId100" Target="media/rId100.png" /><Relationship Type="http://schemas.openxmlformats.org/officeDocument/2006/relationships/image" Id="rId141" Target="media/rId141.png" /><Relationship Type="http://schemas.openxmlformats.org/officeDocument/2006/relationships/image" Id="rId150" Target="media/rId15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2026-01-26T05:56:33Z</dcterms:created>
  <dcterms:modified xsi:type="dcterms:W3CDTF">2026-01-26T05:56:33Z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