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pu-算力参考表-pearl-mining-alphapool"/>
    <w:p>
      <w:pPr>
        <w:pStyle w:val="Heading1"/>
      </w:pPr>
      <w:r>
        <w:t xml:space="preserve">GPU </w:t>
      </w:r>
      <w:r>
        <w:rPr>
          <w:rFonts w:hint="eastAsia"/>
        </w:rPr>
        <w:t xml:space="preserve">算力参考表</w:t>
      </w:r>
      <w:r>
        <w:t xml:space="preserve"> — Pearl Mining (AlphaPool)</w:t>
      </w:r>
    </w:p>
    <w:p>
      <w:pPr>
        <w:pStyle w:val="BlockText"/>
      </w:pPr>
      <w:r>
        <w:rPr>
          <w:rFonts w:hint="eastAsia"/>
        </w:rPr>
        <w:t xml:space="preserve">数据来源：</w:t>
      </w:r>
      <w:r>
        <w:rPr>
          <w:rStyle w:val="VerbatimChar"/>
        </w:rPr>
        <w:t xml:space="preserve">manager/vast.py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GPU_HASHRATES</w:t>
      </w:r>
      <w:r>
        <w:t xml:space="preserve">)、</w:t>
      </w:r>
      <w:r>
        <w:rPr>
          <w:rStyle w:val="VerbatimChar"/>
        </w:rPr>
        <w:t xml:space="preserve">electron-app/gpu.js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getMinThreshold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powerMap</w:t>
      </w:r>
      <w:r>
        <w:t xml:space="preserve">)、</w:t>
      </w:r>
      <w:r>
        <w:rPr>
          <w:rStyle w:val="VerbatimChar"/>
        </w:rPr>
        <w:t xml:space="preserve">electron-app/state/config.json</w:t>
      </w:r>
    </w:p>
    <w:p>
      <w:pPr>
        <w:pStyle w:val="BlockText"/>
      </w:pPr>
      <w:r>
        <w:rPr>
          <w:rFonts w:hint="eastAsia"/>
        </w:rPr>
        <w:t xml:space="preserve">最后更新：2026-06-06</w:t>
      </w:r>
    </w:p>
    <w:p>
      <w:r>
        <w:pict>
          <v:rect style="width:0;height:1.5pt" o:hralign="center" o:hrstd="t" o:hr="t"/>
        </w:pict>
      </w:r>
    </w:p>
    <w:bookmarkStart w:id="12" w:name="消费级-gpu-rtx-系列"/>
    <w:p>
      <w:pPr>
        <w:pStyle w:val="Heading2"/>
      </w:pPr>
      <w:r>
        <w:t xml:space="preserve">1. </w:t>
      </w:r>
      <w:r>
        <w:rPr>
          <w:rFonts w:hint="eastAsia"/>
        </w:rPr>
        <w:t xml:space="preserve">消费级</w:t>
      </w:r>
      <w:r>
        <w:t xml:space="preserve"> GPU — RTX </w:t>
      </w:r>
      <w:r>
        <w:rPr>
          <w:rFonts w:hint="eastAsia"/>
        </w:rPr>
        <w:t xml:space="preserve">系列</w:t>
      </w:r>
    </w:p>
    <w:bookmarkStart w:id="9" w:name="blackwell-rtx-50-系列"/>
    <w:p>
      <w:pPr>
        <w:pStyle w:val="Heading3"/>
      </w:pPr>
      <w:r>
        <w:t xml:space="preserve">Blackwell (RTX 50 </w:t>
      </w:r>
      <w:r>
        <w:rPr>
          <w:rFonts w:hint="eastAsia"/>
        </w:rPr>
        <w:t xml:space="preserve">系列)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5090</w:t>
            </w:r>
          </w:p>
        </w:tc>
        <w:tc>
          <w:tcPr/>
          <w:p>
            <w:pPr>
              <w:pStyle w:val="Compact"/>
            </w:pPr>
            <w:r>
              <w:t xml:space="preserve">SM_120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575W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5080</w:t>
            </w:r>
          </w:p>
        </w:tc>
        <w:tc>
          <w:tcPr/>
          <w:p>
            <w:pPr>
              <w:pStyle w:val="Compact"/>
            </w:pPr>
            <w:r>
              <w:t xml:space="preserve">SM_120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360W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5070 Ti</w:t>
            </w:r>
          </w:p>
        </w:tc>
        <w:tc>
          <w:tcPr/>
          <w:p>
            <w:pPr>
              <w:pStyle w:val="Compact"/>
            </w:pPr>
            <w:r>
              <w:t xml:space="preserve">SM_120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5070</w:t>
            </w:r>
          </w:p>
        </w:tc>
        <w:tc>
          <w:tcPr/>
          <w:p>
            <w:pPr>
              <w:pStyle w:val="Compact"/>
            </w:pPr>
            <w:r>
              <w:t xml:space="preserve">SM_120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250W</w:t>
            </w:r>
          </w:p>
        </w:tc>
      </w:tr>
    </w:tbl>
    <w:bookmarkEnd w:id="9"/>
    <w:bookmarkStart w:id="10" w:name="ada-lovelace-rtx-40-系列"/>
    <w:p>
      <w:pPr>
        <w:pStyle w:val="Heading3"/>
      </w:pPr>
      <w:r>
        <w:t xml:space="preserve">Ada Lovelace (RTX 40 </w:t>
      </w:r>
      <w:r>
        <w:rPr>
          <w:rFonts w:hint="eastAsia"/>
        </w:rPr>
        <w:t xml:space="preserve">系列)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4090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450W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4080 Super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4080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 Ti Super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285W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 Ti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285W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 Super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4060 Ti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160W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4060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115W</w:t>
            </w:r>
          </w:p>
        </w:tc>
      </w:tr>
    </w:tbl>
    <w:bookmarkEnd w:id="10"/>
    <w:bookmarkStart w:id="11" w:name="ampere-rtx-30-系列"/>
    <w:p>
      <w:pPr>
        <w:pStyle w:val="Heading3"/>
      </w:pPr>
      <w:r>
        <w:t xml:space="preserve">Ampere (RTX 30 </w:t>
      </w:r>
      <w:r>
        <w:rPr>
          <w:rFonts w:hint="eastAsia"/>
        </w:rPr>
        <w:t xml:space="preserve">系列)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3090 Ti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450W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3090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350W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 Ti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350W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10/12 GB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3070 Ti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290W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3070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220W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 Ti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170W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数据中心-gpu"/>
    <w:p>
      <w:pPr>
        <w:pStyle w:val="Heading2"/>
      </w:pPr>
      <w:r>
        <w:t xml:space="preserve">2. </w:t>
      </w:r>
      <w:r>
        <w:rPr>
          <w:rFonts w:hint="eastAsia"/>
        </w:rPr>
        <w:t xml:space="preserve">数据中心</w:t>
      </w:r>
      <w:r>
        <w:t xml:space="preserve"> GPU</w:t>
      </w:r>
    </w:p>
    <w:bookmarkStart w:id="13" w:name="hopper-blackwell-数据中心"/>
    <w:p>
      <w:pPr>
        <w:pStyle w:val="Heading3"/>
      </w:pPr>
      <w:r>
        <w:t xml:space="preserve">Hopper / Blackwell </w:t>
      </w:r>
      <w:r>
        <w:rPr>
          <w:rFonts w:hint="eastAsia"/>
        </w:rPr>
        <w:t xml:space="preserve">数据中心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B200</w:t>
            </w:r>
          </w:p>
        </w:tc>
        <w:tc>
          <w:tcPr/>
          <w:p>
            <w:pPr>
              <w:pStyle w:val="Compact"/>
            </w:pPr>
            <w:r>
              <w:t xml:space="preserve">SM_100</w:t>
            </w:r>
          </w:p>
        </w:tc>
        <w:tc>
          <w:tcPr/>
          <w:p>
            <w:pPr>
              <w:pStyle w:val="Compact"/>
            </w:pPr>
            <w:r>
              <w:t xml:space="preserve">192 GB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1000W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H200</w:t>
            </w:r>
          </w:p>
        </w:tc>
        <w:tc>
          <w:tcPr/>
          <w:p>
            <w:pPr>
              <w:pStyle w:val="Compact"/>
            </w:pPr>
            <w:r>
              <w:t xml:space="preserve">SM_90</w:t>
            </w:r>
          </w:p>
        </w:tc>
        <w:tc>
          <w:tcPr/>
          <w:p>
            <w:pPr>
              <w:pStyle w:val="Compact"/>
            </w:pPr>
            <w:r>
              <w:t xml:space="preserve">141 GB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700W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H100</w:t>
            </w:r>
          </w:p>
        </w:tc>
        <w:tc>
          <w:tcPr/>
          <w:p>
            <w:pPr>
              <w:pStyle w:val="Compact"/>
            </w:pPr>
            <w:r>
              <w:t xml:space="preserve">SM_90</w:t>
            </w:r>
          </w:p>
        </w:tc>
        <w:tc>
          <w:tcPr/>
          <w:p>
            <w:pPr>
              <w:pStyle w:val="Compact"/>
            </w:pPr>
            <w:r>
              <w:t xml:space="preserve">80 GB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700W</w:t>
            </w:r>
          </w:p>
        </w:tc>
      </w:tr>
    </w:tbl>
    <w:bookmarkEnd w:id="13"/>
    <w:bookmarkStart w:id="14" w:name="ampere-数据中心"/>
    <w:p>
      <w:pPr>
        <w:pStyle w:val="Heading3"/>
      </w:pPr>
      <w:r>
        <w:t xml:space="preserve">Ampere </w:t>
      </w:r>
      <w:r>
        <w:rPr>
          <w:rFonts w:hint="eastAsia"/>
        </w:rPr>
        <w:t xml:space="preserve">数据中心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A100</w:t>
            </w:r>
          </w:p>
        </w:tc>
        <w:tc>
          <w:tcPr/>
          <w:p>
            <w:pPr>
              <w:pStyle w:val="Compact"/>
            </w:pPr>
            <w:r>
              <w:t xml:space="preserve">SM_80</w:t>
            </w:r>
          </w:p>
        </w:tc>
        <w:tc>
          <w:tcPr/>
          <w:p>
            <w:pPr>
              <w:pStyle w:val="Compact"/>
            </w:pPr>
            <w:r>
              <w:t xml:space="preserve">40/80 GB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400W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A6000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48 GB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300W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A5000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230W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A4000</w:t>
            </w:r>
          </w:p>
        </w:tc>
        <w:tc>
          <w:tcPr/>
          <w:p>
            <w:pPr>
              <w:pStyle w:val="Compact"/>
            </w:pPr>
            <w:r>
              <w:t xml:space="preserve">SM_86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140W</w:t>
            </w:r>
          </w:p>
        </w:tc>
      </w:tr>
    </w:tbl>
    <w:bookmarkEnd w:id="14"/>
    <w:bookmarkStart w:id="15" w:name="ada-数据中心"/>
    <w:p>
      <w:pPr>
        <w:pStyle w:val="Heading3"/>
      </w:pPr>
      <w:r>
        <w:t xml:space="preserve">Ada </w:t>
      </w:r>
      <w:r>
        <w:rPr>
          <w:rFonts w:hint="eastAsia"/>
        </w:rPr>
        <w:t xml:space="preserve">数据中心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杀机阈值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L40S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48 GB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350W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L40</w:t>
            </w:r>
          </w:p>
        </w:tc>
        <w:tc>
          <w:tcPr/>
          <w:p>
            <w:pPr>
              <w:pStyle w:val="Compact"/>
            </w:pPr>
            <w:r>
              <w:t xml:space="preserve">SM_89</w:t>
            </w:r>
          </w:p>
        </w:tc>
        <w:tc>
          <w:tcPr/>
          <w:p>
            <w:pPr>
              <w:pStyle w:val="Compact"/>
            </w:pPr>
            <w:r>
              <w:t xml:space="preserve">48 GB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300W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自有硬件"/>
    <w:p>
      <w:pPr>
        <w:pStyle w:val="Heading2"/>
      </w:pPr>
      <w:r>
        <w:t xml:space="preserve">3. </w:t>
      </w:r>
      <w:r>
        <w:rPr>
          <w:rFonts w:hint="eastAsia"/>
        </w:rPr>
        <w:t xml:space="preserve">自有硬件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131"/>
        <w:gridCol w:w="2715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</w:t>
            </w:r>
            <w:r>
              <w:t xml:space="preserve"> (TH/s)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RTX 3080</w:t>
            </w:r>
          </w:p>
        </w:tc>
        <w:tc>
          <w:tcPr/>
          <w:p>
            <w:pPr>
              <w:pStyle w:val="Compact"/>
            </w:pPr>
            <w:r>
              <w:t xml:space="preserve">~90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restart pearl-miner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lab1</w:t>
            </w:r>
          </w:p>
        </w:tc>
        <w:tc>
          <w:tcPr/>
          <w:p>
            <w:pPr>
              <w:pStyle w:val="Compact"/>
            </w:pPr>
            <w:r>
              <w:t xml:space="preserve">2× RTX 4060 Ti</w:t>
            </w:r>
          </w:p>
        </w:tc>
        <w:tc>
          <w:tcPr/>
          <w:p>
            <w:pPr>
              <w:pStyle w:val="Compact"/>
            </w:pPr>
            <w:r>
              <w:t xml:space="preserve">~135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restart pearl-miner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RTX 3060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95W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  <w:r>
              <w:t xml:space="preserve"> </w:t>
            </w:r>
            <w:r>
              <w:rPr>
                <w:rStyle w:val="VerbatimChar"/>
              </w:rPr>
              <w:t xml:space="preserve">pearl-miner</w:t>
            </w:r>
            <w:r>
              <w:t xml:space="preserve"> </w:t>
            </w:r>
            <w:r>
              <w:t xml:space="preserve">(restart=always)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电费</w:t>
            </w:r>
            <w:r>
              <w:t xml:space="preserve"> ~$0.043/hr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静态难度配置"/>
    <w:p>
      <w:pPr>
        <w:pStyle w:val="Heading2"/>
      </w:pPr>
      <w:r>
        <w:t xml:space="preserve">4. </w:t>
      </w:r>
      <w:r>
        <w:rPr>
          <w:rFonts w:hint="eastAsia"/>
        </w:rPr>
        <w:t xml:space="preserve">静态难度配置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d=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 Ti / 3070</w:t>
            </w:r>
          </w:p>
        </w:tc>
        <w:tc>
          <w:tcPr/>
          <w:p>
            <w:pPr>
              <w:pStyle w:val="Compact"/>
            </w:pPr>
            <w: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 / 3090 / 4060 Ti / 4070 / 4080</w:t>
            </w:r>
          </w:p>
        </w:tc>
        <w:tc>
          <w:tcPr/>
          <w:p>
            <w:pPr>
              <w:pStyle w:val="Compact"/>
            </w:pPr>
            <w:r>
              <w:t xml:space="preserve">262144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4090 / 5080</w:t>
            </w:r>
          </w:p>
        </w:tc>
        <w:tc>
          <w:tcPr/>
          <w:p>
            <w:pPr>
              <w:pStyle w:val="Compact"/>
            </w:pPr>
            <w:r>
              <w:t xml:space="preserve">524288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5090 / H100 / H200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算力性价比速查"/>
    <w:p>
      <w:pPr>
        <w:pStyle w:val="Heading2"/>
      </w:pPr>
      <w:r>
        <w:t xml:space="preserve">5. </w:t>
      </w:r>
      <w:r>
        <w:rPr>
          <w:rFonts w:hint="eastAsia"/>
        </w:rPr>
        <w:t xml:space="preserve">算力性价比速查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TH/s per Watt</w:t>
      </w:r>
      <w:r>
        <w:t xml:space="preserve"> </w:t>
      </w:r>
      <w:r>
        <w:rPr>
          <w:rFonts w:hint="eastAsia"/>
        </w:rPr>
        <w:t xml:space="preserve">排序（越高越省电）：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TH/s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  <w:tc>
          <w:tcPr/>
          <w:p>
            <w:pPr>
              <w:pStyle w:val="Compact"/>
            </w:pPr>
            <w:r>
              <w:t xml:space="preserve">TH/s/W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5090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575W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4090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450W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5080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360W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4060 Ti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160W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中端性价比王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 Ti Super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285W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4070 Super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220W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320W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 Ti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200W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3060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170W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添加新-gpu-型号"/>
    <w:p>
      <w:pPr>
        <w:pStyle w:val="Heading2"/>
      </w:pPr>
      <w:r>
        <w:t xml:space="preserve">6. </w:t>
      </w:r>
      <w:r>
        <w:rPr>
          <w:rFonts w:hint="eastAsia"/>
        </w:rPr>
        <w:t xml:space="preserve">添加新</w:t>
      </w:r>
      <w:r>
        <w:t xml:space="preserve"> GPU </w:t>
      </w:r>
      <w:r>
        <w:rPr>
          <w:rFonts w:hint="eastAsia"/>
        </w:rPr>
        <w:t xml:space="preserve">型号</w:t>
      </w:r>
    </w:p>
    <w:p>
      <w:pPr>
        <w:pStyle w:val="FirstParagraph"/>
      </w:pPr>
      <w:r>
        <w:rPr>
          <w:rFonts w:hint="eastAsia"/>
        </w:rPr>
        <w:t xml:space="preserve">需要修改</w:t>
      </w:r>
      <w:r>
        <w:t xml:space="preserve"> 3 </w:t>
      </w:r>
      <w:r>
        <w:rPr>
          <w:rFonts w:hint="eastAsia"/>
        </w:rPr>
        <w:t xml:space="preserve">个文件：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manager/vast.py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GPU_HASHRATES</w:t>
      </w:r>
      <w:r>
        <w:t xml:space="preserve"> </w:t>
      </w:r>
      <w:r>
        <w:rPr>
          <w:rFonts w:hint="eastAsia"/>
        </w:rPr>
        <w:t xml:space="preserve">字典添加</w:t>
      </w:r>
      <w:r>
        <w:t xml:space="preserve"> </w:t>
      </w:r>
      <w:r>
        <w:rPr>
          <w:rStyle w:val="VerbatimChar"/>
        </w:rPr>
        <w:t xml:space="preserve">{normalized_key}: &lt;th_s&gt;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electron-app/gpu.js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getMinThreshold()</w:t>
      </w:r>
      <w:r>
        <w:t xml:space="preserve"> </w:t>
      </w:r>
      <w:r>
        <w:rPr>
          <w:rFonts w:hint="eastAsia"/>
        </w:rPr>
        <w:t xml:space="preserve">添加匹配规则</w:t>
      </w:r>
      <w:r>
        <w:t xml:space="preserve"> +</w:t>
      </w:r>
      <w:r>
        <w:t xml:space="preserve"> </w:t>
      </w:r>
      <w:r>
        <w:rPr>
          <w:rStyle w:val="VerbatimChar"/>
        </w:rPr>
        <w:t xml:space="preserve">powerMap</w:t>
      </w:r>
      <w:r>
        <w:t xml:space="preserve"> </w:t>
      </w:r>
      <w:r>
        <w:rPr>
          <w:rFonts w:hint="eastAsia"/>
        </w:rPr>
        <w:t xml:space="preserve">添加</w:t>
      </w:r>
      <w:r>
        <w:t xml:space="preserve"> TDP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electron-app/state/config.json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"min_th_{model}": &lt;value&gt;</w:t>
      </w:r>
      <w:r>
        <w:rPr>
          <w:rFonts w:hint="eastAsia"/>
        </w:rPr>
        <w:t xml:space="preserve">（≈</w:t>
      </w:r>
      <w:r>
        <w:t xml:space="preserve"> </w:t>
      </w:r>
      <w:r>
        <w:rPr>
          <w:rFonts w:hint="eastAsia"/>
        </w:rPr>
        <w:t xml:space="preserve">参考算力</w:t>
      </w:r>
      <w:r>
        <w:t xml:space="preserve"> × </w:t>
      </w:r>
      <w:r>
        <w:rPr>
          <w:rFonts w:hint="eastAsia"/>
        </w:rPr>
        <w:t xml:space="preserve">0.7）</w:t>
      </w:r>
    </w:p>
    <w:p>
      <w:pPr>
        <w:pStyle w:val="FirstParagraph"/>
      </w:pPr>
      <w:r>
        <w:rPr>
          <w:rFonts w:hint="eastAsia"/>
        </w:rPr>
        <w:t xml:space="preserve">归一化</w:t>
      </w:r>
      <w:r>
        <w:t xml:space="preserve"> key </w:t>
      </w:r>
      <w:r>
        <w:rPr>
          <w:rFonts w:hint="eastAsia"/>
        </w:rPr>
        <w:t xml:space="preserve">规则：小写</w:t>
      </w:r>
      <w:r>
        <w:t xml:space="preserve"> + </w:t>
      </w:r>
      <w:r>
        <w:rPr>
          <w:rFonts w:hint="eastAsia"/>
        </w:rPr>
        <w:t xml:space="preserve">下划线，如</w:t>
      </w:r>
      <w:r>
        <w:t xml:space="preserve"> </w:t>
      </w:r>
      <w:r>
        <w:rPr>
          <w:rStyle w:val="VerbatimChar"/>
        </w:rPr>
        <w:t xml:space="preserve">rtx_5090</w:t>
      </w:r>
      <w:r>
        <w:t xml:space="preserve">、</w:t>
      </w:r>
      <w:r>
        <w:rPr>
          <w:rStyle w:val="VerbatimChar"/>
        </w:rPr>
        <w:t xml:space="preserve">rtx_4080_super</w:t>
      </w:r>
      <w:r>
        <w:t xml:space="preserve">、</w:t>
      </w:r>
      <w:r>
        <w:rPr>
          <w:rStyle w:val="VerbatimChar"/>
        </w:rPr>
        <w:t xml:space="preserve">h100</w:t>
      </w:r>
      <w:r>
        <w:t xml:space="preserve">、</w:t>
      </w:r>
      <w:r>
        <w:rPr>
          <w:rStyle w:val="VerbatimChar"/>
        </w:rPr>
        <w:t xml:space="preserve">l40s</w:t>
      </w:r>
      <w:r>
        <w:t xml:space="preserve">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2026-06-06T09:01:39Z</dcterms:created>
  <dcterms:modified xsi:type="dcterms:W3CDTF">2026-06-06T09:01:39Z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