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69B7ED" w14:textId="369C24C6" w:rsidR="00C36CBB" w:rsidRDefault="00F630E1" w:rsidP="006B106F">
      <w:pPr>
        <w:pStyle w:val="1"/>
        <w:rPr>
          <w:szCs w:val="28"/>
        </w:rPr>
      </w:pPr>
      <w:r>
        <w:rPr>
          <w:rFonts w:hint="eastAsia"/>
          <w:szCs w:val="28"/>
        </w:rPr>
        <w:t>飞控软件在环仿真平台</w:t>
      </w:r>
    </w:p>
    <w:p w14:paraId="6698D0D5" w14:textId="59B63873" w:rsidR="008031D7" w:rsidRDefault="008031D7" w:rsidP="008031D7">
      <w:pPr>
        <w:ind w:firstLine="501"/>
      </w:pPr>
      <w:r>
        <w:rPr>
          <w:rFonts w:hint="eastAsia"/>
        </w:rPr>
        <w:t>飞控软件在环程序的启动文件为“</w:t>
      </w:r>
      <w:r>
        <w:rPr>
          <w:rFonts w:hint="eastAsia"/>
        </w:rPr>
        <w:t>...\twiceProject\</w:t>
      </w:r>
      <w:r>
        <w:rPr>
          <w:rFonts w:hint="eastAsia"/>
        </w:rPr>
        <w:t>软件在环仿真平台（</w:t>
      </w:r>
      <w:r>
        <w:rPr>
          <w:rFonts w:hint="eastAsia"/>
        </w:rPr>
        <w:t>kx2c_sil_v07</w:t>
      </w:r>
      <w:r>
        <w:rPr>
          <w:rFonts w:hint="eastAsia"/>
        </w:rPr>
        <w:t>）</w:t>
      </w:r>
      <w:r>
        <w:rPr>
          <w:rFonts w:hint="eastAsia"/>
        </w:rPr>
        <w:t>260606\kx2c_sil.exe</w:t>
      </w:r>
      <w:r>
        <w:rPr>
          <w:rFonts w:hint="eastAsia"/>
        </w:rPr>
        <w:t>”。每次启动仿真实例后，程序都会在该目录下生成与本次启动实例</w:t>
      </w:r>
      <w:r>
        <w:rPr>
          <w:rFonts w:hint="eastAsia"/>
        </w:rPr>
        <w:t>ID</w:t>
      </w:r>
      <w:r>
        <w:rPr>
          <w:rFonts w:hint="eastAsia"/>
        </w:rPr>
        <w:t>对应的</w:t>
      </w:r>
      <w:r>
        <w:rPr>
          <w:rFonts w:hint="eastAsia"/>
        </w:rPr>
        <w:t>.DAT</w:t>
      </w:r>
      <w:r>
        <w:rPr>
          <w:rFonts w:hint="eastAsia"/>
        </w:rPr>
        <w:t>记录文件。该文件预计可由同目录的记录仪解析软件读取，但该解析流程</w:t>
      </w:r>
      <w:r w:rsidR="006A17F7">
        <w:rPr>
          <w:rFonts w:hint="eastAsia"/>
        </w:rPr>
        <w:t>我还没</w:t>
      </w:r>
      <w:r>
        <w:rPr>
          <w:rFonts w:hint="eastAsia"/>
        </w:rPr>
        <w:t>实际验证</w:t>
      </w:r>
      <w:r w:rsidR="006A17F7">
        <w:rPr>
          <w:rFonts w:hint="eastAsia"/>
        </w:rPr>
        <w:t>过</w:t>
      </w:r>
      <w:r>
        <w:rPr>
          <w:rFonts w:hint="eastAsia"/>
        </w:rPr>
        <w:t>。</w:t>
      </w:r>
    </w:p>
    <w:p w14:paraId="74E0DEB2" w14:textId="36264F27" w:rsidR="008031D7" w:rsidRDefault="008031D7" w:rsidP="008031D7">
      <w:pPr>
        <w:ind w:firstLine="501"/>
      </w:pPr>
      <w:r>
        <w:rPr>
          <w:rFonts w:hint="eastAsia"/>
        </w:rPr>
        <w:t>各架无人机的</w:t>
      </w:r>
      <w:r>
        <w:rPr>
          <w:rFonts w:hint="eastAsia"/>
        </w:rPr>
        <w:t>IP</w:t>
      </w:r>
      <w:r>
        <w:rPr>
          <w:rFonts w:hint="eastAsia"/>
        </w:rPr>
        <w:t>地址和端口已与机载端、地面端逐一对应。若确需调整，必须同时修改相关端配置</w:t>
      </w:r>
      <w:r w:rsidR="006A17F7">
        <w:rPr>
          <w:rFonts w:hint="eastAsia"/>
        </w:rPr>
        <w:t>。建议</w:t>
      </w:r>
      <w:r>
        <w:rPr>
          <w:rFonts w:hint="eastAsia"/>
        </w:rPr>
        <w:t>以</w:t>
      </w:r>
      <w:r w:rsidR="006A17F7">
        <w:rPr>
          <w:rFonts w:hint="eastAsia"/>
        </w:rPr>
        <w:t>飞控软件</w:t>
      </w:r>
      <w:r>
        <w:rPr>
          <w:rFonts w:hint="eastAsia"/>
        </w:rPr>
        <w:t>同目录的</w:t>
      </w:r>
      <w:r>
        <w:rPr>
          <w:rFonts w:hint="eastAsia"/>
        </w:rPr>
        <w:t>.ini</w:t>
      </w:r>
      <w:r>
        <w:rPr>
          <w:rFonts w:hint="eastAsia"/>
        </w:rPr>
        <w:t>文件为准。除非已经完成全链路影响评估和联调验证，否则不应改动现有端口；尤其不要修改名称中含</w:t>
      </w:r>
      <w:r>
        <w:rPr>
          <w:rFonts w:hint="eastAsia"/>
        </w:rPr>
        <w:t>ground</w:t>
      </w:r>
      <w:r w:rsidR="006A17F7">
        <w:rPr>
          <w:rFonts w:hint="eastAsia"/>
        </w:rPr>
        <w:t>字段描述</w:t>
      </w:r>
      <w:r>
        <w:rPr>
          <w:rFonts w:hint="eastAsia"/>
        </w:rPr>
        <w:t>的端口，也不要删除暂时未观察到流量的端口，因为这些端口可能承担启动、状态或控制链路功能</w:t>
      </w:r>
      <w:r w:rsidR="006A17F7">
        <w:rPr>
          <w:rFonts w:hint="eastAsia"/>
        </w:rPr>
        <w:t>代码，删掉会出现奇怪错误</w:t>
      </w:r>
      <w:r>
        <w:rPr>
          <w:rFonts w:hint="eastAsia"/>
        </w:rPr>
        <w:t>。</w:t>
      </w:r>
    </w:p>
    <w:p w14:paraId="7E542F18" w14:textId="0394E920" w:rsidR="009B380D" w:rsidRDefault="009B380D" w:rsidP="008031D7">
      <w:pPr>
        <w:ind w:firstLine="501"/>
      </w:pPr>
      <w:r>
        <w:rPr>
          <w:rFonts w:hint="eastAsia"/>
        </w:rPr>
        <w:t>在上述目录中双击“</w:t>
      </w:r>
      <w:r>
        <w:rPr>
          <w:rFonts w:hint="eastAsia"/>
        </w:rPr>
        <w:t>kx2c_sil.exe</w:t>
      </w:r>
      <w:r>
        <w:rPr>
          <w:rFonts w:hint="eastAsia"/>
        </w:rPr>
        <w:t>”，即可打开仿真平台主界面（见下图）。</w:t>
      </w:r>
    </w:p>
    <w:p w14:paraId="132D3E07" w14:textId="0A37038D" w:rsidR="009B380D" w:rsidRDefault="009B380D" w:rsidP="009B380D">
      <w:pPr>
        <w:pStyle w:val="afa"/>
      </w:pPr>
      <w:r>
        <w:drawing>
          <wp:inline distT="0" distB="0" distL="0" distR="0" wp14:anchorId="7B8FF73C" wp14:editId="2583241E">
            <wp:extent cx="5939975" cy="3838455"/>
            <wp:effectExtent l="0" t="0" r="3810" b="0"/>
            <wp:docPr id="1266105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05334" name=""/>
                    <pic:cNvPicPr/>
                  </pic:nvPicPr>
                  <pic:blipFill rotWithShape="1">
                    <a:blip r:embed="rId8"/>
                    <a:srcRect t="3000" b="1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8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8C043" w14:textId="77777777" w:rsidR="006A17F7" w:rsidRDefault="009B380D" w:rsidP="009B380D">
      <w:pPr>
        <w:ind w:firstLine="501"/>
      </w:pPr>
      <w:r>
        <w:rPr>
          <w:rFonts w:hint="eastAsia"/>
        </w:rPr>
        <w:t>进入主界面后，单击“启动实例”创建对应飞机的仿真节点；单击“运行”后，节点内置的地面站逻辑向该机下发起飞指令。可在</w:t>
      </w:r>
      <w:r>
        <w:rPr>
          <w:rFonts w:hint="eastAsia"/>
        </w:rPr>
        <w:t>Links</w:t>
      </w:r>
      <w:r>
        <w:rPr>
          <w:rFonts w:hint="eastAsia"/>
        </w:rPr>
        <w:t>页面查看飞行状态。当“编队”按钮变为可用状态时，表示无人机已完成发射并进入巡航状态；</w:t>
      </w:r>
    </w:p>
    <w:p w14:paraId="3E7B54D1" w14:textId="45081594" w:rsidR="009B380D" w:rsidRDefault="009B380D" w:rsidP="009B380D">
      <w:pPr>
        <w:ind w:firstLine="501"/>
      </w:pPr>
      <w:r>
        <w:rPr>
          <w:rFonts w:hint="eastAsia"/>
        </w:rPr>
        <w:t>单击该按钮后，飞控才会响应外部遥控数据。飞控与智能板的数据格式和传输约</w:t>
      </w:r>
      <w:r>
        <w:rPr>
          <w:rFonts w:hint="eastAsia"/>
        </w:rPr>
        <w:lastRenderedPageBreak/>
        <w:t>定见“</w:t>
      </w:r>
      <w:r>
        <w:rPr>
          <w:rFonts w:hint="eastAsia"/>
        </w:rPr>
        <w:t>...\twiceProject\protocol.docx</w:t>
      </w:r>
      <w:r>
        <w:rPr>
          <w:rFonts w:hint="eastAsia"/>
        </w:rPr>
        <w:t>”。该协议与机载端配置配套，</w:t>
      </w:r>
      <w:r w:rsidR="006A17F7">
        <w:rPr>
          <w:rFonts w:hint="eastAsia"/>
        </w:rPr>
        <w:t>修改的话需要重构飞控仿真软件</w:t>
      </w:r>
      <w:r>
        <w:rPr>
          <w:rFonts w:hint="eastAsia"/>
        </w:rPr>
        <w:t>。</w:t>
      </w:r>
    </w:p>
    <w:p w14:paraId="50C9DFDD" w14:textId="23C7F593" w:rsidR="009B380D" w:rsidRDefault="009B380D" w:rsidP="009B380D">
      <w:pPr>
        <w:pStyle w:val="aff"/>
        <w:rPr>
          <w:lang w:eastAsia="zh-CN"/>
        </w:rPr>
      </w:pPr>
      <w:r>
        <w:rPr>
          <w:noProof/>
        </w:rPr>
        <w:drawing>
          <wp:inline distT="0" distB="0" distL="0" distR="0" wp14:anchorId="4924CC70" wp14:editId="42201697">
            <wp:extent cx="5940425" cy="7465695"/>
            <wp:effectExtent l="0" t="0" r="3175" b="1905"/>
            <wp:docPr id="1779910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10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EFA8" w14:textId="6230B33E" w:rsidR="000B75D7" w:rsidRDefault="000B75D7">
      <w:pPr>
        <w:widowControl/>
        <w:ind w:firstLineChars="0" w:firstLine="0"/>
        <w:jc w:val="left"/>
      </w:pPr>
      <w:r>
        <w:rPr>
          <w:rFonts w:hint="eastAsia"/>
        </w:rPr>
        <w:t>注意：运行本文涉及的软件时，建议将界面缩放设置为</w:t>
      </w:r>
      <w:r>
        <w:rPr>
          <w:rFonts w:hint="eastAsia"/>
        </w:rPr>
        <w:t>100%</w:t>
      </w:r>
      <w:r>
        <w:rPr>
          <w:rFonts w:hint="eastAsia"/>
        </w:rPr>
        <w:t>。其他缩放比例可能导致控件错位、文字截断或操作区域显示不完整。</w:t>
      </w:r>
    </w:p>
    <w:p w14:paraId="16117D9F" w14:textId="0427D70E" w:rsidR="000B75D7" w:rsidRDefault="000B75D7">
      <w:pPr>
        <w:widowControl/>
        <w:ind w:firstLineChars="0" w:firstLine="0"/>
        <w:jc w:val="left"/>
      </w:pPr>
      <w:r>
        <w:br w:type="page"/>
      </w:r>
    </w:p>
    <w:p w14:paraId="65BF0AEE" w14:textId="16D46325" w:rsidR="000B75D7" w:rsidRDefault="000B75D7" w:rsidP="000B75D7">
      <w:pPr>
        <w:pStyle w:val="1"/>
      </w:pPr>
      <w:r>
        <w:rPr>
          <w:rFonts w:hint="eastAsia"/>
        </w:rPr>
        <w:lastRenderedPageBreak/>
        <w:t>机载端仿真代码</w:t>
      </w:r>
    </w:p>
    <w:p w14:paraId="3F3EAEA0" w14:textId="775C510E" w:rsidR="000B75D7" w:rsidRDefault="000B75D7" w:rsidP="000B75D7">
      <w:pPr>
        <w:ind w:firstLine="501"/>
      </w:pPr>
      <w:r>
        <w:rPr>
          <w:rFonts w:hint="eastAsia"/>
        </w:rPr>
        <w:t>机载端代码位于“</w:t>
      </w:r>
      <w:r>
        <w:rPr>
          <w:rFonts w:hint="eastAsia"/>
        </w:rPr>
        <w:t>...\drones-formation</w:t>
      </w:r>
      <w:r>
        <w:rPr>
          <w:rFonts w:hint="eastAsia"/>
        </w:rPr>
        <w:t>”目录。执行“</w:t>
      </w:r>
      <w:r>
        <w:rPr>
          <w:rFonts w:hint="eastAsia"/>
        </w:rPr>
        <w:t>python .\drone_launcher.py</w:t>
      </w:r>
      <w:r>
        <w:rPr>
          <w:rFonts w:hint="eastAsia"/>
        </w:rPr>
        <w:t>”可打开面向仿真场景的无人机实例启动器，并分别启动或停止</w:t>
      </w:r>
      <w:r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>24</w:t>
      </w:r>
      <w:r>
        <w:rPr>
          <w:rFonts w:hint="eastAsia"/>
        </w:rPr>
        <w:t>号无人机。</w:t>
      </w:r>
    </w:p>
    <w:p w14:paraId="7D3C4693" w14:textId="3EA9416B" w:rsidR="000B75D7" w:rsidRDefault="000B75D7" w:rsidP="000B75D7">
      <w:pPr>
        <w:pStyle w:val="afa"/>
      </w:pPr>
      <w:r>
        <w:drawing>
          <wp:inline distT="0" distB="0" distL="0" distR="0" wp14:anchorId="7E3F8507" wp14:editId="6079B285">
            <wp:extent cx="5940425" cy="4307110"/>
            <wp:effectExtent l="0" t="0" r="3175" b="0"/>
            <wp:docPr id="2103058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58538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47CD" w14:textId="3CEE5755" w:rsidR="000B75D7" w:rsidRDefault="000B75D7" w:rsidP="000B75D7">
      <w:pPr>
        <w:ind w:firstLine="501"/>
      </w:pPr>
      <w:r>
        <w:rPr>
          <w:rFonts w:hint="eastAsia"/>
        </w:rPr>
        <w:t>无人机实例的飞控连接参数已与</w:t>
      </w:r>
      <w:r>
        <w:rPr>
          <w:rFonts w:hint="eastAsia"/>
        </w:rPr>
        <w:t>SITL</w:t>
      </w:r>
      <w:r>
        <w:rPr>
          <w:rFonts w:hint="eastAsia"/>
        </w:rPr>
        <w:t>端口对应配置；实例启动后会按配置自动建立连接。若连接失败，应优先核对实例编号、端口占用和</w:t>
      </w:r>
      <w:r>
        <w:rPr>
          <w:rFonts w:hint="eastAsia"/>
        </w:rPr>
        <w:t>SITL</w:t>
      </w:r>
      <w:r>
        <w:rPr>
          <w:rFonts w:hint="eastAsia"/>
        </w:rPr>
        <w:t>节点是否已启动，而不应先修改既有端口映射。</w:t>
      </w:r>
    </w:p>
    <w:p w14:paraId="39B3796E" w14:textId="5B264A9E" w:rsidR="000B75D7" w:rsidRDefault="000B75D7" w:rsidP="000B75D7">
      <w:pPr>
        <w:ind w:firstLine="501"/>
      </w:pPr>
      <w:r>
        <w:rPr>
          <w:rFonts w:hint="eastAsia"/>
        </w:rPr>
        <w:t>如需直接查看单架无人机的运行输出，可进入“</w:t>
      </w:r>
      <w:r>
        <w:rPr>
          <w:rFonts w:hint="eastAsia"/>
        </w:rPr>
        <w:t>...\drones-formation\drone-exec</w:t>
      </w:r>
      <w:r>
        <w:rPr>
          <w:rFonts w:hint="eastAsia"/>
        </w:rPr>
        <w:t>”目录，执行“</w:t>
      </w:r>
      <w:r>
        <w:rPr>
          <w:rFonts w:hint="eastAsia"/>
        </w:rPr>
        <w:t>python .\run.py &lt;id&gt;</w:t>
      </w:r>
      <w:r>
        <w:rPr>
          <w:rFonts w:hint="eastAsia"/>
        </w:rPr>
        <w:t>”；例如，启动</w:t>
      </w:r>
      <w:r>
        <w:rPr>
          <w:rFonts w:hint="eastAsia"/>
        </w:rPr>
        <w:t xml:space="preserve"> 3 </w:t>
      </w:r>
      <w:r>
        <w:rPr>
          <w:rFonts w:hint="eastAsia"/>
        </w:rPr>
        <w:t>号无人机时使用“</w:t>
      </w:r>
      <w:r>
        <w:rPr>
          <w:rFonts w:hint="eastAsia"/>
        </w:rPr>
        <w:t>python .\run.py 3</w:t>
      </w:r>
      <w:r>
        <w:rPr>
          <w:rFonts w:hint="eastAsia"/>
        </w:rPr>
        <w:t>”。该方式适合定位单机启动异常和查看日志。由于程序包含异步任务，排查时应同时核对异常堆栈、任务状态、端口和实际收发结果，不能仅凭某一条控制台信息下结论</w:t>
      </w:r>
      <w:r w:rsidR="006A17F7">
        <w:rPr>
          <w:rFonts w:hint="eastAsia"/>
        </w:rPr>
        <w:t>，并且大部分时间，异步的报错都会被异步进程隐藏掉，所以建议用</w:t>
      </w:r>
      <w:r w:rsidR="006A17F7">
        <w:rPr>
          <w:rFonts w:hint="eastAsia"/>
        </w:rPr>
        <w:t>ai</w:t>
      </w:r>
      <w:r w:rsidR="006A17F7">
        <w:rPr>
          <w:rFonts w:hint="eastAsia"/>
        </w:rPr>
        <w:t>排错</w:t>
      </w:r>
      <w:r>
        <w:rPr>
          <w:rFonts w:hint="eastAsia"/>
        </w:rPr>
        <w:t>。</w:t>
      </w:r>
    </w:p>
    <w:p w14:paraId="55943FC6" w14:textId="0A0FFCEA" w:rsidR="00247A87" w:rsidRDefault="00FC2DCD" w:rsidP="000B75D7">
      <w:pPr>
        <w:ind w:firstLine="501"/>
      </w:pPr>
      <w:r>
        <w:rPr>
          <w:rFonts w:hint="eastAsia"/>
        </w:rPr>
        <w:t>config.py</w:t>
      </w:r>
      <w:r>
        <w:rPr>
          <w:rFonts w:hint="eastAsia"/>
        </w:rPr>
        <w:t>中的全局无人机配置是有意设计：每个无人机进程在启动时均可读取其他无人机的基础参数，以支持多主机、多编组、跨组调配和主机替换。当前协调方式是</w:t>
      </w:r>
      <w:r>
        <w:rPr>
          <w:rFonts w:hint="eastAsia"/>
        </w:rPr>
        <w:lastRenderedPageBreak/>
        <w:t>由主机广播“本机身份、所属编组及计划成员”，其他无人机根据本机角色和成员关系处理该广播，具体分为以下两种情况：</w:t>
      </w:r>
    </w:p>
    <w:p w14:paraId="4F0A3B48" w14:textId="6E6202FA" w:rsidR="00FC2DCD" w:rsidRDefault="00247A87" w:rsidP="000B75D7">
      <w:pPr>
        <w:ind w:firstLine="501"/>
      </w:pPr>
      <w:r>
        <w:rPr>
          <w:rFonts w:hint="eastAsia"/>
        </w:rPr>
        <w:t xml:space="preserve">1. </w:t>
      </w:r>
      <w:r>
        <w:rPr>
          <w:rFonts w:hint="eastAsia"/>
        </w:rPr>
        <w:t>主机冲突：若某架主机收到另一主机的广播，并发现自己被列入对方编组，则说明编组配置发生冲突。当前规则以</w:t>
      </w:r>
      <w:r>
        <w:rPr>
          <w:rFonts w:hint="eastAsia"/>
        </w:rPr>
        <w:t>ID</w:t>
      </w:r>
      <w:r>
        <w:rPr>
          <w:rFonts w:hint="eastAsia"/>
        </w:rPr>
        <w:t>较小的主机为优先主机；低优先级主机转为该组从机，高优先级主机继续维持并广播自己的编组信息。</w:t>
      </w:r>
    </w:p>
    <w:p w14:paraId="68B2C632" w14:textId="7D13352A" w:rsidR="00247A87" w:rsidRDefault="00247A87" w:rsidP="000B75D7">
      <w:pPr>
        <w:ind w:firstLine="501"/>
      </w:pPr>
      <w:r>
        <w:rPr>
          <w:rFonts w:hint="eastAsia"/>
        </w:rPr>
        <w:t xml:space="preserve">2. </w:t>
      </w:r>
      <w:r>
        <w:rPr>
          <w:rFonts w:hint="eastAsia"/>
        </w:rPr>
        <w:t>从机归组：非主机节点可能同时收到多个主机的广播。只有当本机</w:t>
      </w:r>
      <w:r>
        <w:rPr>
          <w:rFonts w:hint="eastAsia"/>
        </w:rPr>
        <w:t>ID</w:t>
      </w:r>
      <w:r>
        <w:rPr>
          <w:rFonts w:hint="eastAsia"/>
        </w:rPr>
        <w:t>出现在某个主机的成员列表中时，才采用该主机广播的编组、队形和槽位信息，并飞向对应位置；其他编组的主机信息不参与本机控制。</w:t>
      </w:r>
    </w:p>
    <w:p w14:paraId="6A92BDB9" w14:textId="1FA594E4" w:rsidR="007A2D58" w:rsidRDefault="007A2D58" w:rsidP="000B75D7">
      <w:pPr>
        <w:ind w:firstLine="501"/>
      </w:pPr>
      <w:r>
        <w:rPr>
          <w:rFonts w:hint="eastAsia"/>
        </w:rPr>
        <w:t>上述机制的优点是状态少、实现直接，但缺点是广播范围过大：从机会持续接收与本组无关的信息，增加链路负载。在有线测试中，该开销可能不明显；在高空、长距离或带宽受限链路中，冗余流量会放大时延和丢包风险。若再叠加主机切换、主从心跳和毁伤判断，按当前估算，消息或计算复杂度可能由</w:t>
      </w:r>
      <w:r>
        <w:rPr>
          <w:rFonts w:hint="eastAsia"/>
        </w:rPr>
        <w:t>O(mn)</w:t>
      </w:r>
      <w:r>
        <w:rPr>
          <w:rFonts w:hint="eastAsia"/>
        </w:rPr>
        <w:t>上升至</w:t>
      </w:r>
      <w:r>
        <w:rPr>
          <w:rFonts w:hint="eastAsia"/>
        </w:rPr>
        <w:t>O(mn^2)</w:t>
      </w:r>
      <w:r>
        <w:rPr>
          <w:rFonts w:hint="eastAsia"/>
        </w:rPr>
        <w:t>，</w:t>
      </w:r>
      <w:r w:rsidR="006A17F7">
        <w:rPr>
          <w:rFonts w:hint="eastAsia"/>
        </w:rPr>
        <w:t>具体上界仍需结合实际协议和规模验证</w:t>
      </w:r>
      <w:r w:rsidR="006A17F7">
        <w:rPr>
          <w:rFonts w:hint="eastAsia"/>
        </w:rPr>
        <w:t>。但是注意，物理层的负载并不会增加，它本身就是</w:t>
      </w:r>
      <w:r w:rsidR="006A17F7">
        <w:rPr>
          <w:rFonts w:hint="eastAsia"/>
        </w:rPr>
        <w:t>O(mn^2)</w:t>
      </w:r>
      <w:r>
        <w:rPr>
          <w:rFonts w:hint="eastAsia"/>
        </w:rPr>
        <w:t>。为降低无关通信，可将后续方案整理为以下</w:t>
      </w:r>
      <w:r w:rsidR="006A17F7">
        <w:rPr>
          <w:rFonts w:hint="eastAsia"/>
        </w:rPr>
        <w:t>顺序</w:t>
      </w:r>
      <w:r>
        <w:rPr>
          <w:rFonts w:hint="eastAsia"/>
        </w:rPr>
        <w:t>流程：</w:t>
      </w:r>
    </w:p>
    <w:p w14:paraId="2CD78D5F" w14:textId="460115CD" w:rsidR="007A2D58" w:rsidRDefault="007A2D58" w:rsidP="007A2D58">
      <w:pPr>
        <w:ind w:firstLine="501"/>
      </w:pPr>
      <w:r>
        <w:rPr>
          <w:rFonts w:hint="eastAsia"/>
        </w:rPr>
        <w:t xml:space="preserve">1. </w:t>
      </w:r>
      <w:r>
        <w:rPr>
          <w:rFonts w:hint="eastAsia"/>
        </w:rPr>
        <w:t>主机广播本机身份及所需从机列表。</w:t>
      </w:r>
    </w:p>
    <w:p w14:paraId="61CAC086" w14:textId="77073196" w:rsidR="007A2D58" w:rsidRDefault="007A2D58" w:rsidP="007A2D58">
      <w:pPr>
        <w:ind w:firstLine="501"/>
      </w:pPr>
      <w:r>
        <w:rPr>
          <w:rFonts w:hint="eastAsia"/>
        </w:rPr>
        <w:t xml:space="preserve">2. </w:t>
      </w:r>
      <w:r>
        <w:rPr>
          <w:rFonts w:hint="eastAsia"/>
        </w:rPr>
        <w:t>被选中的从机向主机确认已到位，并声明本机所属编组；发生多主机竞争时，优先接受</w:t>
      </w:r>
      <w:r>
        <w:rPr>
          <w:rFonts w:hint="eastAsia"/>
        </w:rPr>
        <w:t>ID</w:t>
      </w:r>
      <w:r>
        <w:rPr>
          <w:rFonts w:hint="eastAsia"/>
        </w:rPr>
        <w:t>较小的主机。未获得足够从机的主机根据确认结果重新发布编组计划。</w:t>
      </w:r>
    </w:p>
    <w:p w14:paraId="0C4889C0" w14:textId="48C385D3" w:rsidR="007A2D58" w:rsidRDefault="007A2D58" w:rsidP="007A2D58">
      <w:pPr>
        <w:ind w:firstLine="501"/>
      </w:pPr>
      <w:r>
        <w:rPr>
          <w:rFonts w:hint="eastAsia"/>
        </w:rPr>
        <w:t xml:space="preserve">3. </w:t>
      </w:r>
      <w:r>
        <w:rPr>
          <w:rFonts w:hint="eastAsia"/>
        </w:rPr>
        <w:t>主机确认成员到齐后进入稳定编队阶段，此后仅与已确认成员通信。</w:t>
      </w:r>
    </w:p>
    <w:p w14:paraId="475914A3" w14:textId="04FF2FA6" w:rsidR="007A2D58" w:rsidRDefault="007A2D58" w:rsidP="007A2D58">
      <w:pPr>
        <w:ind w:firstLine="501"/>
      </w:pPr>
      <w:r>
        <w:rPr>
          <w:rFonts w:hint="eastAsia"/>
        </w:rPr>
        <w:t xml:space="preserve">4. </w:t>
      </w:r>
      <w:r>
        <w:rPr>
          <w:rFonts w:hint="eastAsia"/>
        </w:rPr>
        <w:t>当其他编组出现更高优先级任务时，该组主机广播任务级别和增援需求。</w:t>
      </w:r>
    </w:p>
    <w:p w14:paraId="427641A1" w14:textId="453BB2AB" w:rsidR="007A2D58" w:rsidRDefault="007A2D58" w:rsidP="007A2D58">
      <w:pPr>
        <w:ind w:firstLine="501"/>
      </w:pPr>
      <w:r>
        <w:rPr>
          <w:rFonts w:hint="eastAsia"/>
        </w:rPr>
        <w:t xml:space="preserve">5. </w:t>
      </w:r>
      <w:r>
        <w:rPr>
          <w:rFonts w:hint="eastAsia"/>
        </w:rPr>
        <w:t>各组主机根据自身任务和可用成员作出响应；从机不直接处理其他组主机的调配请求。</w:t>
      </w:r>
    </w:p>
    <w:p w14:paraId="4CC5804A" w14:textId="4E39223D" w:rsidR="007A2D58" w:rsidRDefault="007A2D58" w:rsidP="007A2D58">
      <w:pPr>
        <w:ind w:firstLine="501"/>
      </w:pPr>
      <w:r>
        <w:rPr>
          <w:rFonts w:hint="eastAsia"/>
        </w:rPr>
        <w:t xml:space="preserve">6. </w:t>
      </w:r>
      <w:r>
        <w:rPr>
          <w:rFonts w:hint="eastAsia"/>
        </w:rPr>
        <w:t>高优先级主机汇总确认结果并广播最终调配名单；名单内从机脱离原编组，转入高优先级任务编组。</w:t>
      </w:r>
    </w:p>
    <w:p w14:paraId="73579E47" w14:textId="77777777" w:rsidR="006A17F7" w:rsidRDefault="00DA1079" w:rsidP="007A2D58">
      <w:pPr>
        <w:ind w:firstLine="501"/>
      </w:pPr>
      <w:r>
        <w:rPr>
          <w:rFonts w:hint="eastAsia"/>
        </w:rPr>
        <w:t>上述改进方案能够减少稳定阶段的无关广播，但也会引入成员确认、任务优先级和跨组调配等额外状态，协议复杂度</w:t>
      </w:r>
      <w:r w:rsidR="006A17F7">
        <w:rPr>
          <w:rFonts w:hint="eastAsia"/>
        </w:rPr>
        <w:t>会变</w:t>
      </w:r>
      <w:r>
        <w:rPr>
          <w:rFonts w:hint="eastAsia"/>
        </w:rPr>
        <w:t>高。考虑到近期目标是完成</w:t>
      </w:r>
      <w:r>
        <w:rPr>
          <w:rFonts w:hint="eastAsia"/>
        </w:rPr>
        <w:t>4</w:t>
      </w:r>
      <w:r>
        <w:rPr>
          <w:rFonts w:hint="eastAsia"/>
        </w:rPr>
        <w:t>机实飞验证，</w:t>
      </w:r>
      <w:r w:rsidR="006A17F7">
        <w:rPr>
          <w:rFonts w:hint="eastAsia"/>
        </w:rPr>
        <w:t>半物理则采用有线连接，通讯代价忽略不计。所以</w:t>
      </w:r>
      <w:r>
        <w:rPr>
          <w:rFonts w:hint="eastAsia"/>
        </w:rPr>
        <w:t>当前更稳妥的工程方案是采用“主机周期广播</w:t>
      </w:r>
      <w:r>
        <w:rPr>
          <w:rFonts w:hint="eastAsia"/>
        </w:rPr>
        <w:t xml:space="preserve"> + </w:t>
      </w:r>
      <w:r>
        <w:rPr>
          <w:rFonts w:hint="eastAsia"/>
        </w:rPr>
        <w:t>可选的从机定向心跳</w:t>
      </w:r>
      <w:r w:rsidR="006A17F7">
        <w:rPr>
          <w:rFonts w:hint="eastAsia"/>
        </w:rPr>
        <w:t>（甚至这一步也不需要）</w:t>
      </w:r>
      <w:r>
        <w:rPr>
          <w:rFonts w:hint="eastAsia"/>
        </w:rPr>
        <w:t>”：主机发现成员异常后重新广播，发生主机竞争时仍以较小</w:t>
      </w:r>
      <w:r>
        <w:rPr>
          <w:rFonts w:hint="eastAsia"/>
        </w:rPr>
        <w:t>ID</w:t>
      </w:r>
      <w:r>
        <w:rPr>
          <w:rFonts w:hint="eastAsia"/>
        </w:rPr>
        <w:t>为优先。该方案只需维护主机广播和从机心跳两类</w:t>
      </w:r>
      <w:r>
        <w:rPr>
          <w:rFonts w:hint="eastAsia"/>
        </w:rPr>
        <w:lastRenderedPageBreak/>
        <w:t>消息，便于实现、测试和故障定位。</w:t>
      </w:r>
    </w:p>
    <w:p w14:paraId="2F7F8979" w14:textId="2B8E58CB" w:rsidR="00DA1079" w:rsidRDefault="00DA1079" w:rsidP="007A2D58">
      <w:pPr>
        <w:ind w:firstLine="501"/>
      </w:pPr>
      <w:r>
        <w:rPr>
          <w:rFonts w:hint="eastAsia"/>
        </w:rPr>
        <w:t>现阶段应优先保证可维护性、可验证性和实飞可靠性，再根据链路测试结果逐步扩展动态重组能力。</w:t>
      </w:r>
      <w:r w:rsidR="006A17F7">
        <w:rPr>
          <w:rFonts w:hint="eastAsia"/>
        </w:rPr>
        <w:t>相关功能以及预留接口。</w:t>
      </w:r>
    </w:p>
    <w:p w14:paraId="1E2E3396" w14:textId="6D7DCAB2" w:rsidR="00DA1079" w:rsidRDefault="00DA1079">
      <w:pPr>
        <w:widowControl/>
        <w:ind w:firstLineChars="0" w:firstLine="0"/>
        <w:jc w:val="left"/>
      </w:pPr>
    </w:p>
    <w:p w14:paraId="0DD5FA44" w14:textId="662816DC" w:rsidR="00DA1079" w:rsidRDefault="00DA1079" w:rsidP="00DA1079">
      <w:pPr>
        <w:pStyle w:val="1"/>
      </w:pPr>
      <w:r>
        <w:rPr>
          <w:rFonts w:hint="eastAsia"/>
        </w:rPr>
        <w:t>地面群控面板</w:t>
      </w:r>
    </w:p>
    <w:p w14:paraId="0077F2E9" w14:textId="6B5F17CF" w:rsidR="00DA1079" w:rsidRDefault="00DA1079" w:rsidP="00DA1079">
      <w:pPr>
        <w:ind w:firstLine="501"/>
      </w:pPr>
      <w:r>
        <w:rPr>
          <w:rFonts w:hint="eastAsia"/>
        </w:rPr>
        <w:t>地面群控面板的启动入口为“</w:t>
      </w:r>
      <w:r>
        <w:rPr>
          <w:rFonts w:hint="eastAsia"/>
        </w:rPr>
        <w:t>...\groundControlPanel-2C\web_app\run.py</w:t>
      </w:r>
      <w:r>
        <w:rPr>
          <w:rFonts w:hint="eastAsia"/>
        </w:rPr>
        <w:t>”。未修改前端源码时，直接运行“</w:t>
      </w:r>
      <w:r>
        <w:rPr>
          <w:rFonts w:hint="eastAsia"/>
        </w:rPr>
        <w:t>python .\web_app\run.py</w:t>
      </w:r>
      <w:r>
        <w:rPr>
          <w:rFonts w:hint="eastAsia"/>
        </w:rPr>
        <w:t>”即可启动服务并打开浏览器。只有在修改</w:t>
      </w:r>
      <w:r>
        <w:rPr>
          <w:rFonts w:hint="eastAsia"/>
        </w:rPr>
        <w:t>Vue</w:t>
      </w:r>
      <w:r>
        <w:rPr>
          <w:rFonts w:hint="eastAsia"/>
        </w:rPr>
        <w:t>前端源码或构建配置后，才需要进入“</w:t>
      </w:r>
      <w:r>
        <w:rPr>
          <w:rFonts w:hint="eastAsia"/>
        </w:rPr>
        <w:t>web_app\frontend</w:t>
      </w:r>
      <w:r>
        <w:rPr>
          <w:rFonts w:hint="eastAsia"/>
        </w:rPr>
        <w:t>”目录执行“</w:t>
      </w:r>
      <w:r>
        <w:rPr>
          <w:rFonts w:hint="eastAsia"/>
        </w:rPr>
        <w:t>pnpm run build</w:t>
      </w:r>
      <w:r>
        <w:rPr>
          <w:rFonts w:hint="eastAsia"/>
        </w:rPr>
        <w:t>”，随后重启</w:t>
      </w:r>
      <w:r>
        <w:rPr>
          <w:rFonts w:hint="eastAsia"/>
        </w:rPr>
        <w:t>Python</w:t>
      </w:r>
      <w:r>
        <w:rPr>
          <w:rFonts w:hint="eastAsia"/>
        </w:rPr>
        <w:t>进程并关闭旧标签页或进行硬刷新。若提示依赖缺失，再根据</w:t>
      </w:r>
      <w:r>
        <w:rPr>
          <w:rFonts w:hint="eastAsia"/>
        </w:rPr>
        <w:t>package.json</w:t>
      </w:r>
      <w:r>
        <w:rPr>
          <w:rFonts w:hint="eastAsia"/>
        </w:rPr>
        <w:t>和</w:t>
      </w:r>
      <w:r>
        <w:rPr>
          <w:rFonts w:hint="eastAsia"/>
        </w:rPr>
        <w:t>pnpm-lock.yaml</w:t>
      </w:r>
      <w:r>
        <w:rPr>
          <w:rFonts w:hint="eastAsia"/>
        </w:rPr>
        <w:t>修复依赖；不应把重新安装依赖视为每次启动的必要步骤</w:t>
      </w:r>
      <w:r w:rsidR="006A17F7">
        <w:rPr>
          <w:rFonts w:hint="eastAsia"/>
        </w:rPr>
        <w:t>，且本文使用的</w:t>
      </w:r>
      <w:r w:rsidR="006A17F7">
        <w:rPr>
          <w:rFonts w:hint="eastAsia"/>
        </w:rPr>
        <w:t>node</w:t>
      </w:r>
      <w:r w:rsidR="006A17F7">
        <w:rPr>
          <w:rFonts w:hint="eastAsia"/>
        </w:rPr>
        <w:t>依赖</w:t>
      </w:r>
      <w:r w:rsidR="00C80433">
        <w:rPr>
          <w:rFonts w:hint="eastAsia"/>
        </w:rPr>
        <w:t>似乎</w:t>
      </w:r>
      <w:r w:rsidR="006A17F7">
        <w:rPr>
          <w:rFonts w:hint="eastAsia"/>
        </w:rPr>
        <w:t>用的是绝对路径，所以要改的话大概率是得重配</w:t>
      </w:r>
      <w:r w:rsidR="006A17F7">
        <w:rPr>
          <w:rFonts w:hint="eastAsia"/>
        </w:rPr>
        <w:t>node</w:t>
      </w:r>
      <w:r w:rsidR="006A17F7">
        <w:rPr>
          <w:rFonts w:hint="eastAsia"/>
        </w:rPr>
        <w:t>环境。</w:t>
      </w:r>
    </w:p>
    <w:p w14:paraId="53F3FDDF" w14:textId="6DB58167" w:rsidR="00AA09C8" w:rsidRDefault="00AA09C8" w:rsidP="00AA09C8">
      <w:pPr>
        <w:pStyle w:val="afa"/>
      </w:pPr>
      <w:r w:rsidRPr="00AA09C8">
        <w:drawing>
          <wp:inline distT="0" distB="0" distL="0" distR="0" wp14:anchorId="6732371D" wp14:editId="7CC23A6E">
            <wp:extent cx="5460520" cy="4551041"/>
            <wp:effectExtent l="0" t="0" r="6985" b="254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2F5EB9BD-94ED-8290-B8DE-5E5DE162C0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2F5EB9BD-94ED-8290-B8DE-5E5DE162C0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9239" cy="455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E8F8" w14:textId="08E7B172" w:rsidR="00496E31" w:rsidRDefault="00496E31" w:rsidP="00496E31">
      <w:pPr>
        <w:ind w:firstLine="501"/>
      </w:pPr>
      <w:r>
        <w:rPr>
          <w:rFonts w:hint="eastAsia"/>
        </w:rPr>
        <w:lastRenderedPageBreak/>
        <w:t>运行</w:t>
      </w:r>
      <w:r>
        <w:rPr>
          <w:rFonts w:hint="eastAsia"/>
        </w:rPr>
        <w:t>run.py</w:t>
      </w:r>
      <w:r>
        <w:rPr>
          <w:rFonts w:hint="eastAsia"/>
        </w:rPr>
        <w:t>后，关闭浏览器标签页不会停止后端、</w:t>
      </w:r>
      <w:r>
        <w:rPr>
          <w:rFonts w:hint="eastAsia"/>
        </w:rPr>
        <w:t xml:space="preserve">UDP </w:t>
      </w:r>
      <w:r>
        <w:rPr>
          <w:rFonts w:hint="eastAsia"/>
        </w:rPr>
        <w:t>通信和审计。重新访问“</w:t>
      </w:r>
      <w:r>
        <w:rPr>
          <w:rFonts w:hint="eastAsia"/>
        </w:rPr>
        <w:t>http://127.0.0.1:8765/</w:t>
      </w:r>
      <w:r>
        <w:rPr>
          <w:rFonts w:hint="eastAsia"/>
        </w:rPr>
        <w:t>”即可进入界面；再次运行</w:t>
      </w:r>
      <w:r>
        <w:rPr>
          <w:rFonts w:hint="eastAsia"/>
        </w:rPr>
        <w:t>run.py</w:t>
      </w:r>
      <w:r>
        <w:rPr>
          <w:rFonts w:hint="eastAsia"/>
        </w:rPr>
        <w:t>会打开现有实例，不会重复启动后端。停止服务时，优先在启动终端按</w:t>
      </w:r>
      <w:r>
        <w:rPr>
          <w:rFonts w:hint="eastAsia"/>
        </w:rPr>
        <w:t>Ctrl+C</w:t>
      </w:r>
      <w:r>
        <w:rPr>
          <w:rFonts w:hint="eastAsia"/>
        </w:rPr>
        <w:t>；也可在项目根目录的</w:t>
      </w:r>
      <w:r>
        <w:rPr>
          <w:rFonts w:hint="eastAsia"/>
        </w:rPr>
        <w:t>PowerShell</w:t>
      </w:r>
      <w:r>
        <w:rPr>
          <w:rFonts w:hint="eastAsia"/>
        </w:rPr>
        <w:t>中执行“</w:t>
      </w:r>
      <w:r>
        <w:rPr>
          <w:rFonts w:hint="eastAsia"/>
        </w:rPr>
        <w:t>.\web_app\stop_web_app.ps1</w:t>
      </w:r>
      <w:r>
        <w:rPr>
          <w:rFonts w:hint="eastAsia"/>
        </w:rPr>
        <w:t>”。正常方式无效时再强制结束项目进程。</w:t>
      </w:r>
    </w:p>
    <w:p w14:paraId="7C5F805A" w14:textId="1DEFDBDB" w:rsidR="00496E31" w:rsidRDefault="00496E31" w:rsidP="00496E31">
      <w:pPr>
        <w:ind w:firstLine="501"/>
      </w:pPr>
      <w:r>
        <w:rPr>
          <w:rFonts w:hint="eastAsia"/>
        </w:rPr>
        <w:t>“</w:t>
      </w:r>
      <w:r>
        <w:rPr>
          <w:rFonts w:hint="eastAsia"/>
        </w:rPr>
        <w:t>...\groundControlPanel-2C\web_app\audit</w:t>
      </w:r>
      <w:r>
        <w:rPr>
          <w:rFonts w:hint="eastAsia"/>
        </w:rPr>
        <w:t>”目录按启动批次记录接收和发送的</w:t>
      </w:r>
      <w:r>
        <w:rPr>
          <w:rFonts w:hint="eastAsia"/>
        </w:rPr>
        <w:t>UDP</w:t>
      </w:r>
      <w:r>
        <w:rPr>
          <w:rFonts w:hint="eastAsia"/>
        </w:rPr>
        <w:t>数据，文件格式为</w:t>
      </w:r>
      <w:r>
        <w:rPr>
          <w:rFonts w:hint="eastAsia"/>
        </w:rPr>
        <w:t>JSONL</w:t>
      </w:r>
      <w:r>
        <w:rPr>
          <w:rFonts w:hint="eastAsia"/>
        </w:rPr>
        <w:t>。</w:t>
      </w:r>
      <w:r w:rsidR="00C80433">
        <w:rPr>
          <w:rFonts w:hint="eastAsia"/>
        </w:rPr>
        <w:t>该格式的</w:t>
      </w:r>
      <w:r w:rsidR="00C80433">
        <w:rPr>
          <w:rFonts w:hint="eastAsia"/>
        </w:rPr>
        <w:t>IO</w:t>
      </w:r>
      <w:r w:rsidR="00C80433">
        <w:rPr>
          <w:rFonts w:hint="eastAsia"/>
        </w:rPr>
        <w:t>性能开销比较大，后期还会调整。</w:t>
      </w:r>
      <w:r>
        <w:rPr>
          <w:rFonts w:hint="eastAsia"/>
        </w:rPr>
        <w:t>审计写入由后台队列批量完成，不会让收发指令等待磁盘写入；正常停止会尽量排空队列，强制结束进程则可能丢失尚未刷新的少量尾部记录。判断指令是否真正生效时，仍需结合无人机侧回传或状态变化，不能只依据本机已写入发送记录。</w:t>
      </w:r>
    </w:p>
    <w:p w14:paraId="2752323B" w14:textId="330C3CDD" w:rsidR="00496E31" w:rsidRDefault="00496E31">
      <w:pPr>
        <w:widowControl/>
        <w:ind w:firstLineChars="0" w:firstLine="0"/>
        <w:jc w:val="left"/>
      </w:pPr>
    </w:p>
    <w:p w14:paraId="7787B463" w14:textId="04E6497B" w:rsidR="00496E31" w:rsidRDefault="00496E31" w:rsidP="00496E31">
      <w:pPr>
        <w:pStyle w:val="1"/>
      </w:pPr>
      <w:r>
        <w:rPr>
          <w:rFonts w:hint="eastAsia"/>
        </w:rPr>
        <w:t>常见问题与补充说明</w:t>
      </w:r>
    </w:p>
    <w:p w14:paraId="68EEB862" w14:textId="274E5C7A" w:rsidR="00496E31" w:rsidRDefault="00496E31" w:rsidP="00496E31">
      <w:pPr>
        <w:ind w:firstLine="501"/>
      </w:pPr>
      <w:r>
        <w:rPr>
          <w:rFonts w:hint="eastAsia"/>
        </w:rPr>
        <w:t>上述三个程序构成软件在环仿真的基本链路：飞控仿真平台提供</w:t>
      </w:r>
      <w:r>
        <w:rPr>
          <w:rFonts w:hint="eastAsia"/>
        </w:rPr>
        <w:t>SITL</w:t>
      </w:r>
      <w:r>
        <w:rPr>
          <w:rFonts w:hint="eastAsia"/>
        </w:rPr>
        <w:t>节点，机载端进程负责单机与编队逻辑，地面群控面板负责监视与指令下发。接入外部算法时，应先明确数据入口、输出格式和调用边界，再结合各模块源码与</w:t>
      </w:r>
      <w:r>
        <w:rPr>
          <w:rFonts w:hint="eastAsia"/>
        </w:rPr>
        <w:t>README</w:t>
      </w:r>
      <w:r>
        <w:rPr>
          <w:rFonts w:hint="eastAsia"/>
        </w:rPr>
        <w:t>完成适配。遇到异常时，建议完整保留启动命令、报错、端口状态和收发日志，并以可复现结果验证修改是否有效。</w:t>
      </w:r>
    </w:p>
    <w:p w14:paraId="1F65E69D" w14:textId="537F9036" w:rsidR="00496E31" w:rsidRDefault="00005C12" w:rsidP="00496E31">
      <w:pPr>
        <w:ind w:firstLine="501"/>
      </w:pPr>
      <w:r>
        <w:rPr>
          <w:rFonts w:hint="eastAsia"/>
        </w:rPr>
        <w:t>Windows</w:t>
      </w:r>
      <w:r>
        <w:rPr>
          <w:rFonts w:hint="eastAsia"/>
        </w:rPr>
        <w:t>安装</w:t>
      </w:r>
      <w:r>
        <w:rPr>
          <w:rFonts w:hint="eastAsia"/>
        </w:rPr>
        <w:t>WSL</w:t>
      </w:r>
      <w:r>
        <w:rPr>
          <w:rFonts w:hint="eastAsia"/>
        </w:rPr>
        <w:t>后，系统可能预留部分端口，从而导致无人机仿真节点在绑定端口时启动失败。若出现此类现象，应先根据实际报错确认失败发生在套接字绑定阶段，再检查端口是否被其他进程占用，以及该端口是否落入系统保留或排除范围；确认端口原因后，再决定调整配置或系统网络设置。网络问题可能来自端口占用、地址配置、系统保留范围或链路程序状态，</w:t>
      </w:r>
      <w:r w:rsidR="00C80433">
        <w:rPr>
          <w:rFonts w:hint="eastAsia"/>
        </w:rPr>
        <w:t>通讯问题的疑难杂症比较多，我这边提供了一个解决思路，之前这个问题的确是困扰了我好久</w:t>
      </w:r>
      <w:r>
        <w:rPr>
          <w:rFonts w:hint="eastAsia"/>
        </w:rPr>
        <w:t>。</w:t>
      </w:r>
    </w:p>
    <w:p w14:paraId="38A7A64F" w14:textId="77777777" w:rsidR="00C80433" w:rsidRDefault="00C80433" w:rsidP="00496E31">
      <w:pPr>
        <w:ind w:firstLine="501"/>
        <w:rPr>
          <w:rFonts w:hint="eastAsia"/>
        </w:rPr>
      </w:pPr>
    </w:p>
    <w:p w14:paraId="7925686C" w14:textId="5137902D" w:rsidR="00496E31" w:rsidRDefault="00496E31" w:rsidP="00496E31">
      <w:pPr>
        <w:pStyle w:val="1"/>
      </w:pPr>
      <w:r>
        <w:rPr>
          <w:rFonts w:hint="eastAsia"/>
        </w:rPr>
        <w:t xml:space="preserve">PX4 </w:t>
      </w:r>
      <w:r>
        <w:rPr>
          <w:rFonts w:hint="eastAsia"/>
        </w:rPr>
        <w:t>生态相关开发资料</w:t>
      </w:r>
    </w:p>
    <w:p w14:paraId="169DA97D" w14:textId="3482504C" w:rsidR="00496E31" w:rsidRDefault="00496E31" w:rsidP="00C80433">
      <w:pPr>
        <w:ind w:firstLine="501"/>
      </w:pPr>
      <w:r>
        <w:rPr>
          <w:rFonts w:hint="eastAsia"/>
        </w:rPr>
        <w:t xml:space="preserve">PX4 </w:t>
      </w:r>
      <w:r>
        <w:rPr>
          <w:rFonts w:hint="eastAsia"/>
        </w:rPr>
        <w:t>生态涉及环境安装、仿真器、</w:t>
      </w:r>
      <w:r>
        <w:rPr>
          <w:rFonts w:hint="eastAsia"/>
        </w:rPr>
        <w:t>MAVSDK</w:t>
      </w:r>
      <w:r>
        <w:rPr>
          <w:rFonts w:hint="eastAsia"/>
        </w:rPr>
        <w:t>、</w:t>
      </w:r>
      <w:r>
        <w:rPr>
          <w:rFonts w:hint="eastAsia"/>
        </w:rPr>
        <w:t>QGC</w:t>
      </w:r>
      <w:r>
        <w:rPr>
          <w:rFonts w:hint="eastAsia"/>
        </w:rPr>
        <w:t>和飞控配置等多个环节，</w:t>
      </w:r>
      <w:r w:rsidR="00C80433">
        <w:rPr>
          <w:rFonts w:hint="eastAsia"/>
        </w:rPr>
        <w:t>一时半会说不清，掌握的门槛比较高</w:t>
      </w:r>
      <w:r>
        <w:rPr>
          <w:rFonts w:hint="eastAsia"/>
        </w:rPr>
        <w:t>。相关安装过程、问题记录和演示已整理为</w:t>
      </w:r>
      <w:r>
        <w:rPr>
          <w:rFonts w:hint="eastAsia"/>
        </w:rPr>
        <w:t>CSDN</w:t>
      </w:r>
      <w:r>
        <w:rPr>
          <w:rFonts w:hint="eastAsia"/>
        </w:rPr>
        <w:t>文</w:t>
      </w:r>
      <w:r>
        <w:rPr>
          <w:rFonts w:hint="eastAsia"/>
        </w:rPr>
        <w:lastRenderedPageBreak/>
        <w:t>章及</w:t>
      </w:r>
      <w:r>
        <w:rPr>
          <w:rFonts w:hint="eastAsia"/>
        </w:rPr>
        <w:t>B</w:t>
      </w:r>
      <w:r>
        <w:rPr>
          <w:rFonts w:hint="eastAsia"/>
        </w:rPr>
        <w:t>站视频，配套代码另存于百度云。使用这些资料时，应优先保持操作系统、</w:t>
      </w:r>
      <w:r>
        <w:rPr>
          <w:rFonts w:hint="eastAsia"/>
        </w:rPr>
        <w:t>PX4</w:t>
      </w:r>
      <w:r>
        <w:rPr>
          <w:rFonts w:hint="eastAsia"/>
        </w:rPr>
        <w:t>及相关依赖版本一致，并以实际报错为准进行排查。</w:t>
      </w:r>
    </w:p>
    <w:p w14:paraId="2974DF92" w14:textId="72E5BD36" w:rsidR="00496E31" w:rsidRDefault="00496E31" w:rsidP="00496E31">
      <w:pPr>
        <w:pStyle w:val="10"/>
        <w:ind w:firstLine="501"/>
        <w:rPr>
          <w:lang w:val="en-US" w:eastAsia="zh-CN"/>
        </w:rPr>
      </w:pPr>
      <w:r>
        <w:rPr>
          <w:lang w:val="en-US" w:eastAsia="zh-CN"/>
        </w:rPr>
        <w:t>CSDN 系列共5篇，以下为</w:t>
      </w:r>
      <w:r w:rsidR="00C80433">
        <w:rPr>
          <w:rFonts w:hint="eastAsia"/>
          <w:lang w:val="en-US" w:eastAsia="zh-CN"/>
        </w:rPr>
        <w:t>其中一篇</w:t>
      </w:r>
      <w:r>
        <w:rPr>
          <w:lang w:val="en-US" w:eastAsia="zh-CN"/>
        </w:rPr>
        <w:t>文章：</w:t>
      </w:r>
    </w:p>
    <w:p w14:paraId="6F64BF1A" w14:textId="7916260F" w:rsidR="00496E31" w:rsidRDefault="00496E31" w:rsidP="00496E31">
      <w:pPr>
        <w:pStyle w:val="10"/>
        <w:ind w:firstLine="501"/>
        <w:rPr>
          <w:lang w:val="en-US" w:eastAsia="zh-CN"/>
        </w:rPr>
      </w:pPr>
      <w:hyperlink r:id="rId12" w:history="1">
        <w:r w:rsidRPr="00496E31">
          <w:rPr>
            <w:rStyle w:val="a5"/>
            <w:lang w:val="en-US" w:eastAsia="zh-CN"/>
          </w:rPr>
          <w:t>【踩坑记录-1】Ubuntu22.04+PX4+MAVSDK+Gazebo+QGC固定翼编队仿真遇到的问题_ubuntu22.04安装px4和qgc-CSDN博客</w:t>
        </w:r>
      </w:hyperlink>
    </w:p>
    <w:p w14:paraId="69062AC5" w14:textId="657854A8" w:rsidR="00496E31" w:rsidRDefault="00496E31" w:rsidP="00496E31">
      <w:pPr>
        <w:pStyle w:val="10"/>
        <w:ind w:firstLine="501"/>
        <w:rPr>
          <w:lang w:val="en-US" w:eastAsia="zh-CN"/>
        </w:rPr>
      </w:pPr>
      <w:r>
        <w:rPr>
          <w:lang w:val="en-US" w:eastAsia="zh-CN"/>
        </w:rPr>
        <w:t>B 站系列共3个视频，以下为</w:t>
      </w:r>
      <w:r w:rsidR="00C80433">
        <w:rPr>
          <w:rFonts w:hint="eastAsia"/>
          <w:lang w:val="en-US" w:eastAsia="zh-CN"/>
        </w:rPr>
        <w:t>其中一个</w:t>
      </w:r>
      <w:r>
        <w:rPr>
          <w:lang w:val="en-US" w:eastAsia="zh-CN"/>
        </w:rPr>
        <w:t>视频：</w:t>
      </w:r>
    </w:p>
    <w:p w14:paraId="457F6E6C" w14:textId="72C0046B" w:rsidR="00496E31" w:rsidRDefault="00496E31" w:rsidP="00496E31">
      <w:pPr>
        <w:pStyle w:val="10"/>
        <w:ind w:firstLine="501"/>
      </w:pPr>
      <w:hyperlink r:id="rId13" w:history="1">
        <w:r w:rsidRPr="00496E31">
          <w:rPr>
            <w:rStyle w:val="a5"/>
            <w:lang w:val="en-US" w:eastAsia="zh-CN"/>
          </w:rPr>
          <w:t>https://www.bilibili.com/video/BV1YyZFBvEnK/?spm_id_from=333.1387.homepage.video_card.click&amp;vd_source=ab00a441f7ea0e7dd8226659d0d3d4ad</w:t>
        </w:r>
      </w:hyperlink>
    </w:p>
    <w:p w14:paraId="4E5FB0A5" w14:textId="77777777" w:rsidR="00C80433" w:rsidRPr="00496E31" w:rsidRDefault="00C80433" w:rsidP="00496E31">
      <w:pPr>
        <w:pStyle w:val="10"/>
        <w:ind w:firstLine="501"/>
        <w:rPr>
          <w:lang w:val="en-US" w:eastAsia="zh-CN"/>
        </w:rPr>
      </w:pPr>
    </w:p>
    <w:p w14:paraId="1861B96A" w14:textId="33937C57" w:rsidR="00496E31" w:rsidRDefault="00496E31" w:rsidP="00496E31">
      <w:pPr>
        <w:pStyle w:val="1"/>
      </w:pPr>
      <w:r>
        <w:rPr>
          <w:rFonts w:hint="eastAsia"/>
        </w:rPr>
        <w:t>实飞环境下的通信架构考虑</w:t>
      </w:r>
    </w:p>
    <w:p w14:paraId="302B1E9D" w14:textId="73D18AD7" w:rsidR="00496E31" w:rsidRDefault="00496E31" w:rsidP="00496E31">
      <w:pPr>
        <w:ind w:firstLine="501"/>
      </w:pPr>
      <w:r>
        <w:rPr>
          <w:rFonts w:hint="eastAsia"/>
        </w:rPr>
        <w:t>实飞环境（不含半物理仿真）与软件在环仿真的主要差异之一，是通信链路必须受自组网设备的实际能力约束。现阶段设备在寻址、转发、广播和接口开放程度方面可能存在厂商差异，因此通信架构不能只按软件逻辑设计，还必须结合端口能力、物理接线、路由方式和带宽条件进行验证。下图用于说明当前考虑的通信拓扑。</w:t>
      </w:r>
    </w:p>
    <w:p w14:paraId="17C992E8" w14:textId="3D0C2D4A" w:rsidR="00005C12" w:rsidRDefault="00162FA4" w:rsidP="00162FA4">
      <w:pPr>
        <w:pStyle w:val="afa"/>
      </w:pPr>
      <w:r>
        <w:drawing>
          <wp:inline distT="0" distB="0" distL="0" distR="0" wp14:anchorId="524AA015" wp14:editId="16231D08">
            <wp:extent cx="5159234" cy="3587398"/>
            <wp:effectExtent l="0" t="0" r="3810" b="0"/>
            <wp:docPr id="11484490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49060" name="图片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234" cy="358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992E" w14:textId="77777777" w:rsidR="00DE6BE2" w:rsidRDefault="00162FA4" w:rsidP="00162FA4">
      <w:pPr>
        <w:ind w:firstLine="501"/>
      </w:pPr>
      <w:r>
        <w:rPr>
          <w:rFonts w:hint="eastAsia"/>
        </w:rPr>
        <w:t>该图仅表示设备之间的逻辑连接关系，不代表最终接线方案或实际消息交互时序。</w:t>
      </w:r>
      <w:r>
        <w:rPr>
          <w:rFonts w:hint="eastAsia"/>
        </w:rPr>
        <w:lastRenderedPageBreak/>
        <w:t>机上物理连接会更复杂，且数据链能否与智能板直接连接尚未确认。后续设计应先明确每类设备的接口、</w:t>
      </w:r>
      <w:r>
        <w:rPr>
          <w:rFonts w:hint="eastAsia"/>
        </w:rPr>
        <w:t>IP</w:t>
      </w:r>
      <w:r>
        <w:rPr>
          <w:rFonts w:hint="eastAsia"/>
        </w:rPr>
        <w:t>、端口、数据方向和供电接线约束，再据此确定最终拓扑。</w:t>
      </w:r>
    </w:p>
    <w:p w14:paraId="520955EA" w14:textId="6844E71E" w:rsidR="00DE6BE2" w:rsidRDefault="00162FA4" w:rsidP="00DE6BE2">
      <w:pPr>
        <w:ind w:firstLine="501"/>
      </w:pPr>
      <w:r>
        <w:rPr>
          <w:rFonts w:hint="eastAsia"/>
        </w:rPr>
        <w:t>通常，每台设备具有独立</w:t>
      </w:r>
      <w:r>
        <w:rPr>
          <w:rFonts w:hint="eastAsia"/>
        </w:rPr>
        <w:t>IP</w:t>
      </w:r>
      <w:r>
        <w:rPr>
          <w:rFonts w:hint="eastAsia"/>
        </w:rPr>
        <w:t>，自组网设备负责维护无线链路及内部转发。外部设备访问自组网设备时，需要向其指定</w:t>
      </w:r>
      <w:r>
        <w:rPr>
          <w:rFonts w:hint="eastAsia"/>
        </w:rPr>
        <w:t>IP</w:t>
      </w:r>
      <w:r>
        <w:rPr>
          <w:rFonts w:hint="eastAsia"/>
        </w:rPr>
        <w:t>和端口发送数据；自组网设备向外发送数据时，可能采用固定目标地址、按报文来源地址回复或广播等方式。上述行为由具体设备和厂商协议决定，不能把某一种模式当作通用规律。联调前应通过接口文档和实测确认寻址、转发、广播及回包规则。</w:t>
      </w:r>
    </w:p>
    <w:p w14:paraId="2871D0DA" w14:textId="77777777" w:rsidR="00C80433" w:rsidRDefault="00DE6BE2" w:rsidP="00DE6BE2">
      <w:pPr>
        <w:ind w:firstLine="501"/>
      </w:pPr>
      <w:r>
        <w:rPr>
          <w:rFonts w:hint="eastAsia"/>
        </w:rPr>
        <w:t>需要特别区分自组网数据链与普通以太网交换机：在当前拟采用的工作模式下，接入不同自组网节点的外部设备不能够直接互相</w:t>
      </w:r>
      <w:r>
        <w:rPr>
          <w:rFonts w:hint="eastAsia"/>
        </w:rPr>
        <w:t>Ping</w:t>
      </w:r>
      <w:r>
        <w:rPr>
          <w:rFonts w:hint="eastAsia"/>
        </w:rPr>
        <w:t>或按目标</w:t>
      </w:r>
      <w:r>
        <w:rPr>
          <w:rFonts w:hint="eastAsia"/>
        </w:rPr>
        <w:t>IP</w:t>
      </w:r>
      <w:r>
        <w:rPr>
          <w:rFonts w:hint="eastAsia"/>
        </w:rPr>
        <w:t>直达。</w:t>
      </w:r>
    </w:p>
    <w:p w14:paraId="70AD4A85" w14:textId="497F58D4" w:rsidR="00DE6BE2" w:rsidRDefault="00DE6BE2" w:rsidP="00DE6BE2">
      <w:pPr>
        <w:ind w:firstLine="501"/>
      </w:pPr>
      <w:r>
        <w:rPr>
          <w:rFonts w:hint="eastAsia"/>
        </w:rPr>
        <w:t>以图中地址为例，</w:t>
      </w:r>
      <w:r>
        <w:rPr>
          <w:rFonts w:hint="eastAsia"/>
        </w:rPr>
        <w:t>172.0.0.11</w:t>
      </w:r>
      <w:r>
        <w:rPr>
          <w:rFonts w:hint="eastAsia"/>
        </w:rPr>
        <w:t>只能直接连接</w:t>
      </w:r>
      <w:r>
        <w:rPr>
          <w:rFonts w:hint="eastAsia"/>
        </w:rPr>
        <w:t>172.0.0.1</w:t>
      </w:r>
      <w:r>
        <w:rPr>
          <w:rFonts w:hint="eastAsia"/>
        </w:rPr>
        <w:t>；若要向</w:t>
      </w:r>
      <w:r>
        <w:rPr>
          <w:rFonts w:hint="eastAsia"/>
        </w:rPr>
        <w:t>172.0.0.22</w:t>
      </w:r>
      <w:r>
        <w:rPr>
          <w:rFonts w:hint="eastAsia"/>
        </w:rPr>
        <w:t>发送数据，应先把目标设备标识和业务数据交给节点</w:t>
      </w:r>
      <w:r>
        <w:rPr>
          <w:rFonts w:hint="eastAsia"/>
        </w:rPr>
        <w:t>1</w:t>
      </w:r>
      <w:r>
        <w:rPr>
          <w:rFonts w:hint="eastAsia"/>
        </w:rPr>
        <w:t>，由自组网内部转发至节点</w:t>
      </w:r>
      <w:r>
        <w:rPr>
          <w:rFonts w:hint="eastAsia"/>
        </w:rPr>
        <w:t>2</w:t>
      </w:r>
      <w:r>
        <w:rPr>
          <w:rFonts w:hint="eastAsia"/>
        </w:rPr>
        <w:t>，再由节点</w:t>
      </w:r>
      <w:r>
        <w:rPr>
          <w:rFonts w:hint="eastAsia"/>
        </w:rPr>
        <w:t>2</w:t>
      </w:r>
      <w:r>
        <w:rPr>
          <w:rFonts w:hint="eastAsia"/>
        </w:rPr>
        <w:t>透传给</w:t>
      </w:r>
      <w:r>
        <w:rPr>
          <w:rFonts w:hint="eastAsia"/>
        </w:rPr>
        <w:t>172.0.0.22</w:t>
      </w:r>
      <w:r>
        <w:rPr>
          <w:rFonts w:hint="eastAsia"/>
        </w:rPr>
        <w:t>。同理，地面站</w:t>
      </w:r>
      <w:r>
        <w:rPr>
          <w:rFonts w:hint="eastAsia"/>
        </w:rPr>
        <w:t>172.0.0.44</w:t>
      </w:r>
      <w:r>
        <w:rPr>
          <w:rFonts w:hint="eastAsia"/>
        </w:rPr>
        <w:t>若要控制</w:t>
      </w:r>
      <w:r>
        <w:rPr>
          <w:rFonts w:hint="eastAsia"/>
        </w:rPr>
        <w:t>172.0.0.11</w:t>
      </w:r>
      <w:r>
        <w:rPr>
          <w:rFonts w:hint="eastAsia"/>
        </w:rPr>
        <w:t>、</w:t>
      </w:r>
      <w:r>
        <w:rPr>
          <w:rFonts w:hint="eastAsia"/>
        </w:rPr>
        <w:t>172.0.0.22</w:t>
      </w:r>
      <w:r>
        <w:rPr>
          <w:rFonts w:hint="eastAsia"/>
        </w:rPr>
        <w:t>和</w:t>
      </w:r>
      <w:r>
        <w:rPr>
          <w:rFonts w:hint="eastAsia"/>
        </w:rPr>
        <w:t>172.0.0.33</w:t>
      </w:r>
      <w:r>
        <w:rPr>
          <w:rFonts w:hint="eastAsia"/>
        </w:rPr>
        <w:t>，应先把目标标识写入业务报文并发送给节点</w:t>
      </w:r>
      <w:r>
        <w:rPr>
          <w:rFonts w:hint="eastAsia"/>
        </w:rPr>
        <w:t>4</w:t>
      </w:r>
      <w:r>
        <w:rPr>
          <w:rFonts w:hint="eastAsia"/>
        </w:rPr>
        <w:t>，再由自组网完成后续转发。因此，软件在环中的“按目标</w:t>
      </w:r>
      <w:r>
        <w:rPr>
          <w:rFonts w:hint="eastAsia"/>
        </w:rPr>
        <w:t>IP</w:t>
      </w:r>
      <w:r>
        <w:rPr>
          <w:rFonts w:hint="eastAsia"/>
        </w:rPr>
        <w:t>直接通信”需要在实飞系统中改造成“向本地数据链节点发送业务报文，由目标字段决定转发对象”。</w:t>
      </w:r>
      <w:r w:rsidR="00C80433">
        <w:rPr>
          <w:rFonts w:hint="eastAsia"/>
        </w:rPr>
        <w:t>注意，</w:t>
      </w:r>
      <w:r>
        <w:rPr>
          <w:rFonts w:hint="eastAsia"/>
        </w:rPr>
        <w:t>该逻辑尚未写入代码，因为不同厂商设备的接口和路由机制并不一致；应在设备型号和协议确定后再实现并联调，避免基于未经确认的假设重复开发</w:t>
      </w:r>
      <w:r w:rsidR="00C80433">
        <w:rPr>
          <w:rFonts w:hint="eastAsia"/>
        </w:rPr>
        <w:t>，</w:t>
      </w:r>
      <w:r w:rsidR="00C80433">
        <w:rPr>
          <w:rFonts w:hint="eastAsia"/>
        </w:rPr>
        <w:t>token</w:t>
      </w:r>
      <w:r w:rsidR="00C80433">
        <w:rPr>
          <w:rFonts w:hint="eastAsia"/>
        </w:rPr>
        <w:t>还挺贵的</w:t>
      </w:r>
      <w:r>
        <w:rPr>
          <w:rFonts w:hint="eastAsia"/>
        </w:rPr>
        <w:t>。</w:t>
      </w:r>
    </w:p>
    <w:p w14:paraId="0BC859B2" w14:textId="6218404D" w:rsidR="00257D1F" w:rsidRPr="00162FA4" w:rsidRDefault="00713320" w:rsidP="00713320">
      <w:pPr>
        <w:ind w:firstLine="501"/>
        <w:rPr>
          <w:rFonts w:hint="eastAsia"/>
        </w:rPr>
      </w:pPr>
      <w:r w:rsidRPr="00713320">
        <w:t>在当前网络拓扑下，智能板</w:t>
      </w:r>
      <w:r w:rsidRPr="00713320">
        <w:t>01</w:t>
      </w:r>
      <w:r w:rsidRPr="00713320">
        <w:t>、</w:t>
      </w:r>
      <w:r w:rsidRPr="00713320">
        <w:t>02</w:t>
      </w:r>
      <w:r w:rsidRPr="00713320">
        <w:t>、</w:t>
      </w:r>
      <w:r w:rsidRPr="00713320">
        <w:t>03</w:t>
      </w:r>
      <w:r w:rsidRPr="00713320">
        <w:t>与群控站</w:t>
      </w:r>
      <w:r w:rsidRPr="00713320">
        <w:t>04</w:t>
      </w:r>
      <w:r w:rsidRPr="00713320">
        <w:t>分别连接各自的数据链设备，不处于同一二层网络，彼此在</w:t>
      </w:r>
      <w:r>
        <w:rPr>
          <w:rFonts w:hint="eastAsia"/>
        </w:rPr>
        <w:t>IP</w:t>
      </w:r>
      <w:r w:rsidRPr="00713320">
        <w:t>层也不可直接访问。因此，各板卡可以配置相同的</w:t>
      </w:r>
      <w:r w:rsidRPr="00713320">
        <w:t>IP</w:t>
      </w:r>
      <w:r w:rsidRPr="00713320">
        <w:t>地址，而不会产生地址冲突。工程样机</w:t>
      </w:r>
      <w:r>
        <w:rPr>
          <w:rFonts w:hint="eastAsia"/>
        </w:rPr>
        <w:t>阶段也会</w:t>
      </w:r>
      <w:r w:rsidRPr="00713320">
        <w:t>通常采用统一的板卡程序和网络配置，以减少重复配置引发的人为错误，并提高设备的互换性。调试时每次只</w:t>
      </w:r>
      <w:r>
        <w:rPr>
          <w:rFonts w:hint="eastAsia"/>
        </w:rPr>
        <w:t>能</w:t>
      </w:r>
      <w:r w:rsidRPr="00713320">
        <w:t>连接一块板卡，调试设备使用固定网络配置即可直接接入。需要注意的是，如果后续将多块板卡同时接入同一交换机或同一</w:t>
      </w:r>
      <w:r w:rsidRPr="00713320">
        <w:t>VLAN</w:t>
      </w:r>
      <w:r w:rsidRPr="00713320">
        <w:t>，则必须重新规划</w:t>
      </w:r>
      <w:r w:rsidRPr="00713320">
        <w:t>IP</w:t>
      </w:r>
      <w:r w:rsidRPr="00713320">
        <w:t>地址，避免地址冲突。</w:t>
      </w:r>
    </w:p>
    <w:sectPr w:rsidR="00257D1F" w:rsidRPr="00162FA4" w:rsidSect="008031D7">
      <w:pgSz w:w="11906" w:h="16838"/>
      <w:pgMar w:top="1417" w:right="1134" w:bottom="1134" w:left="1417" w:header="851" w:footer="992" w:gutter="0"/>
      <w:cols w:space="720"/>
      <w:docGrid w:type="linesAndChars" w:linePitch="508" w:charSpace="21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A4672" w14:textId="77777777" w:rsidR="00F12932" w:rsidRDefault="00F12932" w:rsidP="00C36CBB">
      <w:pPr>
        <w:ind w:firstLine="480"/>
      </w:pPr>
      <w:r>
        <w:separator/>
      </w:r>
    </w:p>
  </w:endnote>
  <w:endnote w:type="continuationSeparator" w:id="0">
    <w:p w14:paraId="03C7E132" w14:textId="77777777" w:rsidR="00F12932" w:rsidRDefault="00F12932" w:rsidP="00C36CB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A4FF3" w14:textId="77777777" w:rsidR="00F12932" w:rsidRDefault="00F12932" w:rsidP="00C36CBB">
      <w:pPr>
        <w:ind w:firstLine="480"/>
      </w:pPr>
      <w:r>
        <w:separator/>
      </w:r>
    </w:p>
  </w:footnote>
  <w:footnote w:type="continuationSeparator" w:id="0">
    <w:p w14:paraId="630B5B59" w14:textId="77777777" w:rsidR="00F12932" w:rsidRDefault="00F12932" w:rsidP="00C36CBB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B"/>
    <w:multiLevelType w:val="multilevel"/>
    <w:tmpl w:val="0000000B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eastAsia="黑体" w:hAnsi="Times New Roman" w:hint="default"/>
        <w:szCs w:val="30"/>
      </w:rPr>
    </w:lvl>
    <w:lvl w:ilvl="1">
      <w:start w:val="1"/>
      <w:numFmt w:val="decimal"/>
      <w:pStyle w:val="2"/>
      <w:lvlText w:val="%1.%2"/>
      <w:lvlJc w:val="left"/>
      <w:pPr>
        <w:tabs>
          <w:tab w:val="num" w:pos="575"/>
        </w:tabs>
        <w:ind w:left="575" w:hanging="575"/>
      </w:pPr>
      <w:rPr>
        <w:rFonts w:ascii="Times New Roman" w:eastAsia="黑体" w:hAnsi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eastAsia="黑体" w:hAnsi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eastAsia="黑体" w:hAnsi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ascii="宋体" w:eastAsia="宋体" w:hAnsi="宋体"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3"/>
        </w:tabs>
        <w:ind w:left="1583" w:hanging="1583"/>
      </w:pPr>
      <w:rPr>
        <w:rFonts w:hint="default"/>
      </w:rPr>
    </w:lvl>
  </w:abstractNum>
  <w:abstractNum w:abstractNumId="1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" w15:restartNumberingAfterBreak="0">
    <w:nsid w:val="0000002C"/>
    <w:multiLevelType w:val="singleLevel"/>
    <w:tmpl w:val="0000002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016C2BD1"/>
    <w:multiLevelType w:val="hybridMultilevel"/>
    <w:tmpl w:val="E566F6A4"/>
    <w:lvl w:ilvl="0" w:tplc="785853E6">
      <w:start w:val="1"/>
      <w:numFmt w:val="decimal"/>
      <w:lvlText w:val="%1)"/>
      <w:lvlJc w:val="left"/>
      <w:pPr>
        <w:ind w:left="921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4" w15:restartNumberingAfterBreak="0">
    <w:nsid w:val="0ACA252F"/>
    <w:multiLevelType w:val="singleLevel"/>
    <w:tmpl w:val="0000002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0B5C6981"/>
    <w:multiLevelType w:val="multilevel"/>
    <w:tmpl w:val="0000000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pStyle w:val="20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C0001D2"/>
    <w:multiLevelType w:val="singleLevel"/>
    <w:tmpl w:val="0000002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0D634C03"/>
    <w:multiLevelType w:val="multilevel"/>
    <w:tmpl w:val="0000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8" w15:restartNumberingAfterBreak="0">
    <w:nsid w:val="0F1004A1"/>
    <w:multiLevelType w:val="multilevel"/>
    <w:tmpl w:val="0000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9" w15:restartNumberingAfterBreak="0">
    <w:nsid w:val="17361B19"/>
    <w:multiLevelType w:val="multilevel"/>
    <w:tmpl w:val="0000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0" w15:restartNumberingAfterBreak="0">
    <w:nsid w:val="19626FEE"/>
    <w:multiLevelType w:val="multilevel"/>
    <w:tmpl w:val="0000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1" w15:restartNumberingAfterBreak="0">
    <w:nsid w:val="1BDF77D3"/>
    <w:multiLevelType w:val="multilevel"/>
    <w:tmpl w:val="0000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 w15:restartNumberingAfterBreak="0">
    <w:nsid w:val="1E1A15BD"/>
    <w:multiLevelType w:val="hybridMultilevel"/>
    <w:tmpl w:val="922E6DF6"/>
    <w:lvl w:ilvl="0" w:tplc="3B6AD2EA">
      <w:start w:val="1"/>
      <w:numFmt w:val="decimal"/>
      <w:pStyle w:val="a"/>
      <w:suff w:val="space"/>
      <w:lvlText w:val="图 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E391E2D"/>
    <w:multiLevelType w:val="hybridMultilevel"/>
    <w:tmpl w:val="D25239C2"/>
    <w:lvl w:ilvl="0" w:tplc="347CF9FE">
      <w:start w:val="1"/>
      <w:numFmt w:val="decimal"/>
      <w:lvlText w:val="%1)"/>
      <w:lvlJc w:val="left"/>
      <w:pPr>
        <w:ind w:left="921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14" w15:restartNumberingAfterBreak="0">
    <w:nsid w:val="206F08DD"/>
    <w:multiLevelType w:val="hybridMultilevel"/>
    <w:tmpl w:val="8FBCA7B0"/>
    <w:lvl w:ilvl="0" w:tplc="94F0265C">
      <w:start w:val="1"/>
      <w:numFmt w:val="decimal"/>
      <w:lvlText w:val="%1)"/>
      <w:lvlJc w:val="left"/>
      <w:pPr>
        <w:ind w:left="921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15" w15:restartNumberingAfterBreak="0">
    <w:nsid w:val="21503F59"/>
    <w:multiLevelType w:val="singleLevel"/>
    <w:tmpl w:val="0000002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23454D9A"/>
    <w:multiLevelType w:val="hybridMultilevel"/>
    <w:tmpl w:val="ACEC5120"/>
    <w:lvl w:ilvl="0" w:tplc="0409000B">
      <w:start w:val="1"/>
      <w:numFmt w:val="bullet"/>
      <w:lvlText w:val=""/>
      <w:lvlJc w:val="left"/>
      <w:pPr>
        <w:ind w:left="94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1" w:hanging="440"/>
      </w:pPr>
      <w:rPr>
        <w:rFonts w:ascii="Wingdings" w:hAnsi="Wingdings" w:hint="default"/>
      </w:rPr>
    </w:lvl>
  </w:abstractNum>
  <w:abstractNum w:abstractNumId="17" w15:restartNumberingAfterBreak="0">
    <w:nsid w:val="252F32D4"/>
    <w:multiLevelType w:val="singleLevel"/>
    <w:tmpl w:val="0000002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326F1122"/>
    <w:multiLevelType w:val="singleLevel"/>
    <w:tmpl w:val="0000002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9" w15:restartNumberingAfterBreak="0">
    <w:nsid w:val="388D33E7"/>
    <w:multiLevelType w:val="multilevel"/>
    <w:tmpl w:val="0000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0" w15:restartNumberingAfterBreak="0">
    <w:nsid w:val="3FD46167"/>
    <w:multiLevelType w:val="singleLevel"/>
    <w:tmpl w:val="0000002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21" w15:restartNumberingAfterBreak="0">
    <w:nsid w:val="427F4A1A"/>
    <w:multiLevelType w:val="hybridMultilevel"/>
    <w:tmpl w:val="B106CF86"/>
    <w:lvl w:ilvl="0" w:tplc="51A6B142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5D9553C"/>
    <w:multiLevelType w:val="multilevel"/>
    <w:tmpl w:val="0000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3" w15:restartNumberingAfterBreak="0">
    <w:nsid w:val="46B00343"/>
    <w:multiLevelType w:val="hybridMultilevel"/>
    <w:tmpl w:val="714C0FB6"/>
    <w:lvl w:ilvl="0" w:tplc="B234105C">
      <w:start w:val="1"/>
      <w:numFmt w:val="decimal"/>
      <w:lvlText w:val="%1)"/>
      <w:lvlJc w:val="left"/>
      <w:pPr>
        <w:ind w:left="81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24" w15:restartNumberingAfterBreak="0">
    <w:nsid w:val="51323EC3"/>
    <w:multiLevelType w:val="singleLevel"/>
    <w:tmpl w:val="0000002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25" w15:restartNumberingAfterBreak="0">
    <w:nsid w:val="52AF386F"/>
    <w:multiLevelType w:val="multilevel"/>
    <w:tmpl w:val="0000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6" w15:restartNumberingAfterBreak="0">
    <w:nsid w:val="58947924"/>
    <w:multiLevelType w:val="hybridMultilevel"/>
    <w:tmpl w:val="D8501A80"/>
    <w:lvl w:ilvl="0" w:tplc="0B82E14C">
      <w:start w:val="1"/>
      <w:numFmt w:val="decimal"/>
      <w:lvlText w:val="%1)"/>
      <w:lvlJc w:val="left"/>
      <w:pPr>
        <w:ind w:left="921" w:hanging="42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27" w15:restartNumberingAfterBreak="0">
    <w:nsid w:val="5AFF3D66"/>
    <w:multiLevelType w:val="multilevel"/>
    <w:tmpl w:val="0000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8" w15:restartNumberingAfterBreak="0">
    <w:nsid w:val="5D4748D1"/>
    <w:multiLevelType w:val="hybridMultilevel"/>
    <w:tmpl w:val="6388B1FC"/>
    <w:lvl w:ilvl="0" w:tplc="33582520">
      <w:start w:val="1"/>
      <w:numFmt w:val="decimal"/>
      <w:lvlText w:val="%1) "/>
      <w:lvlJc w:val="left"/>
      <w:pPr>
        <w:ind w:left="921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29" w15:restartNumberingAfterBreak="0">
    <w:nsid w:val="610E16E6"/>
    <w:multiLevelType w:val="hybridMultilevel"/>
    <w:tmpl w:val="67EC54C6"/>
    <w:lvl w:ilvl="0" w:tplc="883E4A08">
      <w:start w:val="1"/>
      <w:numFmt w:val="decimal"/>
      <w:lvlText w:val="%1)"/>
      <w:lvlJc w:val="left"/>
      <w:pPr>
        <w:ind w:left="921" w:hanging="42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30" w15:restartNumberingAfterBreak="0">
    <w:nsid w:val="6360158E"/>
    <w:multiLevelType w:val="hybridMultilevel"/>
    <w:tmpl w:val="D8501A80"/>
    <w:lvl w:ilvl="0" w:tplc="0B82E14C">
      <w:start w:val="1"/>
      <w:numFmt w:val="decimal"/>
      <w:lvlText w:val="%1)"/>
      <w:lvlJc w:val="left"/>
      <w:pPr>
        <w:ind w:left="921" w:hanging="42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31" w15:restartNumberingAfterBreak="0">
    <w:nsid w:val="65122434"/>
    <w:multiLevelType w:val="hybridMultilevel"/>
    <w:tmpl w:val="76B0BA86"/>
    <w:lvl w:ilvl="0" w:tplc="04090003">
      <w:start w:val="1"/>
      <w:numFmt w:val="bullet"/>
      <w:lvlText w:val=""/>
      <w:lvlJc w:val="left"/>
      <w:pPr>
        <w:ind w:left="92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1" w:hanging="420"/>
      </w:pPr>
      <w:rPr>
        <w:rFonts w:ascii="Wingdings" w:hAnsi="Wingdings" w:hint="default"/>
      </w:rPr>
    </w:lvl>
  </w:abstractNum>
  <w:abstractNum w:abstractNumId="32" w15:restartNumberingAfterBreak="0">
    <w:nsid w:val="66161F9D"/>
    <w:multiLevelType w:val="hybridMultilevel"/>
    <w:tmpl w:val="90C20CE0"/>
    <w:lvl w:ilvl="0" w:tplc="E1227B4C">
      <w:start w:val="1"/>
      <w:numFmt w:val="decimal"/>
      <w:lvlText w:val="[%1]"/>
      <w:lvlJc w:val="left"/>
      <w:pPr>
        <w:ind w:left="440" w:hanging="44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C293C2B"/>
    <w:multiLevelType w:val="hybridMultilevel"/>
    <w:tmpl w:val="714C0FB6"/>
    <w:lvl w:ilvl="0" w:tplc="B234105C">
      <w:start w:val="1"/>
      <w:numFmt w:val="decimal"/>
      <w:lvlText w:val="%1)"/>
      <w:lvlJc w:val="left"/>
      <w:pPr>
        <w:ind w:left="81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34" w15:restartNumberingAfterBreak="0">
    <w:nsid w:val="6C5E1501"/>
    <w:multiLevelType w:val="hybridMultilevel"/>
    <w:tmpl w:val="723A762A"/>
    <w:lvl w:ilvl="0" w:tplc="BAA8792C">
      <w:start w:val="1"/>
      <w:numFmt w:val="decimal"/>
      <w:lvlText w:val="%1)"/>
      <w:lvlJc w:val="left"/>
      <w:pPr>
        <w:ind w:left="921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35" w15:restartNumberingAfterBreak="0">
    <w:nsid w:val="71617051"/>
    <w:multiLevelType w:val="hybridMultilevel"/>
    <w:tmpl w:val="2BBC235C"/>
    <w:lvl w:ilvl="0" w:tplc="6F6E5068">
      <w:start w:val="1"/>
      <w:numFmt w:val="decimal"/>
      <w:lvlText w:val="%1)"/>
      <w:lvlJc w:val="left"/>
      <w:pPr>
        <w:ind w:left="92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36" w15:restartNumberingAfterBreak="0">
    <w:nsid w:val="74DA1806"/>
    <w:multiLevelType w:val="hybridMultilevel"/>
    <w:tmpl w:val="B9D26558"/>
    <w:lvl w:ilvl="0" w:tplc="E1227B4C">
      <w:start w:val="1"/>
      <w:numFmt w:val="decimal"/>
      <w:lvlText w:val="[%1]"/>
      <w:lvlJc w:val="left"/>
      <w:pPr>
        <w:ind w:left="440" w:hanging="44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54C3C20"/>
    <w:multiLevelType w:val="hybridMultilevel"/>
    <w:tmpl w:val="B2865A1C"/>
    <w:lvl w:ilvl="0" w:tplc="B234105C">
      <w:start w:val="1"/>
      <w:numFmt w:val="decimal"/>
      <w:lvlText w:val="%1)"/>
      <w:lvlJc w:val="left"/>
      <w:pPr>
        <w:ind w:left="92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38" w15:restartNumberingAfterBreak="0">
    <w:nsid w:val="79C66DAA"/>
    <w:multiLevelType w:val="hybridMultilevel"/>
    <w:tmpl w:val="D8501A80"/>
    <w:lvl w:ilvl="0" w:tplc="0B82E14C">
      <w:start w:val="1"/>
      <w:numFmt w:val="decimal"/>
      <w:lvlText w:val="%1)"/>
      <w:lvlJc w:val="left"/>
      <w:pPr>
        <w:ind w:left="921" w:hanging="42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39" w15:restartNumberingAfterBreak="0">
    <w:nsid w:val="79D66992"/>
    <w:multiLevelType w:val="hybridMultilevel"/>
    <w:tmpl w:val="22BAA156"/>
    <w:lvl w:ilvl="0" w:tplc="DA802116">
      <w:start w:val="1"/>
      <w:numFmt w:val="decimal"/>
      <w:pStyle w:val="a0"/>
      <w:suff w:val="space"/>
      <w:lvlText w:val="表 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DA9128B"/>
    <w:multiLevelType w:val="hybridMultilevel"/>
    <w:tmpl w:val="2BBC235C"/>
    <w:lvl w:ilvl="0" w:tplc="6F6E5068">
      <w:start w:val="1"/>
      <w:numFmt w:val="decimal"/>
      <w:lvlText w:val="%1)"/>
      <w:lvlJc w:val="left"/>
      <w:pPr>
        <w:ind w:left="92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41" w15:restartNumberingAfterBreak="0">
    <w:nsid w:val="7FB75D9B"/>
    <w:multiLevelType w:val="singleLevel"/>
    <w:tmpl w:val="0000002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num w:numId="1" w16cid:durableId="321281734">
    <w:abstractNumId w:val="5"/>
  </w:num>
  <w:num w:numId="2" w16cid:durableId="673798351">
    <w:abstractNumId w:val="0"/>
  </w:num>
  <w:num w:numId="3" w16cid:durableId="1468668323">
    <w:abstractNumId w:val="21"/>
  </w:num>
  <w:num w:numId="4" w16cid:durableId="1138913527">
    <w:abstractNumId w:val="37"/>
  </w:num>
  <w:num w:numId="5" w16cid:durableId="2011447364">
    <w:abstractNumId w:val="31"/>
  </w:num>
  <w:num w:numId="6" w16cid:durableId="1008868008">
    <w:abstractNumId w:val="34"/>
  </w:num>
  <w:num w:numId="7" w16cid:durableId="1254163641">
    <w:abstractNumId w:val="1"/>
  </w:num>
  <w:num w:numId="8" w16cid:durableId="1260454939">
    <w:abstractNumId w:val="2"/>
  </w:num>
  <w:num w:numId="9" w16cid:durableId="761922634">
    <w:abstractNumId w:val="14"/>
  </w:num>
  <w:num w:numId="10" w16cid:durableId="1168985090">
    <w:abstractNumId w:val="25"/>
  </w:num>
  <w:num w:numId="11" w16cid:durableId="948440001">
    <w:abstractNumId w:val="4"/>
  </w:num>
  <w:num w:numId="12" w16cid:durableId="623540725">
    <w:abstractNumId w:val="30"/>
  </w:num>
  <w:num w:numId="13" w16cid:durableId="45380573">
    <w:abstractNumId w:val="7"/>
  </w:num>
  <w:num w:numId="14" w16cid:durableId="1119566649">
    <w:abstractNumId w:val="20"/>
  </w:num>
  <w:num w:numId="15" w16cid:durableId="1239633423">
    <w:abstractNumId w:val="26"/>
  </w:num>
  <w:num w:numId="16" w16cid:durableId="1847475023">
    <w:abstractNumId w:val="19"/>
  </w:num>
  <w:num w:numId="17" w16cid:durableId="2065181408">
    <w:abstractNumId w:val="6"/>
  </w:num>
  <w:num w:numId="18" w16cid:durableId="191917489">
    <w:abstractNumId w:val="38"/>
  </w:num>
  <w:num w:numId="19" w16cid:durableId="1720786809">
    <w:abstractNumId w:val="27"/>
  </w:num>
  <w:num w:numId="20" w16cid:durableId="729961534">
    <w:abstractNumId w:val="15"/>
  </w:num>
  <w:num w:numId="21" w16cid:durableId="531655815">
    <w:abstractNumId w:val="40"/>
  </w:num>
  <w:num w:numId="22" w16cid:durableId="902569483">
    <w:abstractNumId w:val="8"/>
  </w:num>
  <w:num w:numId="23" w16cid:durableId="807236867">
    <w:abstractNumId w:val="18"/>
  </w:num>
  <w:num w:numId="24" w16cid:durableId="845243846">
    <w:abstractNumId w:val="35"/>
  </w:num>
  <w:num w:numId="25" w16cid:durableId="655379189">
    <w:abstractNumId w:val="10"/>
  </w:num>
  <w:num w:numId="26" w16cid:durableId="1785416719">
    <w:abstractNumId w:val="41"/>
  </w:num>
  <w:num w:numId="27" w16cid:durableId="223680600">
    <w:abstractNumId w:val="3"/>
  </w:num>
  <w:num w:numId="28" w16cid:durableId="669455479">
    <w:abstractNumId w:val="22"/>
  </w:num>
  <w:num w:numId="29" w16cid:durableId="1171985472">
    <w:abstractNumId w:val="17"/>
  </w:num>
  <w:num w:numId="30" w16cid:durableId="459110793">
    <w:abstractNumId w:val="29"/>
  </w:num>
  <w:num w:numId="31" w16cid:durableId="1247810842">
    <w:abstractNumId w:val="9"/>
  </w:num>
  <w:num w:numId="32" w16cid:durableId="893154978">
    <w:abstractNumId w:val="24"/>
  </w:num>
  <w:num w:numId="33" w16cid:durableId="2029872942">
    <w:abstractNumId w:val="28"/>
  </w:num>
  <w:num w:numId="34" w16cid:durableId="257060151">
    <w:abstractNumId w:val="13"/>
  </w:num>
  <w:num w:numId="35" w16cid:durableId="448399819">
    <w:abstractNumId w:val="33"/>
  </w:num>
  <w:num w:numId="36" w16cid:durableId="1677996135">
    <w:abstractNumId w:val="23"/>
  </w:num>
  <w:num w:numId="37" w16cid:durableId="243029322">
    <w:abstractNumId w:val="11"/>
  </w:num>
  <w:num w:numId="38" w16cid:durableId="1317880718">
    <w:abstractNumId w:val="32"/>
  </w:num>
  <w:num w:numId="39" w16cid:durableId="1372457012">
    <w:abstractNumId w:val="36"/>
  </w:num>
  <w:num w:numId="40" w16cid:durableId="2005086458">
    <w:abstractNumId w:val="16"/>
  </w:num>
  <w:num w:numId="41" w16cid:durableId="324750805">
    <w:abstractNumId w:val="12"/>
  </w:num>
  <w:num w:numId="42" w16cid:durableId="1503356600">
    <w:abstractNumId w:val="39"/>
  </w:num>
  <w:num w:numId="43" w16cid:durableId="925960407">
    <w:abstractNumId w:val="12"/>
    <w:lvlOverride w:ilvl="0">
      <w:startOverride w:val="1"/>
    </w:lvlOverride>
  </w:num>
  <w:num w:numId="44" w16cid:durableId="16613014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251"/>
  <w:drawingGridVerticalSpacing w:val="254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16C6"/>
    <w:rsid w:val="00005C12"/>
    <w:rsid w:val="00010087"/>
    <w:rsid w:val="00012A7B"/>
    <w:rsid w:val="00014478"/>
    <w:rsid w:val="000209FA"/>
    <w:rsid w:val="000278DD"/>
    <w:rsid w:val="00033CE1"/>
    <w:rsid w:val="00033FF9"/>
    <w:rsid w:val="00042E3C"/>
    <w:rsid w:val="0007312B"/>
    <w:rsid w:val="000752E5"/>
    <w:rsid w:val="0008325F"/>
    <w:rsid w:val="000918ED"/>
    <w:rsid w:val="00092547"/>
    <w:rsid w:val="000934EC"/>
    <w:rsid w:val="000A3D74"/>
    <w:rsid w:val="000A604A"/>
    <w:rsid w:val="000B4780"/>
    <w:rsid w:val="000B75D7"/>
    <w:rsid w:val="000C28B5"/>
    <w:rsid w:val="000C29AC"/>
    <w:rsid w:val="000C63FA"/>
    <w:rsid w:val="000E2B4D"/>
    <w:rsid w:val="000E742A"/>
    <w:rsid w:val="000F268A"/>
    <w:rsid w:val="000F5DC1"/>
    <w:rsid w:val="0010734F"/>
    <w:rsid w:val="00122031"/>
    <w:rsid w:val="00126354"/>
    <w:rsid w:val="00146480"/>
    <w:rsid w:val="00153110"/>
    <w:rsid w:val="00156878"/>
    <w:rsid w:val="00162FA4"/>
    <w:rsid w:val="001706BC"/>
    <w:rsid w:val="00172A27"/>
    <w:rsid w:val="0018306D"/>
    <w:rsid w:val="00184220"/>
    <w:rsid w:val="001944E7"/>
    <w:rsid w:val="001A5DE1"/>
    <w:rsid w:val="001A78C8"/>
    <w:rsid w:val="001C06F2"/>
    <w:rsid w:val="001C6020"/>
    <w:rsid w:val="001C618C"/>
    <w:rsid w:val="001D79BD"/>
    <w:rsid w:val="001F3263"/>
    <w:rsid w:val="001F49BB"/>
    <w:rsid w:val="00203748"/>
    <w:rsid w:val="00203F36"/>
    <w:rsid w:val="00220A17"/>
    <w:rsid w:val="00221B06"/>
    <w:rsid w:val="002269B8"/>
    <w:rsid w:val="00245093"/>
    <w:rsid w:val="00247A87"/>
    <w:rsid w:val="002506C7"/>
    <w:rsid w:val="0025426F"/>
    <w:rsid w:val="00256227"/>
    <w:rsid w:val="00257D1F"/>
    <w:rsid w:val="00260B69"/>
    <w:rsid w:val="0026248B"/>
    <w:rsid w:val="002635AB"/>
    <w:rsid w:val="002748C7"/>
    <w:rsid w:val="00276D64"/>
    <w:rsid w:val="00292EC0"/>
    <w:rsid w:val="002935C5"/>
    <w:rsid w:val="002968A5"/>
    <w:rsid w:val="002A06C5"/>
    <w:rsid w:val="002A1AFB"/>
    <w:rsid w:val="002A6971"/>
    <w:rsid w:val="002B4D13"/>
    <w:rsid w:val="002C2116"/>
    <w:rsid w:val="002C7CB3"/>
    <w:rsid w:val="002D19F3"/>
    <w:rsid w:val="002D24ED"/>
    <w:rsid w:val="002D2B60"/>
    <w:rsid w:val="002D4F0A"/>
    <w:rsid w:val="002D6CD7"/>
    <w:rsid w:val="002D6D94"/>
    <w:rsid w:val="002F143C"/>
    <w:rsid w:val="002F43FA"/>
    <w:rsid w:val="002F7E76"/>
    <w:rsid w:val="00303635"/>
    <w:rsid w:val="003040FD"/>
    <w:rsid w:val="003066A9"/>
    <w:rsid w:val="00306B17"/>
    <w:rsid w:val="00311014"/>
    <w:rsid w:val="00330296"/>
    <w:rsid w:val="00332CCF"/>
    <w:rsid w:val="003431E7"/>
    <w:rsid w:val="00350D7E"/>
    <w:rsid w:val="00351257"/>
    <w:rsid w:val="00353933"/>
    <w:rsid w:val="0035554B"/>
    <w:rsid w:val="00355C39"/>
    <w:rsid w:val="00363D03"/>
    <w:rsid w:val="00374080"/>
    <w:rsid w:val="003852D3"/>
    <w:rsid w:val="0038688D"/>
    <w:rsid w:val="00391C37"/>
    <w:rsid w:val="003925D5"/>
    <w:rsid w:val="00395550"/>
    <w:rsid w:val="003A28EF"/>
    <w:rsid w:val="003A3FC0"/>
    <w:rsid w:val="003B2721"/>
    <w:rsid w:val="003C1FC9"/>
    <w:rsid w:val="004015A5"/>
    <w:rsid w:val="00414A19"/>
    <w:rsid w:val="0042787E"/>
    <w:rsid w:val="00436769"/>
    <w:rsid w:val="00440046"/>
    <w:rsid w:val="004410D7"/>
    <w:rsid w:val="004415E2"/>
    <w:rsid w:val="00447819"/>
    <w:rsid w:val="004518DF"/>
    <w:rsid w:val="00456D3F"/>
    <w:rsid w:val="00457829"/>
    <w:rsid w:val="004666C4"/>
    <w:rsid w:val="00467DA9"/>
    <w:rsid w:val="0048761D"/>
    <w:rsid w:val="00496E31"/>
    <w:rsid w:val="004A7E26"/>
    <w:rsid w:val="004C1735"/>
    <w:rsid w:val="004C33FD"/>
    <w:rsid w:val="004D11CB"/>
    <w:rsid w:val="004E2876"/>
    <w:rsid w:val="004E58F6"/>
    <w:rsid w:val="004F1ED4"/>
    <w:rsid w:val="004F79AB"/>
    <w:rsid w:val="0053051D"/>
    <w:rsid w:val="00542AA9"/>
    <w:rsid w:val="00551A3F"/>
    <w:rsid w:val="00557D33"/>
    <w:rsid w:val="00560D12"/>
    <w:rsid w:val="00565880"/>
    <w:rsid w:val="00567573"/>
    <w:rsid w:val="00567FA7"/>
    <w:rsid w:val="00577FF7"/>
    <w:rsid w:val="00582192"/>
    <w:rsid w:val="00582D73"/>
    <w:rsid w:val="00583605"/>
    <w:rsid w:val="00586161"/>
    <w:rsid w:val="00587B08"/>
    <w:rsid w:val="005A5D2A"/>
    <w:rsid w:val="005A6427"/>
    <w:rsid w:val="005B20E2"/>
    <w:rsid w:val="005C0823"/>
    <w:rsid w:val="005C1207"/>
    <w:rsid w:val="005C22A1"/>
    <w:rsid w:val="005C2368"/>
    <w:rsid w:val="005C37CE"/>
    <w:rsid w:val="005C523E"/>
    <w:rsid w:val="005D4D58"/>
    <w:rsid w:val="005E2739"/>
    <w:rsid w:val="005E3D26"/>
    <w:rsid w:val="005E518B"/>
    <w:rsid w:val="00603362"/>
    <w:rsid w:val="00616F55"/>
    <w:rsid w:val="006179AF"/>
    <w:rsid w:val="00623CBA"/>
    <w:rsid w:val="00624626"/>
    <w:rsid w:val="006308DE"/>
    <w:rsid w:val="0063359F"/>
    <w:rsid w:val="0063379F"/>
    <w:rsid w:val="00636D06"/>
    <w:rsid w:val="0063740D"/>
    <w:rsid w:val="006401BB"/>
    <w:rsid w:val="00641AF9"/>
    <w:rsid w:val="006424EB"/>
    <w:rsid w:val="00642514"/>
    <w:rsid w:val="00663ABB"/>
    <w:rsid w:val="00666808"/>
    <w:rsid w:val="0068215B"/>
    <w:rsid w:val="006A17F7"/>
    <w:rsid w:val="006B106F"/>
    <w:rsid w:val="006B5FCF"/>
    <w:rsid w:val="006B7E3E"/>
    <w:rsid w:val="006C1504"/>
    <w:rsid w:val="006C1747"/>
    <w:rsid w:val="006E6DC8"/>
    <w:rsid w:val="006F2E93"/>
    <w:rsid w:val="006F31DE"/>
    <w:rsid w:val="006F52BD"/>
    <w:rsid w:val="00702D5E"/>
    <w:rsid w:val="00713320"/>
    <w:rsid w:val="00720D95"/>
    <w:rsid w:val="00734741"/>
    <w:rsid w:val="00744D06"/>
    <w:rsid w:val="007479E8"/>
    <w:rsid w:val="00751B0E"/>
    <w:rsid w:val="00762E48"/>
    <w:rsid w:val="00773C71"/>
    <w:rsid w:val="007813E1"/>
    <w:rsid w:val="00786317"/>
    <w:rsid w:val="00786E16"/>
    <w:rsid w:val="007A2D58"/>
    <w:rsid w:val="007A34D0"/>
    <w:rsid w:val="007D6D5A"/>
    <w:rsid w:val="007D7065"/>
    <w:rsid w:val="007E089F"/>
    <w:rsid w:val="007E1BEF"/>
    <w:rsid w:val="007F742E"/>
    <w:rsid w:val="008031D7"/>
    <w:rsid w:val="00807052"/>
    <w:rsid w:val="00814C03"/>
    <w:rsid w:val="00822B0D"/>
    <w:rsid w:val="00831665"/>
    <w:rsid w:val="00833DF8"/>
    <w:rsid w:val="008379CB"/>
    <w:rsid w:val="00863C48"/>
    <w:rsid w:val="008661F8"/>
    <w:rsid w:val="00882FE0"/>
    <w:rsid w:val="0089380A"/>
    <w:rsid w:val="008C30B4"/>
    <w:rsid w:val="008D26C9"/>
    <w:rsid w:val="008D54C4"/>
    <w:rsid w:val="009012BF"/>
    <w:rsid w:val="00901C4A"/>
    <w:rsid w:val="009170E1"/>
    <w:rsid w:val="00925903"/>
    <w:rsid w:val="00927697"/>
    <w:rsid w:val="0093499F"/>
    <w:rsid w:val="00935C2B"/>
    <w:rsid w:val="009612D3"/>
    <w:rsid w:val="00967FB0"/>
    <w:rsid w:val="009852BD"/>
    <w:rsid w:val="00993EE7"/>
    <w:rsid w:val="0099532D"/>
    <w:rsid w:val="009A0A58"/>
    <w:rsid w:val="009A67A4"/>
    <w:rsid w:val="009A6DEB"/>
    <w:rsid w:val="009B380D"/>
    <w:rsid w:val="009C1922"/>
    <w:rsid w:val="009C2C66"/>
    <w:rsid w:val="009C4FEF"/>
    <w:rsid w:val="009C7D39"/>
    <w:rsid w:val="009D3A73"/>
    <w:rsid w:val="009D7A41"/>
    <w:rsid w:val="009E37EE"/>
    <w:rsid w:val="009F323D"/>
    <w:rsid w:val="00A03B6F"/>
    <w:rsid w:val="00A11719"/>
    <w:rsid w:val="00A128B5"/>
    <w:rsid w:val="00A229E9"/>
    <w:rsid w:val="00A33B39"/>
    <w:rsid w:val="00A65533"/>
    <w:rsid w:val="00A74531"/>
    <w:rsid w:val="00A76400"/>
    <w:rsid w:val="00A76700"/>
    <w:rsid w:val="00A80D00"/>
    <w:rsid w:val="00A81CF9"/>
    <w:rsid w:val="00A93B14"/>
    <w:rsid w:val="00AA09C8"/>
    <w:rsid w:val="00AA4BD9"/>
    <w:rsid w:val="00AA6E41"/>
    <w:rsid w:val="00AB2917"/>
    <w:rsid w:val="00AC45C1"/>
    <w:rsid w:val="00AD2EA9"/>
    <w:rsid w:val="00AD42C5"/>
    <w:rsid w:val="00AD7839"/>
    <w:rsid w:val="00B12CD4"/>
    <w:rsid w:val="00B231B4"/>
    <w:rsid w:val="00B266DF"/>
    <w:rsid w:val="00B339B9"/>
    <w:rsid w:val="00B43661"/>
    <w:rsid w:val="00B66D30"/>
    <w:rsid w:val="00B745BE"/>
    <w:rsid w:val="00B77C49"/>
    <w:rsid w:val="00B81FD6"/>
    <w:rsid w:val="00B822D3"/>
    <w:rsid w:val="00B82611"/>
    <w:rsid w:val="00B86C4B"/>
    <w:rsid w:val="00B86E2C"/>
    <w:rsid w:val="00B908BF"/>
    <w:rsid w:val="00B91217"/>
    <w:rsid w:val="00B92616"/>
    <w:rsid w:val="00B941B0"/>
    <w:rsid w:val="00BB09A5"/>
    <w:rsid w:val="00BB5D5E"/>
    <w:rsid w:val="00BB63C5"/>
    <w:rsid w:val="00BC13A5"/>
    <w:rsid w:val="00BC723A"/>
    <w:rsid w:val="00BD35DD"/>
    <w:rsid w:val="00BD3E5E"/>
    <w:rsid w:val="00BF3FE0"/>
    <w:rsid w:val="00BF4560"/>
    <w:rsid w:val="00BF4AA8"/>
    <w:rsid w:val="00BF7CA7"/>
    <w:rsid w:val="00C00877"/>
    <w:rsid w:val="00C00E05"/>
    <w:rsid w:val="00C01D5D"/>
    <w:rsid w:val="00C0302D"/>
    <w:rsid w:val="00C1484C"/>
    <w:rsid w:val="00C23385"/>
    <w:rsid w:val="00C36CBB"/>
    <w:rsid w:val="00C408A4"/>
    <w:rsid w:val="00C43C92"/>
    <w:rsid w:val="00C60BC8"/>
    <w:rsid w:val="00C6468D"/>
    <w:rsid w:val="00C70FB8"/>
    <w:rsid w:val="00C80433"/>
    <w:rsid w:val="00C83B28"/>
    <w:rsid w:val="00C921E1"/>
    <w:rsid w:val="00C93B7F"/>
    <w:rsid w:val="00C958C5"/>
    <w:rsid w:val="00CA1270"/>
    <w:rsid w:val="00CA4B45"/>
    <w:rsid w:val="00CA5AEA"/>
    <w:rsid w:val="00CB40C3"/>
    <w:rsid w:val="00CE27DA"/>
    <w:rsid w:val="00CE2DF7"/>
    <w:rsid w:val="00CF65C9"/>
    <w:rsid w:val="00D024FD"/>
    <w:rsid w:val="00D107C3"/>
    <w:rsid w:val="00D1358D"/>
    <w:rsid w:val="00D13E27"/>
    <w:rsid w:val="00D14365"/>
    <w:rsid w:val="00D1442A"/>
    <w:rsid w:val="00D1589B"/>
    <w:rsid w:val="00D23163"/>
    <w:rsid w:val="00D23B0D"/>
    <w:rsid w:val="00D27BC3"/>
    <w:rsid w:val="00D33A20"/>
    <w:rsid w:val="00D54136"/>
    <w:rsid w:val="00D610D2"/>
    <w:rsid w:val="00D80C7F"/>
    <w:rsid w:val="00D81026"/>
    <w:rsid w:val="00D828DA"/>
    <w:rsid w:val="00D91E43"/>
    <w:rsid w:val="00D92805"/>
    <w:rsid w:val="00D95D83"/>
    <w:rsid w:val="00DA1079"/>
    <w:rsid w:val="00DA6745"/>
    <w:rsid w:val="00DA7144"/>
    <w:rsid w:val="00DB1B54"/>
    <w:rsid w:val="00DC4759"/>
    <w:rsid w:val="00DC5102"/>
    <w:rsid w:val="00DD58BA"/>
    <w:rsid w:val="00DD7AE8"/>
    <w:rsid w:val="00DE4642"/>
    <w:rsid w:val="00DE6BE2"/>
    <w:rsid w:val="00DF3CCD"/>
    <w:rsid w:val="00E021F5"/>
    <w:rsid w:val="00E31BC4"/>
    <w:rsid w:val="00E333E5"/>
    <w:rsid w:val="00E557E8"/>
    <w:rsid w:val="00E73D92"/>
    <w:rsid w:val="00E80645"/>
    <w:rsid w:val="00E847C5"/>
    <w:rsid w:val="00E90B14"/>
    <w:rsid w:val="00EA42D4"/>
    <w:rsid w:val="00EA6C6A"/>
    <w:rsid w:val="00EB2B24"/>
    <w:rsid w:val="00EB3FE0"/>
    <w:rsid w:val="00EC2B5B"/>
    <w:rsid w:val="00EC4873"/>
    <w:rsid w:val="00EF0C59"/>
    <w:rsid w:val="00F12932"/>
    <w:rsid w:val="00F30F45"/>
    <w:rsid w:val="00F314D9"/>
    <w:rsid w:val="00F46137"/>
    <w:rsid w:val="00F570C8"/>
    <w:rsid w:val="00F61D5A"/>
    <w:rsid w:val="00F630E1"/>
    <w:rsid w:val="00F631CB"/>
    <w:rsid w:val="00F64906"/>
    <w:rsid w:val="00F65420"/>
    <w:rsid w:val="00F66CB7"/>
    <w:rsid w:val="00F85ECB"/>
    <w:rsid w:val="00F95DD4"/>
    <w:rsid w:val="00F9646F"/>
    <w:rsid w:val="00F97E2B"/>
    <w:rsid w:val="00FA1785"/>
    <w:rsid w:val="00FA1CE3"/>
    <w:rsid w:val="00FA647A"/>
    <w:rsid w:val="00FB58BA"/>
    <w:rsid w:val="00FC2DCD"/>
    <w:rsid w:val="00FC68FF"/>
    <w:rsid w:val="00FC7B1C"/>
    <w:rsid w:val="00FD5469"/>
    <w:rsid w:val="00FE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7201E"/>
  <w15:chartTrackingRefBased/>
  <w15:docId w15:val="{B100776D-D8AF-4560-92FC-82B38904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106F"/>
    <w:pPr>
      <w:widowControl w:val="0"/>
      <w:ind w:firstLineChars="200" w:firstLine="200"/>
      <w:jc w:val="both"/>
    </w:pPr>
    <w:rPr>
      <w:kern w:val="2"/>
      <w:sz w:val="24"/>
    </w:rPr>
  </w:style>
  <w:style w:type="paragraph" w:styleId="1">
    <w:name w:val="heading 1"/>
    <w:next w:val="10"/>
    <w:link w:val="11"/>
    <w:qFormat/>
    <w:pPr>
      <w:keepNext/>
      <w:keepLines/>
      <w:numPr>
        <w:numId w:val="2"/>
      </w:numPr>
      <w:tabs>
        <w:tab w:val="left" w:pos="432"/>
      </w:tabs>
      <w:spacing w:before="100" w:after="100" w:line="360" w:lineRule="auto"/>
      <w:ind w:left="0" w:firstLine="0"/>
      <w:outlineLvl w:val="0"/>
    </w:pPr>
    <w:rPr>
      <w:rFonts w:eastAsia="黑体"/>
      <w:kern w:val="44"/>
      <w:sz w:val="30"/>
    </w:rPr>
  </w:style>
  <w:style w:type="paragraph" w:styleId="2">
    <w:name w:val="heading 2"/>
    <w:basedOn w:val="a1"/>
    <w:next w:val="10"/>
    <w:link w:val="21"/>
    <w:qFormat/>
    <w:rsid w:val="00F9646F"/>
    <w:pPr>
      <w:keepNext/>
      <w:keepLines/>
      <w:widowControl/>
      <w:numPr>
        <w:ilvl w:val="1"/>
        <w:numId w:val="2"/>
      </w:numPr>
      <w:tabs>
        <w:tab w:val="left" w:pos="432"/>
        <w:tab w:val="left" w:pos="575"/>
      </w:tabs>
      <w:spacing w:line="360" w:lineRule="auto"/>
      <w:ind w:left="0" w:firstLine="0"/>
      <w:outlineLvl w:val="1"/>
    </w:pPr>
    <w:rPr>
      <w:rFonts w:eastAsia="黑体"/>
    </w:rPr>
  </w:style>
  <w:style w:type="paragraph" w:styleId="3">
    <w:name w:val="heading 3"/>
    <w:basedOn w:val="a1"/>
    <w:next w:val="10"/>
    <w:qFormat/>
    <w:pPr>
      <w:keepNext/>
      <w:keepLines/>
      <w:widowControl/>
      <w:numPr>
        <w:ilvl w:val="2"/>
        <w:numId w:val="2"/>
      </w:numPr>
      <w:tabs>
        <w:tab w:val="left" w:pos="432"/>
        <w:tab w:val="left" w:pos="720"/>
      </w:tabs>
      <w:spacing w:line="360" w:lineRule="auto"/>
      <w:ind w:left="0" w:firstLine="0"/>
      <w:outlineLvl w:val="2"/>
    </w:pPr>
    <w:rPr>
      <w:rFonts w:eastAsia="黑体"/>
    </w:rPr>
  </w:style>
  <w:style w:type="paragraph" w:styleId="4">
    <w:name w:val="heading 4"/>
    <w:basedOn w:val="a1"/>
    <w:next w:val="10"/>
    <w:qFormat/>
    <w:pPr>
      <w:keepNext/>
      <w:keepLines/>
      <w:numPr>
        <w:ilvl w:val="3"/>
        <w:numId w:val="2"/>
      </w:numPr>
      <w:tabs>
        <w:tab w:val="left" w:pos="432"/>
        <w:tab w:val="left" w:pos="864"/>
      </w:tabs>
      <w:spacing w:line="360" w:lineRule="auto"/>
      <w:ind w:left="0" w:firstLine="0"/>
      <w:jc w:val="left"/>
      <w:outlineLvl w:val="3"/>
    </w:pPr>
    <w:rPr>
      <w:rFonts w:ascii="Arial" w:eastAsia="黑体" w:hAnsi="Arial"/>
    </w:rPr>
  </w:style>
  <w:style w:type="paragraph" w:styleId="5">
    <w:name w:val="heading 5"/>
    <w:basedOn w:val="a1"/>
    <w:next w:val="10"/>
    <w:qFormat/>
    <w:pPr>
      <w:keepNext/>
      <w:keepLines/>
      <w:numPr>
        <w:ilvl w:val="4"/>
        <w:numId w:val="2"/>
      </w:numPr>
      <w:tabs>
        <w:tab w:val="left" w:pos="432"/>
        <w:tab w:val="left" w:pos="1008"/>
      </w:tabs>
      <w:spacing w:line="360" w:lineRule="auto"/>
      <w:ind w:left="0" w:firstLine="0"/>
      <w:outlineLvl w:val="4"/>
    </w:pPr>
    <w:rPr>
      <w:rFonts w:eastAsia="黑体"/>
    </w:rPr>
  </w:style>
  <w:style w:type="paragraph" w:styleId="6">
    <w:name w:val="heading 6"/>
    <w:basedOn w:val="a1"/>
    <w:next w:val="10"/>
    <w:qFormat/>
    <w:pPr>
      <w:keepNext/>
      <w:keepLines/>
      <w:numPr>
        <w:ilvl w:val="5"/>
        <w:numId w:val="2"/>
      </w:numPr>
      <w:tabs>
        <w:tab w:val="left" w:pos="432"/>
        <w:tab w:val="left" w:pos="1151"/>
      </w:tabs>
      <w:spacing w:line="360" w:lineRule="auto"/>
      <w:ind w:left="0" w:firstLine="0"/>
      <w:outlineLvl w:val="5"/>
    </w:pPr>
    <w:rPr>
      <w:rFonts w:eastAsia="黑体"/>
    </w:rPr>
  </w:style>
  <w:style w:type="paragraph" w:styleId="7">
    <w:name w:val="heading 7"/>
    <w:basedOn w:val="a1"/>
    <w:next w:val="10"/>
    <w:qFormat/>
    <w:pPr>
      <w:keepNext/>
      <w:keepLines/>
      <w:numPr>
        <w:ilvl w:val="6"/>
        <w:numId w:val="2"/>
      </w:numPr>
      <w:tabs>
        <w:tab w:val="left" w:pos="432"/>
        <w:tab w:val="left" w:pos="1296"/>
      </w:tabs>
      <w:spacing w:line="360" w:lineRule="auto"/>
      <w:ind w:left="0" w:firstLine="0"/>
      <w:outlineLvl w:val="6"/>
    </w:pPr>
    <w:rPr>
      <w:rFonts w:eastAsia="黑体"/>
    </w:rPr>
  </w:style>
  <w:style w:type="paragraph" w:styleId="8">
    <w:name w:val="heading 8"/>
    <w:basedOn w:val="a1"/>
    <w:next w:val="10"/>
    <w:qFormat/>
    <w:pPr>
      <w:keepNext/>
      <w:keepLines/>
      <w:numPr>
        <w:ilvl w:val="7"/>
        <w:numId w:val="2"/>
      </w:numPr>
      <w:tabs>
        <w:tab w:val="left" w:pos="432"/>
        <w:tab w:val="left" w:pos="1440"/>
      </w:tabs>
      <w:spacing w:line="360" w:lineRule="auto"/>
      <w:ind w:left="0" w:firstLine="0"/>
      <w:outlineLvl w:val="7"/>
    </w:pPr>
    <w:rPr>
      <w:rFonts w:eastAsia="黑体"/>
    </w:rPr>
  </w:style>
  <w:style w:type="paragraph" w:styleId="9">
    <w:name w:val="heading 9"/>
    <w:basedOn w:val="a1"/>
    <w:next w:val="10"/>
    <w:qFormat/>
    <w:pPr>
      <w:keepNext/>
      <w:keepLines/>
      <w:numPr>
        <w:ilvl w:val="8"/>
        <w:numId w:val="2"/>
      </w:numPr>
      <w:tabs>
        <w:tab w:val="left" w:pos="432"/>
        <w:tab w:val="left" w:pos="1583"/>
      </w:tabs>
      <w:spacing w:line="360" w:lineRule="auto"/>
      <w:ind w:left="0" w:firstLine="0"/>
      <w:outlineLvl w:val="8"/>
    </w:pPr>
    <w:rPr>
      <w:rFonts w:eastAsia="黑体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页码1"/>
    <w:basedOn w:val="a2"/>
  </w:style>
  <w:style w:type="character" w:customStyle="1" w:styleId="Char">
    <w:name w:val="正文首行缩进 Char"/>
    <w:link w:val="10"/>
    <w:rPr>
      <w:rFonts w:ascii="宋体" w:hAnsi="宋体"/>
      <w:kern w:val="2"/>
      <w:sz w:val="24"/>
    </w:rPr>
  </w:style>
  <w:style w:type="character" w:customStyle="1" w:styleId="11">
    <w:name w:val="标题 1 字符"/>
    <w:link w:val="1"/>
    <w:rPr>
      <w:rFonts w:eastAsia="黑体"/>
      <w:kern w:val="44"/>
      <w:sz w:val="30"/>
      <w:lang w:bidi="ar-SA"/>
    </w:rPr>
  </w:style>
  <w:style w:type="character" w:customStyle="1" w:styleId="01Char">
    <w:name w:val="正文01 Char"/>
    <w:link w:val="01"/>
    <w:rPr>
      <w:color w:val="000000"/>
      <w:sz w:val="28"/>
      <w:szCs w:val="28"/>
    </w:rPr>
  </w:style>
  <w:style w:type="character" w:styleId="a5">
    <w:name w:val="Hyperlink"/>
    <w:uiPriority w:val="99"/>
    <w:rPr>
      <w:color w:val="0000FF"/>
      <w:u w:val="single"/>
    </w:rPr>
  </w:style>
  <w:style w:type="paragraph" w:styleId="a6">
    <w:name w:val="footer"/>
    <w:basedOn w:val="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List Bullet 2"/>
    <w:basedOn w:val="a1"/>
    <w:pPr>
      <w:widowControl/>
      <w:numPr>
        <w:ilvl w:val="1"/>
        <w:numId w:val="1"/>
      </w:numPr>
      <w:tabs>
        <w:tab w:val="clear" w:pos="780"/>
        <w:tab w:val="left" w:pos="360"/>
        <w:tab w:val="left" w:pos="840"/>
      </w:tabs>
      <w:jc w:val="left"/>
    </w:pPr>
    <w:rPr>
      <w:rFonts w:cs="宋体"/>
      <w:szCs w:val="28"/>
    </w:rPr>
  </w:style>
  <w:style w:type="paragraph" w:customStyle="1" w:styleId="13">
    <w:name w:val="目录 1"/>
    <w:basedOn w:val="a1"/>
    <w:next w:val="a1"/>
    <w:uiPriority w:val="39"/>
    <w:pPr>
      <w:jc w:val="center"/>
    </w:pPr>
  </w:style>
  <w:style w:type="paragraph" w:styleId="a7">
    <w:name w:val="header"/>
    <w:basedOn w:val="a1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a8">
    <w:name w:val="图表"/>
    <w:basedOn w:val="10"/>
    <w:next w:val="a1"/>
    <w:pPr>
      <w:jc w:val="center"/>
    </w:pPr>
  </w:style>
  <w:style w:type="paragraph" w:customStyle="1" w:styleId="a9">
    <w:name w:val="附录"/>
    <w:basedOn w:val="1"/>
    <w:pPr>
      <w:tabs>
        <w:tab w:val="clear" w:pos="432"/>
      </w:tabs>
    </w:pPr>
  </w:style>
  <w:style w:type="paragraph" w:customStyle="1" w:styleId="22">
    <w:name w:val="总标题2"/>
    <w:basedOn w:val="a1"/>
  </w:style>
  <w:style w:type="paragraph" w:customStyle="1" w:styleId="14">
    <w:name w:val="总标题1"/>
    <w:basedOn w:val="a1"/>
  </w:style>
  <w:style w:type="paragraph" w:customStyle="1" w:styleId="10">
    <w:name w:val="正文文本首行缩进1"/>
    <w:basedOn w:val="a1"/>
    <w:link w:val="Char"/>
    <w:pPr>
      <w:ind w:firstLine="440"/>
    </w:pPr>
    <w:rPr>
      <w:rFonts w:ascii="宋体" w:hAnsi="宋体"/>
      <w:lang w:val="x-none" w:eastAsia="x-none"/>
    </w:rPr>
  </w:style>
  <w:style w:type="paragraph" w:customStyle="1" w:styleId="aa">
    <w:name w:val="引言"/>
    <w:basedOn w:val="1"/>
    <w:pPr>
      <w:tabs>
        <w:tab w:val="clear" w:pos="432"/>
      </w:tabs>
    </w:pPr>
  </w:style>
  <w:style w:type="paragraph" w:customStyle="1" w:styleId="01">
    <w:name w:val="正文01"/>
    <w:basedOn w:val="a1"/>
    <w:link w:val="01Char"/>
    <w:pPr>
      <w:spacing w:line="360" w:lineRule="auto"/>
      <w:ind w:firstLine="420"/>
      <w:jc w:val="left"/>
    </w:pPr>
    <w:rPr>
      <w:color w:val="000000"/>
      <w:sz w:val="28"/>
      <w:szCs w:val="28"/>
    </w:rPr>
  </w:style>
  <w:style w:type="paragraph" w:customStyle="1" w:styleId="23">
    <w:name w:val="目录 2"/>
    <w:basedOn w:val="a1"/>
    <w:next w:val="a1"/>
    <w:uiPriority w:val="39"/>
    <w:pPr>
      <w:ind w:leftChars="200" w:left="420"/>
    </w:pPr>
  </w:style>
  <w:style w:type="paragraph" w:customStyle="1" w:styleId="ab">
    <w:name w:val="符号表"/>
    <w:basedOn w:val="a1"/>
    <w:pPr>
      <w:spacing w:line="480" w:lineRule="auto"/>
      <w:jc w:val="center"/>
    </w:pPr>
    <w:rPr>
      <w:rFonts w:eastAsia="黑体"/>
      <w:sz w:val="30"/>
    </w:rPr>
  </w:style>
  <w:style w:type="paragraph" w:customStyle="1" w:styleId="ac">
    <w:name w:val="参考文献"/>
    <w:basedOn w:val="a9"/>
    <w:pPr>
      <w:jc w:val="center"/>
    </w:pPr>
  </w:style>
  <w:style w:type="paragraph" w:styleId="ad">
    <w:name w:val="Document Map"/>
    <w:basedOn w:val="a1"/>
    <w:link w:val="ae"/>
    <w:uiPriority w:val="99"/>
    <w:semiHidden/>
    <w:unhideWhenUsed/>
    <w:rsid w:val="0010734F"/>
    <w:rPr>
      <w:rFonts w:ascii="宋体"/>
      <w:sz w:val="18"/>
      <w:szCs w:val="18"/>
    </w:rPr>
  </w:style>
  <w:style w:type="character" w:customStyle="1" w:styleId="ae">
    <w:name w:val="文档结构图 字符"/>
    <w:link w:val="ad"/>
    <w:uiPriority w:val="99"/>
    <w:semiHidden/>
    <w:rsid w:val="0010734F"/>
    <w:rPr>
      <w:rFonts w:ascii="宋体"/>
      <w:kern w:val="2"/>
      <w:sz w:val="18"/>
      <w:szCs w:val="18"/>
    </w:rPr>
  </w:style>
  <w:style w:type="paragraph" w:styleId="af">
    <w:name w:val="Body Text"/>
    <w:basedOn w:val="a1"/>
    <w:link w:val="af0"/>
    <w:uiPriority w:val="99"/>
    <w:semiHidden/>
    <w:unhideWhenUsed/>
    <w:rsid w:val="0010734F"/>
    <w:pPr>
      <w:spacing w:after="120"/>
    </w:pPr>
  </w:style>
  <w:style w:type="character" w:customStyle="1" w:styleId="af0">
    <w:name w:val="正文文本 字符"/>
    <w:link w:val="af"/>
    <w:uiPriority w:val="99"/>
    <w:semiHidden/>
    <w:rsid w:val="0010734F"/>
    <w:rPr>
      <w:kern w:val="2"/>
      <w:sz w:val="28"/>
    </w:rPr>
  </w:style>
  <w:style w:type="paragraph" w:customStyle="1" w:styleId="af1">
    <w:name w:val="正文首行缩进"/>
    <w:basedOn w:val="a1"/>
    <w:link w:val="af2"/>
    <w:rsid w:val="0010734F"/>
    <w:pPr>
      <w:ind w:firstLine="440"/>
    </w:pPr>
    <w:rPr>
      <w:rFonts w:ascii="宋体" w:hAnsi="宋体"/>
    </w:rPr>
  </w:style>
  <w:style w:type="character" w:customStyle="1" w:styleId="af2">
    <w:name w:val="正文首行缩进 字符"/>
    <w:link w:val="af1"/>
    <w:rsid w:val="0010734F"/>
    <w:rPr>
      <w:rFonts w:ascii="宋体" w:hAnsi="宋体"/>
      <w:kern w:val="2"/>
      <w:sz w:val="24"/>
    </w:rPr>
  </w:style>
  <w:style w:type="paragraph" w:customStyle="1" w:styleId="af3">
    <w:name w:val="文件正文"/>
    <w:basedOn w:val="a1"/>
    <w:rsid w:val="0010734F"/>
    <w:pPr>
      <w:wordWrap w:val="0"/>
      <w:jc w:val="left"/>
    </w:pPr>
    <w:rPr>
      <w:bCs/>
      <w:snapToGrid w:val="0"/>
    </w:rPr>
  </w:style>
  <w:style w:type="paragraph" w:customStyle="1" w:styleId="af4">
    <w:name w:val="列出段落"/>
    <w:basedOn w:val="a1"/>
    <w:uiPriority w:val="34"/>
    <w:rsid w:val="006B5FCF"/>
    <w:pPr>
      <w:ind w:firstLine="420"/>
    </w:pPr>
  </w:style>
  <w:style w:type="character" w:styleId="af5">
    <w:name w:val="page number"/>
    <w:basedOn w:val="a2"/>
    <w:rsid w:val="00F66CB7"/>
  </w:style>
  <w:style w:type="paragraph" w:styleId="a">
    <w:name w:val="caption"/>
    <w:basedOn w:val="a1"/>
    <w:next w:val="a1"/>
    <w:link w:val="af6"/>
    <w:uiPriority w:val="35"/>
    <w:unhideWhenUsed/>
    <w:rsid w:val="00B81FD6"/>
    <w:pPr>
      <w:numPr>
        <w:numId w:val="41"/>
      </w:numPr>
      <w:ind w:firstLineChars="0" w:firstLine="0"/>
      <w:jc w:val="center"/>
    </w:pPr>
    <w:rPr>
      <w:rFonts w:eastAsia="黑体"/>
      <w:sz w:val="21"/>
    </w:rPr>
  </w:style>
  <w:style w:type="paragraph" w:customStyle="1" w:styleId="tubiao">
    <w:name w:val="tubiao"/>
    <w:basedOn w:val="a"/>
    <w:link w:val="tubiao0"/>
    <w:rsid w:val="00303635"/>
    <w:pPr>
      <w:adjustRightInd w:val="0"/>
      <w:snapToGrid w:val="0"/>
      <w:spacing w:beforeLines="50" w:before="156" w:line="360" w:lineRule="auto"/>
    </w:pPr>
    <w:rPr>
      <w:rFonts w:eastAsia="宋体"/>
      <w:snapToGrid w:val="0"/>
      <w:kern w:val="0"/>
      <w:sz w:val="24"/>
    </w:rPr>
  </w:style>
  <w:style w:type="character" w:customStyle="1" w:styleId="tubiao0">
    <w:name w:val="tubiao 字符"/>
    <w:link w:val="tubiao"/>
    <w:rsid w:val="00303635"/>
    <w:rPr>
      <w:snapToGrid w:val="0"/>
      <w:sz w:val="24"/>
    </w:rPr>
  </w:style>
  <w:style w:type="paragraph" w:styleId="af7">
    <w:name w:val="Revision"/>
    <w:hidden/>
    <w:uiPriority w:val="99"/>
    <w:semiHidden/>
    <w:rsid w:val="00440046"/>
    <w:rPr>
      <w:kern w:val="2"/>
      <w:sz w:val="24"/>
    </w:rPr>
  </w:style>
  <w:style w:type="paragraph" w:styleId="af8">
    <w:name w:val="Normal (Web)"/>
    <w:basedOn w:val="a1"/>
    <w:uiPriority w:val="99"/>
    <w:semiHidden/>
    <w:unhideWhenUsed/>
    <w:rsid w:val="00042E3C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styleId="TOC1">
    <w:name w:val="toc 1"/>
    <w:basedOn w:val="a1"/>
    <w:next w:val="a1"/>
    <w:autoRedefine/>
    <w:uiPriority w:val="39"/>
    <w:unhideWhenUsed/>
    <w:rsid w:val="000C29AC"/>
    <w:pPr>
      <w:tabs>
        <w:tab w:val="right" w:leader="dot" w:pos="9345"/>
      </w:tabs>
      <w:ind w:firstLine="501"/>
      <w:jc w:val="left"/>
    </w:pPr>
  </w:style>
  <w:style w:type="paragraph" w:styleId="TOC2">
    <w:name w:val="toc 2"/>
    <w:basedOn w:val="a1"/>
    <w:next w:val="a1"/>
    <w:autoRedefine/>
    <w:uiPriority w:val="39"/>
    <w:unhideWhenUsed/>
    <w:rsid w:val="000C29AC"/>
    <w:pPr>
      <w:ind w:leftChars="200" w:left="420"/>
    </w:pPr>
  </w:style>
  <w:style w:type="table" w:styleId="af9">
    <w:name w:val="Table Grid"/>
    <w:basedOn w:val="a3"/>
    <w:uiPriority w:val="59"/>
    <w:rsid w:val="009D7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题注图"/>
    <w:basedOn w:val="a1"/>
    <w:next w:val="a1"/>
    <w:link w:val="afb"/>
    <w:qFormat/>
    <w:rsid w:val="00B81FD6"/>
    <w:pPr>
      <w:ind w:firstLineChars="0" w:firstLine="0"/>
      <w:jc w:val="center"/>
    </w:pPr>
    <w:rPr>
      <w:noProof/>
    </w:rPr>
  </w:style>
  <w:style w:type="character" w:customStyle="1" w:styleId="afb">
    <w:name w:val="题注图 字符"/>
    <w:basedOn w:val="a2"/>
    <w:link w:val="afa"/>
    <w:rsid w:val="00B81FD6"/>
    <w:rPr>
      <w:noProof/>
      <w:kern w:val="2"/>
      <w:sz w:val="24"/>
    </w:rPr>
  </w:style>
  <w:style w:type="paragraph" w:customStyle="1" w:styleId="afc">
    <w:name w:val="图注"/>
    <w:basedOn w:val="a"/>
    <w:link w:val="afd"/>
    <w:qFormat/>
    <w:rsid w:val="00B81FD6"/>
  </w:style>
  <w:style w:type="character" w:customStyle="1" w:styleId="af6">
    <w:name w:val="题注 字符"/>
    <w:basedOn w:val="a2"/>
    <w:link w:val="a"/>
    <w:uiPriority w:val="35"/>
    <w:rsid w:val="00B81FD6"/>
    <w:rPr>
      <w:rFonts w:eastAsia="黑体"/>
      <w:kern w:val="2"/>
      <w:sz w:val="21"/>
    </w:rPr>
  </w:style>
  <w:style w:type="character" w:customStyle="1" w:styleId="afd">
    <w:name w:val="图注 字符"/>
    <w:basedOn w:val="af6"/>
    <w:link w:val="afc"/>
    <w:rsid w:val="00B81FD6"/>
    <w:rPr>
      <w:rFonts w:eastAsia="黑体"/>
      <w:kern w:val="2"/>
      <w:sz w:val="21"/>
    </w:rPr>
  </w:style>
  <w:style w:type="paragraph" w:customStyle="1" w:styleId="pdq2pgselectionanchorcontainer">
    <w:name w:val="pdq2pg_selectionanchorcontainer"/>
    <w:basedOn w:val="a1"/>
    <w:rsid w:val="00221B0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HTML">
    <w:name w:val="HTML Code"/>
    <w:basedOn w:val="a2"/>
    <w:uiPriority w:val="99"/>
    <w:semiHidden/>
    <w:unhideWhenUsed/>
    <w:rsid w:val="00221B06"/>
    <w:rPr>
      <w:rFonts w:ascii="宋体" w:eastAsia="宋体" w:hAnsi="宋体" w:cs="宋体"/>
      <w:sz w:val="24"/>
      <w:szCs w:val="24"/>
    </w:rPr>
  </w:style>
  <w:style w:type="paragraph" w:customStyle="1" w:styleId="a0">
    <w:name w:val="表头"/>
    <w:basedOn w:val="afc"/>
    <w:next w:val="a1"/>
    <w:link w:val="afe"/>
    <w:qFormat/>
    <w:rsid w:val="00E847C5"/>
    <w:pPr>
      <w:numPr>
        <w:numId w:val="42"/>
      </w:numPr>
      <w:tabs>
        <w:tab w:val="num" w:pos="360"/>
      </w:tabs>
    </w:pPr>
  </w:style>
  <w:style w:type="character" w:customStyle="1" w:styleId="afe">
    <w:name w:val="表头 字符"/>
    <w:basedOn w:val="Char"/>
    <w:link w:val="a0"/>
    <w:rsid w:val="00E847C5"/>
    <w:rPr>
      <w:rFonts w:ascii="宋体" w:eastAsia="黑体" w:hAnsi="宋体"/>
      <w:kern w:val="2"/>
      <w:sz w:val="21"/>
    </w:rPr>
  </w:style>
  <w:style w:type="paragraph" w:customStyle="1" w:styleId="aff">
    <w:name w:val="表内容"/>
    <w:basedOn w:val="10"/>
    <w:link w:val="aff0"/>
    <w:qFormat/>
    <w:rsid w:val="00F9646F"/>
    <w:pPr>
      <w:snapToGrid w:val="0"/>
      <w:ind w:firstLineChars="0" w:firstLine="0"/>
      <w:jc w:val="left"/>
    </w:pPr>
    <w:rPr>
      <w:rFonts w:ascii="Times New Roman" w:hAnsi="Times New Roman"/>
      <w:sz w:val="21"/>
      <w:lang w:val="en-US"/>
    </w:rPr>
  </w:style>
  <w:style w:type="character" w:customStyle="1" w:styleId="aff0">
    <w:name w:val="表内容 字符"/>
    <w:basedOn w:val="Char"/>
    <w:link w:val="aff"/>
    <w:rsid w:val="00F9646F"/>
    <w:rPr>
      <w:rFonts w:ascii="宋体" w:hAnsi="宋体"/>
      <w:kern w:val="2"/>
      <w:sz w:val="21"/>
      <w:lang w:eastAsia="x-none"/>
    </w:rPr>
  </w:style>
  <w:style w:type="character" w:customStyle="1" w:styleId="21">
    <w:name w:val="标题 2 字符"/>
    <w:basedOn w:val="a2"/>
    <w:link w:val="2"/>
    <w:rsid w:val="00B822D3"/>
    <w:rPr>
      <w:rFonts w:eastAsia="黑体"/>
      <w:kern w:val="2"/>
      <w:sz w:val="24"/>
    </w:rPr>
  </w:style>
  <w:style w:type="character" w:styleId="aff1">
    <w:name w:val="Placeholder Text"/>
    <w:basedOn w:val="a2"/>
    <w:uiPriority w:val="99"/>
    <w:semiHidden/>
    <w:rsid w:val="008661F8"/>
    <w:rPr>
      <w:color w:val="666666"/>
    </w:rPr>
  </w:style>
  <w:style w:type="paragraph" w:styleId="TOC3">
    <w:name w:val="toc 3"/>
    <w:basedOn w:val="a1"/>
    <w:next w:val="a1"/>
    <w:autoRedefine/>
    <w:uiPriority w:val="39"/>
    <w:unhideWhenUsed/>
    <w:rsid w:val="00E31BC4"/>
    <w:pPr>
      <w:ind w:leftChars="400" w:left="840"/>
    </w:pPr>
  </w:style>
  <w:style w:type="character" w:styleId="aff2">
    <w:name w:val="Unresolved Mention"/>
    <w:basedOn w:val="a2"/>
    <w:uiPriority w:val="99"/>
    <w:semiHidden/>
    <w:unhideWhenUsed/>
    <w:rsid w:val="00496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bilibili.com/video/BV1YyZFBvEnK/?spm_id_from=333.1387.homepage.video_card.clic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log.csdn.net/Cooperoh/article/details/149899231?sharetype=blogdetail&amp;sharerId=149899231&amp;sharerefer=PC&amp;sharesource=Cooperoh&amp;spm=1011.2480.3001.811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_Work\GRS\&#20107;&#21153;&#24037;&#20316;\&#24033;&#39134;&#26723;&#26696;&#31649;&#29702;\&#27169;&#26495;\18.&#35797;&#39564;&#22823;&#32434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4389B-59D9-4AB2-8822-31BF4D4FA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18.试验大纲.dotx</Template>
  <TotalTime>1424</TotalTime>
  <Pages>8</Pages>
  <Words>742</Words>
  <Characters>4233</Characters>
  <Application>Microsoft Office Word</Application>
  <DocSecurity>0</DocSecurity>
  <PresentationFormat/>
  <Lines>35</Lines>
  <Paragraphs>9</Paragraphs>
  <Slides>0</Slides>
  <Notes>0</Notes>
  <HiddenSlides>0</HiddenSlides>
  <MMClips>0</MMClips>
  <ScaleCrop>false</ScaleCrop>
  <Manager/>
  <Company> </Company>
  <LinksUpToDate>false</LinksUpToDate>
  <CharactersWithSpaces>4966</CharactersWithSpaces>
  <SharedDoc>false</SharedDoc>
  <HLinks>
    <vt:vector size="96" baseType="variant">
      <vt:variant>
        <vt:i4>1900595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_Toc133568749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_Toc133568748</vt:lpwstr>
      </vt:variant>
      <vt:variant>
        <vt:i4>1900595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_Toc133568747</vt:lpwstr>
      </vt:variant>
      <vt:variant>
        <vt:i4>1900595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_Toc133568746</vt:lpwstr>
      </vt:variant>
      <vt:variant>
        <vt:i4>1900595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_Toc133568745</vt:lpwstr>
      </vt:variant>
      <vt:variant>
        <vt:i4>1900595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_Toc133568744</vt:lpwstr>
      </vt:variant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_Toc133568743</vt:lpwstr>
      </vt:variant>
      <vt:variant>
        <vt:i4>1900595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_Toc133568742</vt:lpwstr>
      </vt:variant>
      <vt:variant>
        <vt:i4>1900595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_Toc133568741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_Toc133568740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_Toc133568739</vt:lpwstr>
      </vt:variant>
      <vt:variant>
        <vt:i4>1703987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_Toc133568738</vt:lpwstr>
      </vt:variant>
      <vt:variant>
        <vt:i4>1703987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_Toc133568737</vt:lpwstr>
      </vt:variant>
      <vt:variant>
        <vt:i4>1703987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_Toc133568736</vt:lpwstr>
      </vt:variant>
      <vt:variant>
        <vt:i4>1703987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_Toc133568735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_Toc133568734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模版</dc:title>
  <dc:subject/>
  <dc:creator>huangtao</dc:creator>
  <cp:keywords/>
  <dc:description/>
  <cp:lastModifiedBy>Ziping Yu</cp:lastModifiedBy>
  <cp:revision>62</cp:revision>
  <cp:lastPrinted>2014-11-01T09:37:00Z</cp:lastPrinted>
  <dcterms:created xsi:type="dcterms:W3CDTF">2023-05-04T00:34:00Z</dcterms:created>
  <dcterms:modified xsi:type="dcterms:W3CDTF">2026-08-20T05:52:00Z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2052-6.6.0.2671</vt:lpwstr>
  </property>
</Properties>
</file>