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3D068DAF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B45BA2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73F93226" w:rsidR="007E0B12" w:rsidRDefault="00B45B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="007E0B12" w:rsidRPr="006D4EE1">
              <w:rPr>
                <w:rStyle w:val="Hyperlink"/>
                <w:noProof/>
              </w:rPr>
              <w:t>Project Proposal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049F2C53" w14:textId="2A6536EA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="007E0B12" w:rsidRPr="006D4EE1">
              <w:rPr>
                <w:rStyle w:val="Hyperlink"/>
                <w:noProof/>
              </w:rPr>
              <w:t>Project Overview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9741C2E" w14:textId="52DC0406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="007E0B12" w:rsidRPr="006D4EE1">
              <w:rPr>
                <w:rStyle w:val="Hyperlink"/>
                <w:noProof/>
              </w:rPr>
              <w:t>Project Aims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_Toc165286854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669FB1C" w14:textId="61FE1A0A" w:rsidR="007E0B12" w:rsidRDefault="00B45B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="007E0B12" w:rsidRPr="006D4EE1">
              <w:rPr>
                <w:rStyle w:val="Hyperlink"/>
                <w:noProof/>
              </w:rPr>
              <w:t>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_Toc165286855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4AD33850" w14:textId="36D53FBB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="007E0B12" w:rsidRPr="006D4EE1">
              <w:rPr>
                <w:rStyle w:val="Hyperlink"/>
                <w:noProof/>
              </w:rPr>
              <w:t>Initial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_Toc165286856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424386B" w14:textId="03413231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="007E0B12" w:rsidRPr="006D4EE1">
              <w:rPr>
                <w:rStyle w:val="Hyperlink"/>
                <w:noProof/>
              </w:rPr>
              <w:t>Detailed Process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_Toc165286857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C95352B" w14:textId="39B1C5A4" w:rsidR="007E0B12" w:rsidRDefault="00B45B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="007E0B12" w:rsidRPr="006D4EE1">
              <w:rPr>
                <w:rStyle w:val="Hyperlink"/>
                <w:noProof/>
              </w:rPr>
              <w:t>Code Implementation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_Toc165286858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325735C" w14:textId="5286F0E3" w:rsidR="007E0B12" w:rsidRDefault="00B45B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="007E0B12" w:rsidRPr="006D4EE1">
              <w:rPr>
                <w:rStyle w:val="Hyperlink"/>
                <w:noProof/>
              </w:rPr>
              <w:t>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_Toc165286859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EC767DC" w14:textId="3C21CDF7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="007E0B12" w:rsidRPr="006D4EE1">
              <w:rPr>
                <w:rStyle w:val="Hyperlink"/>
                <w:noProof/>
              </w:rPr>
              <w:t>Goals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_Toc165286860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72E86226" w14:textId="1C784CF9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="007E0B12" w:rsidRPr="006D4EE1">
              <w:rPr>
                <w:rStyle w:val="Hyperlink"/>
                <w:noProof/>
              </w:rPr>
              <w:t>Abstract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580A3620" w14:textId="1E770CC8" w:rsidR="007E0B12" w:rsidRDefault="00B45BA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="007E0B12" w:rsidRPr="006D4EE1">
              <w:rPr>
                <w:rStyle w:val="Hyperlink"/>
                <w:noProof/>
              </w:rPr>
              <w:t>System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ACB603D" w14:textId="34936F79" w:rsidR="007E0B12" w:rsidRDefault="00B45B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="007E0B12" w:rsidRPr="006D4EE1">
              <w:rPr>
                <w:rStyle w:val="Hyperlink"/>
                <w:noProof/>
              </w:rPr>
              <w:t>Conclusion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bookmarkStart w:id="1" w:name="_Toc165286852"/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proofErr w:type="gramStart"/>
            <w:r w:rsidR="003C07A3">
              <w:t>principle</w:t>
            </w:r>
            <w:proofErr w:type="gramEnd"/>
            <w:r w:rsidR="003C07A3">
              <w:t xml:space="preserve">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36818331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CWSBxc3wAAAAoBAAAPAAAAAAAAAAAAAAAAAHIEAABkcnMvZG93bnJldi54bWxQSwUG&#10;AAAAAAQABADzAAAAfgUAAAAA&#10;" stroked="f">
                <v:textbox style="mso-fit-shape-to-text:t" inset="0,0,0,0">
                  <w:txbxContent>
                    <w:p w14:paraId="3AAC971F" w14:textId="36818331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02FD8B5B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B13LRB3wAAAAgBAAAPAAAAAAAAAAAAAAAAAG8EAABkcnMvZG93bnJldi54bWxQSwUGAAAA&#10;AAQABADzAAAAewUAAAAA&#10;" stroked="f">
                <v:textbox style="mso-fit-shape-to-text:t" inset="0,0,0,0">
                  <w:txbxContent>
                    <w:p w14:paraId="5257D039" w14:textId="02FD8B5B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1838D6C8" w:rsidR="00825E48" w:rsidRDefault="00825E48" w:rsidP="00825E48">
      <w:r>
        <w:t>[Flowchart showing over process for code to follow]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t>Detailed Process Planning</w:t>
      </w:r>
      <w:bookmarkEnd w:id="6"/>
    </w:p>
    <w:p w14:paraId="0D3CA703" w14:textId="5D8A6C23" w:rsidR="00825E48" w:rsidRDefault="00825E48" w:rsidP="00825E48">
      <w:r>
        <w:t>[Any further, more detailed planning of specific processes or functions]</w:t>
      </w:r>
    </w:p>
    <w:p w14:paraId="23139E15" w14:textId="77777777" w:rsidR="00825E48" w:rsidRDefault="00825E48" w:rsidP="00825E48"/>
    <w:p w14:paraId="5A16C195" w14:textId="1A046033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bookmarkStart w:id="7" w:name="_Toc16528685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 xml:space="preserve">[Summary of the goals the code is tested against, should be </w:t>
      </w:r>
      <w:proofErr w:type="gramStart"/>
      <w:r>
        <w:t>similar to</w:t>
      </w:r>
      <w:proofErr w:type="gramEnd"/>
      <w:r>
        <w:t xml:space="preserve">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46A67"/>
    <w:rsid w:val="000B161A"/>
    <w:rsid w:val="0012301F"/>
    <w:rsid w:val="00157D10"/>
    <w:rsid w:val="0018378C"/>
    <w:rsid w:val="001E28EA"/>
    <w:rsid w:val="001F0F03"/>
    <w:rsid w:val="002032E9"/>
    <w:rsid w:val="00206F95"/>
    <w:rsid w:val="00225EB7"/>
    <w:rsid w:val="002E7EC4"/>
    <w:rsid w:val="003A394A"/>
    <w:rsid w:val="003C07A3"/>
    <w:rsid w:val="004052E9"/>
    <w:rsid w:val="004436BB"/>
    <w:rsid w:val="004A51E0"/>
    <w:rsid w:val="004B538F"/>
    <w:rsid w:val="004B5E0D"/>
    <w:rsid w:val="004C7DB2"/>
    <w:rsid w:val="005B4579"/>
    <w:rsid w:val="005D3EF5"/>
    <w:rsid w:val="006E01D4"/>
    <w:rsid w:val="006E0ECC"/>
    <w:rsid w:val="006F3343"/>
    <w:rsid w:val="006F3893"/>
    <w:rsid w:val="0071384F"/>
    <w:rsid w:val="00787031"/>
    <w:rsid w:val="007A3674"/>
    <w:rsid w:val="007E0B12"/>
    <w:rsid w:val="007F0F53"/>
    <w:rsid w:val="00825E48"/>
    <w:rsid w:val="00832EDC"/>
    <w:rsid w:val="0083457D"/>
    <w:rsid w:val="0084630D"/>
    <w:rsid w:val="008B05DE"/>
    <w:rsid w:val="008D206A"/>
    <w:rsid w:val="00923DEF"/>
    <w:rsid w:val="00934497"/>
    <w:rsid w:val="00942C09"/>
    <w:rsid w:val="00A32EBF"/>
    <w:rsid w:val="00A53607"/>
    <w:rsid w:val="00A82CD4"/>
    <w:rsid w:val="00AA6894"/>
    <w:rsid w:val="00B45BA2"/>
    <w:rsid w:val="00B475CB"/>
    <w:rsid w:val="00B65932"/>
    <w:rsid w:val="00B731C8"/>
    <w:rsid w:val="00BA5EEF"/>
    <w:rsid w:val="00BD23FC"/>
    <w:rsid w:val="00BF5C96"/>
    <w:rsid w:val="00C305B0"/>
    <w:rsid w:val="00C633C2"/>
    <w:rsid w:val="00D01080"/>
    <w:rsid w:val="00D56734"/>
    <w:rsid w:val="00D8062F"/>
    <w:rsid w:val="00D86EA2"/>
    <w:rsid w:val="00E54771"/>
    <w:rsid w:val="00F12906"/>
    <w:rsid w:val="00F42325"/>
    <w:rsid w:val="00F84C87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519</Words>
  <Characters>2806</Characters>
  <Application>Microsoft Office Word</Application>
  <DocSecurity>0</DocSecurity>
  <Lines>127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Emma Cooper</dc:creator>
  <cp:keywords/>
  <dc:description/>
  <cp:lastModifiedBy>(s) Emma Cooper</cp:lastModifiedBy>
  <cp:revision>58</cp:revision>
  <dcterms:created xsi:type="dcterms:W3CDTF">2024-04-29T10:44:00Z</dcterms:created>
  <dcterms:modified xsi:type="dcterms:W3CDTF">2024-05-03T11:44:00Z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