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7774" w14:textId="77777777" w:rsidR="001348C5" w:rsidRDefault="00000000" w:rsidP="000E2213">
      <w:pPr>
        <w:spacing w:after="60"/>
        <w:jc w:val="center"/>
      </w:pPr>
      <w:r>
        <w:rPr>
          <w:rFonts w:ascii="Arial" w:eastAsia="Arial" w:hAnsi="Arial" w:cs="Arial"/>
          <w:b/>
          <w:bCs/>
          <w:color w:val="2E5496"/>
          <w:spacing w:val="40"/>
          <w:sz w:val="18"/>
          <w:szCs w:val="18"/>
        </w:rPr>
        <w:t>DOCUMENTO DE ALCANCE</w:t>
      </w:r>
    </w:p>
    <w:p w14:paraId="4A836A77" w14:textId="77777777" w:rsidR="001348C5" w:rsidRDefault="00000000" w:rsidP="000E2213">
      <w:pPr>
        <w:spacing w:after="60"/>
        <w:jc w:val="center"/>
      </w:pPr>
      <w:r>
        <w:rPr>
          <w:rFonts w:ascii="Arial" w:eastAsia="Arial" w:hAnsi="Arial" w:cs="Arial"/>
          <w:b/>
          <w:bCs/>
          <w:color w:val="1F3864"/>
          <w:sz w:val="44"/>
          <w:szCs w:val="44"/>
        </w:rPr>
        <w:t>Módulo de Deterioro de Cartera</w:t>
      </w:r>
    </w:p>
    <w:p w14:paraId="2E984274" w14:textId="77777777" w:rsidR="001348C5" w:rsidRDefault="00000000" w:rsidP="000E2213">
      <w:pPr>
        <w:pBdr>
          <w:bottom w:val="single" w:sz="12" w:space="6" w:color="1F3864"/>
        </w:pBdr>
        <w:spacing w:after="240"/>
        <w:jc w:val="center"/>
      </w:pPr>
      <w:r>
        <w:rPr>
          <w:rFonts w:ascii="Arial" w:eastAsia="Arial" w:hAnsi="Arial" w:cs="Arial"/>
          <w:color w:val="555555"/>
          <w:sz w:val="22"/>
          <w:szCs w:val="22"/>
        </w:rPr>
        <w:t>Sitio web administrativo · Políticas adoptadas, alcance y funcionamiento general</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6960"/>
      </w:tblGrid>
      <w:tr w:rsidR="001348C5" w14:paraId="6C7AEFFE"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223A3336" w14:textId="77777777" w:rsidR="001348C5" w:rsidRDefault="00000000">
            <w:pPr>
              <w:spacing w:before="40" w:after="40" w:line="260" w:lineRule="auto"/>
            </w:pPr>
            <w:r>
              <w:rPr>
                <w:rFonts w:ascii="Arial" w:eastAsia="Arial" w:hAnsi="Arial" w:cs="Arial"/>
                <w:sz w:val="19"/>
                <w:szCs w:val="19"/>
              </w:rPr>
              <w:t>Dirigido a</w:t>
            </w:r>
          </w:p>
        </w:tc>
        <w:tc>
          <w:tcPr>
            <w:tcW w:w="6960" w:type="dxa"/>
            <w:shd w:val="clear" w:color="auto" w:fill="F2F2F2"/>
            <w:tcMar>
              <w:top w:w="60" w:type="dxa"/>
              <w:left w:w="100" w:type="dxa"/>
              <w:bottom w:w="60" w:type="dxa"/>
              <w:right w:w="100" w:type="dxa"/>
            </w:tcMar>
          </w:tcPr>
          <w:p w14:paraId="2DCB54A4" w14:textId="77777777" w:rsidR="001348C5" w:rsidRDefault="00000000">
            <w:pPr>
              <w:spacing w:before="40" w:after="40" w:line="260" w:lineRule="auto"/>
            </w:pPr>
            <w:r>
              <w:rPr>
                <w:rFonts w:ascii="Arial" w:eastAsia="Arial" w:hAnsi="Arial" w:cs="Arial"/>
                <w:sz w:val="19"/>
                <w:szCs w:val="19"/>
              </w:rPr>
              <w:t>Personal de Contabilidad y Gerencia</w:t>
            </w:r>
          </w:p>
        </w:tc>
      </w:tr>
      <w:tr w:rsidR="001348C5" w14:paraId="41B976B5" w14:textId="77777777">
        <w:tblPrEx>
          <w:tblCellMar>
            <w:top w:w="0" w:type="dxa"/>
            <w:bottom w:w="0" w:type="dxa"/>
          </w:tblCellMar>
        </w:tblPrEx>
        <w:tc>
          <w:tcPr>
            <w:tcW w:w="2400" w:type="dxa"/>
            <w:tcMar>
              <w:top w:w="60" w:type="dxa"/>
              <w:left w:w="100" w:type="dxa"/>
              <w:bottom w:w="60" w:type="dxa"/>
              <w:right w:w="100" w:type="dxa"/>
            </w:tcMar>
          </w:tcPr>
          <w:p w14:paraId="4355CA00" w14:textId="77777777" w:rsidR="001348C5" w:rsidRDefault="00000000">
            <w:pPr>
              <w:spacing w:before="40" w:after="40" w:line="260" w:lineRule="auto"/>
            </w:pPr>
            <w:r>
              <w:rPr>
                <w:rFonts w:ascii="Arial" w:eastAsia="Arial" w:hAnsi="Arial" w:cs="Arial"/>
                <w:sz w:val="19"/>
                <w:szCs w:val="19"/>
              </w:rPr>
              <w:t>Elaborado por</w:t>
            </w:r>
          </w:p>
        </w:tc>
        <w:tc>
          <w:tcPr>
            <w:tcW w:w="6960" w:type="dxa"/>
            <w:tcMar>
              <w:top w:w="60" w:type="dxa"/>
              <w:left w:w="100" w:type="dxa"/>
              <w:bottom w:w="60" w:type="dxa"/>
              <w:right w:w="100" w:type="dxa"/>
            </w:tcMar>
          </w:tcPr>
          <w:p w14:paraId="4D333D0A" w14:textId="0FA74D26" w:rsidR="001348C5" w:rsidRDefault="000E2213">
            <w:pPr>
              <w:spacing w:before="40" w:after="40" w:line="260" w:lineRule="auto"/>
            </w:pPr>
            <w:r>
              <w:rPr>
                <w:rFonts w:ascii="Arial" w:eastAsia="Arial" w:hAnsi="Arial" w:cs="Arial"/>
                <w:sz w:val="19"/>
                <w:szCs w:val="19"/>
              </w:rPr>
              <w:t xml:space="preserve">William Hernández - </w:t>
            </w:r>
            <w:r w:rsidR="00000000">
              <w:rPr>
                <w:rFonts w:ascii="Arial" w:eastAsia="Arial" w:hAnsi="Arial" w:cs="Arial"/>
                <w:sz w:val="19"/>
                <w:szCs w:val="19"/>
              </w:rPr>
              <w:t>Coordinador Desarrollo Inversiones Arar</w:t>
            </w:r>
          </w:p>
        </w:tc>
      </w:tr>
      <w:tr w:rsidR="001348C5" w14:paraId="3CA92022"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030BE1F0" w14:textId="77777777" w:rsidR="001348C5" w:rsidRDefault="00000000">
            <w:pPr>
              <w:spacing w:before="40" w:after="40" w:line="260" w:lineRule="auto"/>
            </w:pPr>
            <w:r>
              <w:rPr>
                <w:rFonts w:ascii="Arial" w:eastAsia="Arial" w:hAnsi="Arial" w:cs="Arial"/>
                <w:sz w:val="19"/>
                <w:szCs w:val="19"/>
              </w:rPr>
              <w:t>Fecha</w:t>
            </w:r>
          </w:p>
        </w:tc>
        <w:tc>
          <w:tcPr>
            <w:tcW w:w="6960" w:type="dxa"/>
            <w:shd w:val="clear" w:color="auto" w:fill="F2F2F2"/>
            <w:tcMar>
              <w:top w:w="60" w:type="dxa"/>
              <w:left w:w="100" w:type="dxa"/>
              <w:bottom w:w="60" w:type="dxa"/>
              <w:right w:w="100" w:type="dxa"/>
            </w:tcMar>
          </w:tcPr>
          <w:p w14:paraId="79E7620A" w14:textId="77777777" w:rsidR="001348C5" w:rsidRDefault="00000000">
            <w:pPr>
              <w:spacing w:before="40" w:after="40" w:line="260" w:lineRule="auto"/>
            </w:pPr>
            <w:r>
              <w:rPr>
                <w:rFonts w:ascii="Arial" w:eastAsia="Arial" w:hAnsi="Arial" w:cs="Arial"/>
                <w:sz w:val="19"/>
                <w:szCs w:val="19"/>
              </w:rPr>
              <w:t>31 de agosto de 2026</w:t>
            </w:r>
          </w:p>
        </w:tc>
      </w:tr>
      <w:tr w:rsidR="001348C5" w14:paraId="48873A3F" w14:textId="77777777">
        <w:tblPrEx>
          <w:tblCellMar>
            <w:top w:w="0" w:type="dxa"/>
            <w:bottom w:w="0" w:type="dxa"/>
          </w:tblCellMar>
        </w:tblPrEx>
        <w:tc>
          <w:tcPr>
            <w:tcW w:w="2400" w:type="dxa"/>
            <w:tcMar>
              <w:top w:w="60" w:type="dxa"/>
              <w:left w:w="100" w:type="dxa"/>
              <w:bottom w:w="60" w:type="dxa"/>
              <w:right w:w="100" w:type="dxa"/>
            </w:tcMar>
          </w:tcPr>
          <w:p w14:paraId="3F42848E" w14:textId="77777777" w:rsidR="001348C5" w:rsidRDefault="00000000">
            <w:pPr>
              <w:spacing w:before="40" w:after="40" w:line="260" w:lineRule="auto"/>
            </w:pPr>
            <w:r>
              <w:rPr>
                <w:rFonts w:ascii="Arial" w:eastAsia="Arial" w:hAnsi="Arial" w:cs="Arial"/>
                <w:sz w:val="19"/>
                <w:szCs w:val="19"/>
              </w:rPr>
              <w:t>Versión</w:t>
            </w:r>
          </w:p>
        </w:tc>
        <w:tc>
          <w:tcPr>
            <w:tcW w:w="6960" w:type="dxa"/>
            <w:tcMar>
              <w:top w:w="60" w:type="dxa"/>
              <w:left w:w="100" w:type="dxa"/>
              <w:bottom w:w="60" w:type="dxa"/>
              <w:right w:w="100" w:type="dxa"/>
            </w:tcMar>
          </w:tcPr>
          <w:p w14:paraId="75E40B02" w14:textId="70774947" w:rsidR="001348C5" w:rsidRDefault="00000000">
            <w:pPr>
              <w:spacing w:before="40" w:after="40" w:line="260" w:lineRule="auto"/>
            </w:pPr>
            <w:r>
              <w:rPr>
                <w:rFonts w:ascii="Arial" w:eastAsia="Arial" w:hAnsi="Arial" w:cs="Arial"/>
                <w:sz w:val="19"/>
                <w:szCs w:val="19"/>
              </w:rPr>
              <w:t xml:space="preserve">2.1 — incorpora las políticas definidas por Gerencia el 28 y </w:t>
            </w:r>
            <w:r w:rsidR="000E2213">
              <w:rPr>
                <w:rFonts w:ascii="Arial" w:eastAsia="Arial" w:hAnsi="Arial" w:cs="Arial"/>
                <w:sz w:val="19"/>
                <w:szCs w:val="19"/>
              </w:rPr>
              <w:t xml:space="preserve">por coordinador de desarrollo tras revisión </w:t>
            </w:r>
            <w:r>
              <w:rPr>
                <w:rFonts w:ascii="Arial" w:eastAsia="Arial" w:hAnsi="Arial" w:cs="Arial"/>
                <w:sz w:val="19"/>
                <w:szCs w:val="19"/>
              </w:rPr>
              <w:t>el 31 de agosto de 2026</w:t>
            </w:r>
          </w:p>
        </w:tc>
      </w:tr>
      <w:tr w:rsidR="001348C5" w14:paraId="153A214A"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06D259BC" w14:textId="77777777" w:rsidR="001348C5" w:rsidRDefault="00000000">
            <w:pPr>
              <w:spacing w:before="40" w:after="40" w:line="260" w:lineRule="auto"/>
            </w:pPr>
            <w:r>
              <w:rPr>
                <w:rFonts w:ascii="Arial" w:eastAsia="Arial" w:hAnsi="Arial" w:cs="Arial"/>
                <w:sz w:val="19"/>
                <w:szCs w:val="19"/>
              </w:rPr>
              <w:t>Reemplaza a</w:t>
            </w:r>
          </w:p>
        </w:tc>
        <w:tc>
          <w:tcPr>
            <w:tcW w:w="6960" w:type="dxa"/>
            <w:shd w:val="clear" w:color="auto" w:fill="F2F2F2"/>
            <w:tcMar>
              <w:top w:w="60" w:type="dxa"/>
              <w:left w:w="100" w:type="dxa"/>
              <w:bottom w:w="60" w:type="dxa"/>
              <w:right w:w="100" w:type="dxa"/>
            </w:tcMar>
          </w:tcPr>
          <w:p w14:paraId="4EC9226A" w14:textId="77777777" w:rsidR="001348C5" w:rsidRDefault="00000000">
            <w:pPr>
              <w:spacing w:before="40" w:after="40" w:line="260" w:lineRule="auto"/>
            </w:pPr>
            <w:r>
              <w:rPr>
                <w:rFonts w:ascii="Arial" w:eastAsia="Arial" w:hAnsi="Arial" w:cs="Arial"/>
                <w:sz w:val="19"/>
                <w:szCs w:val="19"/>
              </w:rPr>
              <w:t>Versión 1.0, que contenía las consultas sin responder</w:t>
            </w:r>
          </w:p>
        </w:tc>
      </w:tr>
      <w:tr w:rsidR="001348C5" w14:paraId="1AA5F105" w14:textId="77777777">
        <w:tblPrEx>
          <w:tblCellMar>
            <w:top w:w="0" w:type="dxa"/>
            <w:bottom w:w="0" w:type="dxa"/>
          </w:tblCellMar>
        </w:tblPrEx>
        <w:tc>
          <w:tcPr>
            <w:tcW w:w="2400" w:type="dxa"/>
            <w:tcMar>
              <w:top w:w="60" w:type="dxa"/>
              <w:left w:w="100" w:type="dxa"/>
              <w:bottom w:w="60" w:type="dxa"/>
              <w:right w:w="100" w:type="dxa"/>
            </w:tcMar>
          </w:tcPr>
          <w:p w14:paraId="721BD31F" w14:textId="77777777" w:rsidR="001348C5" w:rsidRDefault="00000000">
            <w:pPr>
              <w:spacing w:before="40" w:after="40" w:line="260" w:lineRule="auto"/>
            </w:pPr>
            <w:r>
              <w:rPr>
                <w:rFonts w:ascii="Arial" w:eastAsia="Arial" w:hAnsi="Arial" w:cs="Arial"/>
                <w:sz w:val="19"/>
                <w:szCs w:val="19"/>
              </w:rPr>
              <w:t>Base del análisis</w:t>
            </w:r>
          </w:p>
        </w:tc>
        <w:tc>
          <w:tcPr>
            <w:tcW w:w="6960" w:type="dxa"/>
            <w:tcMar>
              <w:top w:w="60" w:type="dxa"/>
              <w:left w:w="100" w:type="dxa"/>
              <w:bottom w:w="60" w:type="dxa"/>
              <w:right w:w="100" w:type="dxa"/>
            </w:tcMar>
          </w:tcPr>
          <w:p w14:paraId="307F31CA" w14:textId="77777777" w:rsidR="001348C5" w:rsidRDefault="00000000">
            <w:pPr>
              <w:spacing w:before="40" w:after="40" w:line="260" w:lineRule="auto"/>
            </w:pPr>
            <w:r>
              <w:rPr>
                <w:rFonts w:ascii="Arial" w:eastAsia="Arial" w:hAnsi="Arial" w:cs="Arial"/>
                <w:sz w:val="19"/>
                <w:szCs w:val="19"/>
              </w:rPr>
              <w:t>Archivo DETERIORO_CARTERA_A_31_DE_JULIO_DE_2026.xlsx</w:t>
            </w:r>
          </w:p>
        </w:tc>
      </w:tr>
    </w:tbl>
    <w:p w14:paraId="6B1C101A" w14:textId="77777777" w:rsidR="001348C5" w:rsidRDefault="001348C5">
      <w:pPr>
        <w:spacing w:after="240" w:line="276" w:lineRule="auto"/>
      </w:pPr>
    </w:p>
    <w:p w14:paraId="2EA293A2" w14:textId="77777777" w:rsidR="001348C5" w:rsidRDefault="00000000">
      <w:pPr>
        <w:pStyle w:val="Ttulo1"/>
        <w:pBdr>
          <w:bottom w:val="single" w:sz="8" w:space="4" w:color="2E5496"/>
        </w:pBdr>
        <w:spacing w:before="360" w:after="160"/>
      </w:pPr>
      <w:r>
        <w:rPr>
          <w:rFonts w:ascii="Arial" w:eastAsia="Arial" w:hAnsi="Arial" w:cs="Arial"/>
          <w:b/>
          <w:bCs/>
          <w:color w:val="1F3864"/>
          <w:sz w:val="28"/>
          <w:szCs w:val="28"/>
        </w:rPr>
        <w:t>1. Propósito y estado del proyecto</w:t>
      </w:r>
    </w:p>
    <w:p w14:paraId="2E066DC4" w14:textId="77777777" w:rsidR="001348C5" w:rsidRDefault="00000000">
      <w:pPr>
        <w:spacing w:after="120" w:line="276" w:lineRule="auto"/>
      </w:pPr>
      <w:r>
        <w:rPr>
          <w:rFonts w:ascii="Arial" w:eastAsia="Arial" w:hAnsi="Arial" w:cs="Arial"/>
          <w:sz w:val="21"/>
          <w:szCs w:val="21"/>
        </w:rPr>
        <w:t>La compañía va a llevar el cálculo del deterioro de cartera al sitio web administrativo (</w:t>
      </w:r>
      <w:r w:rsidRPr="000E2213">
        <w:rPr>
          <w:rFonts w:ascii="Arial" w:eastAsia="Arial" w:hAnsi="Arial" w:cs="Arial"/>
          <w:i/>
          <w:iCs/>
          <w:sz w:val="21"/>
          <w:szCs w:val="21"/>
        </w:rPr>
        <w:t>http://app.ararfinanciera.com</w:t>
      </w:r>
      <w:r>
        <w:rPr>
          <w:rFonts w:ascii="Arial" w:eastAsia="Arial" w:hAnsi="Arial" w:cs="Arial"/>
          <w:sz w:val="21"/>
          <w:szCs w:val="21"/>
        </w:rPr>
        <w:t>). El cálculo no se reinventa: el punto de partida es el archivo de Excel que Contabilidad usa hoy, cuyas fórmulas fueron revisadas una por una.</w:t>
      </w:r>
    </w:p>
    <w:p w14:paraId="47ADCFB8" w14:textId="77777777" w:rsidR="001348C5" w:rsidRDefault="00000000">
      <w:pPr>
        <w:spacing w:after="120" w:line="276" w:lineRule="auto"/>
      </w:pPr>
      <w:r>
        <w:rPr>
          <w:rFonts w:ascii="Arial" w:eastAsia="Arial" w:hAnsi="Arial" w:cs="Arial"/>
          <w:sz w:val="21"/>
          <w:szCs w:val="21"/>
        </w:rPr>
        <w:t>La versión anterior de este documento planteó diez consultas que el archivo no podía responder por sí solo. Gerencia las respondió el 28 de agosto de 2026, y esas respuestas se convierten aquí en las políticas sobre las que se va a construir el módulo. Las respuestas originales se conservan textualmente en el anexo. El 31 de agosto se cerraron además el tratamiento del interés congelado, la marcación de las operaciones castigadas y la forma de traer los saldos de SIESA.</w:t>
      </w:r>
    </w:p>
    <w:p w14:paraId="7206A5AD" w14:textId="77777777" w:rsidR="001348C5" w:rsidRDefault="00000000">
      <w:pPr>
        <w:spacing w:after="120" w:line="276" w:lineRule="auto"/>
      </w:pPr>
      <w:r>
        <w:rPr>
          <w:rFonts w:ascii="Arial" w:eastAsia="Arial" w:hAnsi="Arial" w:cs="Arial"/>
          <w:sz w:val="21"/>
          <w:szCs w:val="21"/>
        </w:rPr>
        <w:t>Esta versión sirve para tres cosas: dejar por escrito las políticas adoptadas, mostrar el alcance de lo que se va a construir y explicar cómo funcionará el sistema en términos generales. Al final quedan dos puntos que necesitan una precisión adicional antes de programarlos; no bloquean el arranque del desarrollo.</w:t>
      </w:r>
    </w:p>
    <w:p w14:paraId="040EC3E7" w14:textId="77777777" w:rsidR="001348C5" w:rsidRDefault="00000000">
      <w:pPr>
        <w:pStyle w:val="Ttulo1"/>
        <w:pBdr>
          <w:bottom w:val="single" w:sz="8" w:space="4" w:color="2E5496"/>
        </w:pBdr>
        <w:spacing w:before="360" w:after="160"/>
      </w:pPr>
      <w:r>
        <w:rPr>
          <w:rFonts w:ascii="Arial" w:eastAsia="Arial" w:hAnsi="Arial" w:cs="Arial"/>
          <w:b/>
          <w:bCs/>
          <w:color w:val="1F3864"/>
          <w:sz w:val="28"/>
          <w:szCs w:val="28"/>
        </w:rPr>
        <w:t>2. Cómo funciona el archivo actual</w:t>
      </w:r>
    </w:p>
    <w:p w14:paraId="457E37AE" w14:textId="77777777" w:rsidR="001348C5" w:rsidRDefault="00000000">
      <w:pPr>
        <w:spacing w:after="120" w:line="276" w:lineRule="auto"/>
      </w:pPr>
      <w:r>
        <w:rPr>
          <w:rFonts w:ascii="Arial" w:eastAsia="Arial" w:hAnsi="Arial" w:cs="Arial"/>
          <w:sz w:val="21"/>
          <w:szCs w:val="21"/>
        </w:rPr>
        <w:t>Este resumen deja constancia del proceso que se va a reemplazar. Sirve para verificar que el módulo reproduzca exactamente lo que hoy se calcula, y para que el conocimiento del proceso no siga viviendo únicamente dentro del archivo.</w:t>
      </w:r>
    </w:p>
    <w:p w14:paraId="162AE1FC" w14:textId="77777777" w:rsidR="001348C5" w:rsidRDefault="00000000">
      <w:pPr>
        <w:pStyle w:val="Ttulo2"/>
        <w:spacing w:before="240" w:after="120"/>
      </w:pPr>
      <w:r>
        <w:rPr>
          <w:rFonts w:ascii="Arial" w:eastAsia="Arial" w:hAnsi="Arial" w:cs="Arial"/>
          <w:b/>
          <w:bCs/>
          <w:color w:val="2E5496"/>
          <w:sz w:val="23"/>
          <w:szCs w:val="23"/>
        </w:rPr>
        <w:t>2.1 De dónde salen los datos y cómo está armado el libro</w:t>
      </w:r>
    </w:p>
    <w:p w14:paraId="062C36E0" w14:textId="77777777" w:rsidR="001348C5" w:rsidRDefault="00000000">
      <w:pPr>
        <w:spacing w:after="120" w:line="276" w:lineRule="auto"/>
      </w:pPr>
      <w:r>
        <w:rPr>
          <w:rFonts w:ascii="Arial" w:eastAsia="Arial" w:hAnsi="Arial" w:cs="Arial"/>
          <w:sz w:val="21"/>
          <w:szCs w:val="21"/>
        </w:rPr>
        <w:t>El libro se alimenta de dos consultas automáticas a la base de datos del sistema transaccional, sobre la misma vista de cartera. Una trae la información a la fecha de corte y la otra a la del mes anterior, ambas tomadas de las celdas de la hoja MENU. Cada consulta devuelve alrededor de 115.000 registros, uno por cada cuota de cada operación vigente.</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760"/>
      </w:tblGrid>
      <w:tr w:rsidR="001348C5" w14:paraId="23F4D76D"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6941D6EF" w14:textId="77777777" w:rsidR="001348C5" w:rsidRDefault="00000000">
            <w:pPr>
              <w:spacing w:before="40" w:after="40" w:line="260" w:lineRule="auto"/>
            </w:pPr>
            <w:r>
              <w:rPr>
                <w:rFonts w:ascii="Arial" w:eastAsia="Arial" w:hAnsi="Arial" w:cs="Arial"/>
                <w:b/>
                <w:bCs/>
                <w:color w:val="FFFFFF"/>
                <w:sz w:val="19"/>
                <w:szCs w:val="19"/>
              </w:rPr>
              <w:lastRenderedPageBreak/>
              <w:t>Hoja</w:t>
            </w:r>
          </w:p>
        </w:tc>
        <w:tc>
          <w:tcPr>
            <w:tcW w:w="6760" w:type="dxa"/>
            <w:shd w:val="clear" w:color="auto" w:fill="1F3864"/>
            <w:tcMar>
              <w:top w:w="60" w:type="dxa"/>
              <w:left w:w="100" w:type="dxa"/>
              <w:bottom w:w="60" w:type="dxa"/>
              <w:right w:w="100" w:type="dxa"/>
            </w:tcMar>
          </w:tcPr>
          <w:p w14:paraId="1DDF8B6F" w14:textId="77777777" w:rsidR="001348C5" w:rsidRDefault="00000000">
            <w:pPr>
              <w:spacing w:before="40" w:after="40" w:line="260" w:lineRule="auto"/>
            </w:pPr>
            <w:r>
              <w:rPr>
                <w:rFonts w:ascii="Arial" w:eastAsia="Arial" w:hAnsi="Arial" w:cs="Arial"/>
                <w:b/>
                <w:bCs/>
                <w:color w:val="FFFFFF"/>
                <w:sz w:val="19"/>
                <w:szCs w:val="19"/>
              </w:rPr>
              <w:t>Para qué sirve</w:t>
            </w:r>
          </w:p>
        </w:tc>
      </w:tr>
      <w:tr w:rsidR="001348C5" w14:paraId="449B82B4"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2F9299F" w14:textId="77777777" w:rsidR="001348C5" w:rsidRDefault="00000000">
            <w:pPr>
              <w:spacing w:before="40" w:after="40" w:line="260" w:lineRule="auto"/>
            </w:pPr>
            <w:r>
              <w:rPr>
                <w:rFonts w:ascii="Arial" w:eastAsia="Arial" w:hAnsi="Arial" w:cs="Arial"/>
                <w:sz w:val="19"/>
                <w:szCs w:val="19"/>
              </w:rPr>
              <w:t>MENU</w:t>
            </w:r>
          </w:p>
        </w:tc>
        <w:tc>
          <w:tcPr>
            <w:tcW w:w="6760" w:type="dxa"/>
            <w:shd w:val="clear" w:color="auto" w:fill="F2F2F2"/>
            <w:tcMar>
              <w:top w:w="60" w:type="dxa"/>
              <w:left w:w="100" w:type="dxa"/>
              <w:bottom w:w="60" w:type="dxa"/>
              <w:right w:w="100" w:type="dxa"/>
            </w:tcMar>
          </w:tcPr>
          <w:p w14:paraId="2BBE7501" w14:textId="77777777" w:rsidR="001348C5" w:rsidRDefault="00000000">
            <w:pPr>
              <w:spacing w:before="40" w:after="40" w:line="260" w:lineRule="auto"/>
            </w:pPr>
            <w:r>
              <w:rPr>
                <w:rFonts w:ascii="Arial" w:eastAsia="Arial" w:hAnsi="Arial" w:cs="Arial"/>
                <w:sz w:val="19"/>
                <w:szCs w:val="19"/>
              </w:rPr>
              <w:t>Fecha de corte y fecha de comparación. Es lo único que se parametriza.</w:t>
            </w:r>
          </w:p>
        </w:tc>
      </w:tr>
      <w:tr w:rsidR="001348C5" w14:paraId="186AA21B" w14:textId="77777777">
        <w:tblPrEx>
          <w:tblCellMar>
            <w:top w:w="0" w:type="dxa"/>
            <w:bottom w:w="0" w:type="dxa"/>
          </w:tblCellMar>
        </w:tblPrEx>
        <w:tc>
          <w:tcPr>
            <w:tcW w:w="2600" w:type="dxa"/>
            <w:tcMar>
              <w:top w:w="60" w:type="dxa"/>
              <w:left w:w="100" w:type="dxa"/>
              <w:bottom w:w="60" w:type="dxa"/>
              <w:right w:w="100" w:type="dxa"/>
            </w:tcMar>
          </w:tcPr>
          <w:p w14:paraId="1CF20DFB" w14:textId="77777777" w:rsidR="001348C5" w:rsidRDefault="00000000">
            <w:pPr>
              <w:spacing w:before="40" w:after="40" w:line="260" w:lineRule="auto"/>
            </w:pPr>
            <w:r>
              <w:rPr>
                <w:rFonts w:ascii="Arial" w:eastAsia="Arial" w:hAnsi="Arial" w:cs="Arial"/>
                <w:sz w:val="19"/>
                <w:szCs w:val="19"/>
              </w:rPr>
              <w:t>BD</w:t>
            </w:r>
          </w:p>
        </w:tc>
        <w:tc>
          <w:tcPr>
            <w:tcW w:w="6760" w:type="dxa"/>
            <w:tcMar>
              <w:top w:w="60" w:type="dxa"/>
              <w:left w:w="100" w:type="dxa"/>
              <w:bottom w:w="60" w:type="dxa"/>
              <w:right w:w="100" w:type="dxa"/>
            </w:tcMar>
          </w:tcPr>
          <w:p w14:paraId="0D0F20D1" w14:textId="77777777" w:rsidR="001348C5" w:rsidRDefault="00000000">
            <w:pPr>
              <w:spacing w:before="40" w:after="40" w:line="260" w:lineRule="auto"/>
            </w:pPr>
            <w:r>
              <w:rPr>
                <w:rFonts w:ascii="Arial" w:eastAsia="Arial" w:hAnsi="Arial" w:cs="Arial"/>
                <w:sz w:val="19"/>
                <w:szCs w:val="19"/>
              </w:rPr>
              <w:t>Los datos del corte tal como vienen de la base, más doce columnas calculadas con fórmulas.</w:t>
            </w:r>
          </w:p>
        </w:tc>
      </w:tr>
      <w:tr w:rsidR="001348C5" w14:paraId="384225B1"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4DD9B7C8" w14:textId="77777777" w:rsidR="001348C5" w:rsidRDefault="00000000">
            <w:pPr>
              <w:spacing w:before="40" w:after="40" w:line="260" w:lineRule="auto"/>
            </w:pPr>
            <w:proofErr w:type="spellStart"/>
            <w:r>
              <w:rPr>
                <w:rFonts w:ascii="Arial" w:eastAsia="Arial" w:hAnsi="Arial" w:cs="Arial"/>
                <w:sz w:val="19"/>
                <w:szCs w:val="19"/>
              </w:rPr>
              <w:t>Mes_anterior</w:t>
            </w:r>
            <w:proofErr w:type="spellEnd"/>
          </w:p>
        </w:tc>
        <w:tc>
          <w:tcPr>
            <w:tcW w:w="6760" w:type="dxa"/>
            <w:shd w:val="clear" w:color="auto" w:fill="F2F2F2"/>
            <w:tcMar>
              <w:top w:w="60" w:type="dxa"/>
              <w:left w:w="100" w:type="dxa"/>
              <w:bottom w:w="60" w:type="dxa"/>
              <w:right w:w="100" w:type="dxa"/>
            </w:tcMar>
          </w:tcPr>
          <w:p w14:paraId="346C428F" w14:textId="77777777" w:rsidR="001348C5" w:rsidRDefault="00000000">
            <w:pPr>
              <w:spacing w:before="40" w:after="40" w:line="260" w:lineRule="auto"/>
            </w:pPr>
            <w:r>
              <w:rPr>
                <w:rFonts w:ascii="Arial" w:eastAsia="Arial" w:hAnsi="Arial" w:cs="Arial"/>
                <w:sz w:val="19"/>
                <w:szCs w:val="19"/>
              </w:rPr>
              <w:t>La misma información del corte anterior, para comparar saldos.</w:t>
            </w:r>
          </w:p>
        </w:tc>
      </w:tr>
      <w:tr w:rsidR="001348C5" w14:paraId="0F92D883" w14:textId="77777777">
        <w:tblPrEx>
          <w:tblCellMar>
            <w:top w:w="0" w:type="dxa"/>
            <w:bottom w:w="0" w:type="dxa"/>
          </w:tblCellMar>
        </w:tblPrEx>
        <w:tc>
          <w:tcPr>
            <w:tcW w:w="2600" w:type="dxa"/>
            <w:tcMar>
              <w:top w:w="60" w:type="dxa"/>
              <w:left w:w="100" w:type="dxa"/>
              <w:bottom w:w="60" w:type="dxa"/>
              <w:right w:w="100" w:type="dxa"/>
            </w:tcMar>
          </w:tcPr>
          <w:p w14:paraId="5CACC48D" w14:textId="77777777" w:rsidR="001348C5" w:rsidRDefault="00000000">
            <w:pPr>
              <w:spacing w:before="40" w:after="40" w:line="260" w:lineRule="auto"/>
            </w:pPr>
            <w:r>
              <w:rPr>
                <w:rFonts w:ascii="Arial" w:eastAsia="Arial" w:hAnsi="Arial" w:cs="Arial"/>
                <w:sz w:val="19"/>
                <w:szCs w:val="19"/>
              </w:rPr>
              <w:t>Tabla final</w:t>
            </w:r>
          </w:p>
        </w:tc>
        <w:tc>
          <w:tcPr>
            <w:tcW w:w="6760" w:type="dxa"/>
            <w:tcMar>
              <w:top w:w="60" w:type="dxa"/>
              <w:left w:w="100" w:type="dxa"/>
              <w:bottom w:w="60" w:type="dxa"/>
              <w:right w:w="100" w:type="dxa"/>
            </w:tcMar>
          </w:tcPr>
          <w:p w14:paraId="6AFD3979" w14:textId="77777777" w:rsidR="001348C5" w:rsidRDefault="00000000">
            <w:pPr>
              <w:spacing w:before="40" w:after="40" w:line="260" w:lineRule="auto"/>
            </w:pPr>
            <w:r>
              <w:rPr>
                <w:rFonts w:ascii="Arial" w:eastAsia="Arial" w:hAnsi="Arial" w:cs="Arial"/>
                <w:sz w:val="19"/>
                <w:szCs w:val="19"/>
              </w:rPr>
              <w:t>Consolidado por operación, alrededor de 2.100 operaciones.</w:t>
            </w:r>
          </w:p>
        </w:tc>
      </w:tr>
      <w:tr w:rsidR="001348C5" w14:paraId="489284F1"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F88CF51" w14:textId="77777777" w:rsidR="001348C5" w:rsidRDefault="00000000">
            <w:pPr>
              <w:spacing w:before="40" w:after="40" w:line="260" w:lineRule="auto"/>
            </w:pPr>
            <w:r>
              <w:rPr>
                <w:rFonts w:ascii="Arial" w:eastAsia="Arial" w:hAnsi="Arial" w:cs="Arial"/>
                <w:sz w:val="19"/>
                <w:szCs w:val="19"/>
              </w:rPr>
              <w:t>DETERIORO</w:t>
            </w:r>
          </w:p>
        </w:tc>
        <w:tc>
          <w:tcPr>
            <w:tcW w:w="6760" w:type="dxa"/>
            <w:shd w:val="clear" w:color="auto" w:fill="F2F2F2"/>
            <w:tcMar>
              <w:top w:w="60" w:type="dxa"/>
              <w:left w:w="100" w:type="dxa"/>
              <w:bottom w:w="60" w:type="dxa"/>
              <w:right w:w="100" w:type="dxa"/>
            </w:tcMar>
          </w:tcPr>
          <w:p w14:paraId="0E8612F9" w14:textId="77777777" w:rsidR="001348C5" w:rsidRDefault="00000000">
            <w:pPr>
              <w:spacing w:before="40" w:after="40" w:line="260" w:lineRule="auto"/>
            </w:pPr>
            <w:r>
              <w:rPr>
                <w:rFonts w:ascii="Arial" w:eastAsia="Arial" w:hAnsi="Arial" w:cs="Arial"/>
                <w:sz w:val="19"/>
                <w:szCs w:val="19"/>
              </w:rPr>
              <w:t>El cálculo del deterioro contable y fiscal por operación, y el resumen por producto y rango.</w:t>
            </w:r>
          </w:p>
        </w:tc>
      </w:tr>
      <w:tr w:rsidR="001348C5" w14:paraId="642420EF" w14:textId="77777777">
        <w:tblPrEx>
          <w:tblCellMar>
            <w:top w:w="0" w:type="dxa"/>
            <w:bottom w:w="0" w:type="dxa"/>
          </w:tblCellMar>
        </w:tblPrEx>
        <w:tc>
          <w:tcPr>
            <w:tcW w:w="2600" w:type="dxa"/>
            <w:tcMar>
              <w:top w:w="60" w:type="dxa"/>
              <w:left w:w="100" w:type="dxa"/>
              <w:bottom w:w="60" w:type="dxa"/>
              <w:right w:w="100" w:type="dxa"/>
            </w:tcMar>
          </w:tcPr>
          <w:p w14:paraId="3802EB04" w14:textId="77777777" w:rsidR="001348C5" w:rsidRDefault="00000000">
            <w:pPr>
              <w:spacing w:before="40" w:after="40" w:line="260" w:lineRule="auto"/>
            </w:pPr>
            <w:r>
              <w:rPr>
                <w:rFonts w:ascii="Arial" w:eastAsia="Arial" w:hAnsi="Arial" w:cs="Arial"/>
                <w:sz w:val="19"/>
                <w:szCs w:val="19"/>
              </w:rPr>
              <w:t>DIFERENCIAS</w:t>
            </w:r>
          </w:p>
        </w:tc>
        <w:tc>
          <w:tcPr>
            <w:tcW w:w="6760" w:type="dxa"/>
            <w:tcMar>
              <w:top w:w="60" w:type="dxa"/>
              <w:left w:w="100" w:type="dxa"/>
              <w:bottom w:w="60" w:type="dxa"/>
              <w:right w:w="100" w:type="dxa"/>
            </w:tcMar>
          </w:tcPr>
          <w:p w14:paraId="62FECDA5" w14:textId="77777777" w:rsidR="001348C5" w:rsidRDefault="00000000">
            <w:pPr>
              <w:spacing w:before="40" w:after="40" w:line="260" w:lineRule="auto"/>
            </w:pPr>
            <w:r>
              <w:rPr>
                <w:rFonts w:ascii="Arial" w:eastAsia="Arial" w:hAnsi="Arial" w:cs="Arial"/>
                <w:sz w:val="19"/>
                <w:szCs w:val="19"/>
              </w:rPr>
              <w:t>Conciliación con los saldos de SIESA, cliente por cliente.</w:t>
            </w:r>
          </w:p>
        </w:tc>
      </w:tr>
      <w:tr w:rsidR="001348C5" w14:paraId="54E6020D"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5910638A" w14:textId="77777777" w:rsidR="001348C5" w:rsidRDefault="00000000">
            <w:pPr>
              <w:spacing w:before="40" w:after="40" w:line="260" w:lineRule="auto"/>
            </w:pPr>
            <w:r>
              <w:rPr>
                <w:rFonts w:ascii="Arial" w:eastAsia="Arial" w:hAnsi="Arial" w:cs="Arial"/>
                <w:sz w:val="19"/>
                <w:szCs w:val="19"/>
              </w:rPr>
              <w:t>1399 AÑO 2025</w:t>
            </w:r>
          </w:p>
        </w:tc>
        <w:tc>
          <w:tcPr>
            <w:tcW w:w="6760" w:type="dxa"/>
            <w:shd w:val="clear" w:color="auto" w:fill="F2F2F2"/>
            <w:tcMar>
              <w:top w:w="60" w:type="dxa"/>
              <w:left w:w="100" w:type="dxa"/>
              <w:bottom w:w="60" w:type="dxa"/>
              <w:right w:w="100" w:type="dxa"/>
            </w:tcMar>
          </w:tcPr>
          <w:p w14:paraId="64C7827E" w14:textId="77777777" w:rsidR="001348C5" w:rsidRDefault="00000000">
            <w:pPr>
              <w:spacing w:before="40" w:after="40" w:line="260" w:lineRule="auto"/>
            </w:pPr>
            <w:r>
              <w:rPr>
                <w:rFonts w:ascii="Arial" w:eastAsia="Arial" w:hAnsi="Arial" w:cs="Arial"/>
                <w:sz w:val="19"/>
                <w:szCs w:val="19"/>
              </w:rPr>
              <w:t>Provisión fiscal acumulada por operación, año por año.</w:t>
            </w:r>
          </w:p>
        </w:tc>
      </w:tr>
      <w:tr w:rsidR="001348C5" w14:paraId="1670B154" w14:textId="77777777">
        <w:tblPrEx>
          <w:tblCellMar>
            <w:top w:w="0" w:type="dxa"/>
            <w:bottom w:w="0" w:type="dxa"/>
          </w:tblCellMar>
        </w:tblPrEx>
        <w:tc>
          <w:tcPr>
            <w:tcW w:w="2600" w:type="dxa"/>
            <w:tcMar>
              <w:top w:w="60" w:type="dxa"/>
              <w:left w:w="100" w:type="dxa"/>
              <w:bottom w:w="60" w:type="dxa"/>
              <w:right w:w="100" w:type="dxa"/>
            </w:tcMar>
          </w:tcPr>
          <w:p w14:paraId="16E9843E" w14:textId="77777777" w:rsidR="001348C5" w:rsidRDefault="00000000">
            <w:pPr>
              <w:spacing w:before="40" w:after="40" w:line="260" w:lineRule="auto"/>
            </w:pPr>
            <w:r>
              <w:rPr>
                <w:rFonts w:ascii="Arial" w:eastAsia="Arial" w:hAnsi="Arial" w:cs="Arial"/>
                <w:sz w:val="19"/>
                <w:szCs w:val="19"/>
              </w:rPr>
              <w:t>Otros</w:t>
            </w:r>
          </w:p>
        </w:tc>
        <w:tc>
          <w:tcPr>
            <w:tcW w:w="6760" w:type="dxa"/>
            <w:tcMar>
              <w:top w:w="60" w:type="dxa"/>
              <w:left w:w="100" w:type="dxa"/>
              <w:bottom w:w="60" w:type="dxa"/>
              <w:right w:w="100" w:type="dxa"/>
            </w:tcMar>
          </w:tcPr>
          <w:p w14:paraId="1782F7FF" w14:textId="77777777" w:rsidR="001348C5" w:rsidRDefault="00000000">
            <w:pPr>
              <w:spacing w:before="40" w:after="40" w:line="260" w:lineRule="auto"/>
            </w:pPr>
            <w:r>
              <w:rPr>
                <w:rFonts w:ascii="Arial" w:eastAsia="Arial" w:hAnsi="Arial" w:cs="Arial"/>
                <w:sz w:val="19"/>
                <w:szCs w:val="19"/>
              </w:rPr>
              <w:t>Tabla de rangos, mapeo de productos y notas de cartera por cliente.</w:t>
            </w:r>
          </w:p>
        </w:tc>
      </w:tr>
      <w:tr w:rsidR="001348C5" w14:paraId="53DD2E37"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C4FA620" w14:textId="77777777" w:rsidR="001348C5" w:rsidRDefault="00000000">
            <w:pPr>
              <w:spacing w:before="40" w:after="40" w:line="260" w:lineRule="auto"/>
            </w:pPr>
            <w:r>
              <w:rPr>
                <w:rFonts w:ascii="Arial" w:eastAsia="Arial" w:hAnsi="Arial" w:cs="Arial"/>
                <w:sz w:val="19"/>
                <w:szCs w:val="19"/>
              </w:rPr>
              <w:t>Pagador y Flujo Efectivo BD</w:t>
            </w:r>
          </w:p>
        </w:tc>
        <w:tc>
          <w:tcPr>
            <w:tcW w:w="6760" w:type="dxa"/>
            <w:shd w:val="clear" w:color="auto" w:fill="F2F2F2"/>
            <w:tcMar>
              <w:top w:w="60" w:type="dxa"/>
              <w:left w:w="100" w:type="dxa"/>
              <w:bottom w:w="60" w:type="dxa"/>
              <w:right w:w="100" w:type="dxa"/>
            </w:tcMar>
          </w:tcPr>
          <w:p w14:paraId="16A505D3" w14:textId="77777777" w:rsidR="001348C5" w:rsidRDefault="00000000">
            <w:pPr>
              <w:spacing w:before="40" w:after="40" w:line="260" w:lineRule="auto"/>
            </w:pPr>
            <w:r>
              <w:rPr>
                <w:rFonts w:ascii="Arial" w:eastAsia="Arial" w:hAnsi="Arial" w:cs="Arial"/>
                <w:sz w:val="19"/>
                <w:szCs w:val="19"/>
              </w:rPr>
              <w:t>Reportes derivados: saldo por pagaduría y proyección de recaudo.</w:t>
            </w:r>
          </w:p>
        </w:tc>
      </w:tr>
    </w:tbl>
    <w:p w14:paraId="6742E785" w14:textId="77777777" w:rsidR="001348C5" w:rsidRDefault="00000000">
      <w:pPr>
        <w:pStyle w:val="Ttulo2"/>
        <w:spacing w:before="240" w:after="120"/>
      </w:pPr>
      <w:r>
        <w:rPr>
          <w:rFonts w:ascii="Arial" w:eastAsia="Arial" w:hAnsi="Arial" w:cs="Arial"/>
          <w:b/>
          <w:bCs/>
          <w:color w:val="2E5496"/>
          <w:sz w:val="23"/>
          <w:szCs w:val="23"/>
        </w:rPr>
        <w:t>2.2 El proceso mensual</w:t>
      </w:r>
    </w:p>
    <w:p w14:paraId="0CB8B69B" w14:textId="77777777" w:rsidR="001348C5" w:rsidRDefault="00000000">
      <w:pPr>
        <w:pStyle w:val="Prrafodelista"/>
        <w:numPr>
          <w:ilvl w:val="0"/>
          <w:numId w:val="2"/>
        </w:numPr>
        <w:spacing w:after="80" w:line="276" w:lineRule="auto"/>
      </w:pPr>
      <w:r>
        <w:rPr>
          <w:rFonts w:ascii="Arial" w:eastAsia="Arial" w:hAnsi="Arial" w:cs="Arial"/>
          <w:sz w:val="21"/>
          <w:szCs w:val="21"/>
        </w:rPr>
        <w:t>Se escriben la fecha de corte y la de comparación en la hoja MENU.</w:t>
      </w:r>
    </w:p>
    <w:p w14:paraId="25421142" w14:textId="77777777" w:rsidR="001348C5" w:rsidRDefault="00000000">
      <w:pPr>
        <w:pStyle w:val="Prrafodelista"/>
        <w:numPr>
          <w:ilvl w:val="0"/>
          <w:numId w:val="2"/>
        </w:numPr>
        <w:spacing w:after="80" w:line="276" w:lineRule="auto"/>
      </w:pPr>
      <w:r>
        <w:rPr>
          <w:rFonts w:ascii="Arial" w:eastAsia="Arial" w:hAnsi="Arial" w:cs="Arial"/>
          <w:sz w:val="21"/>
          <w:szCs w:val="21"/>
        </w:rPr>
        <w:t xml:space="preserve">Se refrescan las dos consultas y se repueblan las hojas BD y </w:t>
      </w:r>
      <w:proofErr w:type="spellStart"/>
      <w:r>
        <w:rPr>
          <w:rFonts w:ascii="Arial" w:eastAsia="Arial" w:hAnsi="Arial" w:cs="Arial"/>
          <w:sz w:val="21"/>
          <w:szCs w:val="21"/>
        </w:rPr>
        <w:t>Mes_anterior</w:t>
      </w:r>
      <w:proofErr w:type="spellEnd"/>
      <w:r>
        <w:rPr>
          <w:rFonts w:ascii="Arial" w:eastAsia="Arial" w:hAnsi="Arial" w:cs="Arial"/>
          <w:sz w:val="21"/>
          <w:szCs w:val="21"/>
        </w:rPr>
        <w:t>.</w:t>
      </w:r>
    </w:p>
    <w:p w14:paraId="729CC63F" w14:textId="77777777" w:rsidR="001348C5" w:rsidRDefault="00000000">
      <w:pPr>
        <w:pStyle w:val="Prrafodelista"/>
        <w:numPr>
          <w:ilvl w:val="0"/>
          <w:numId w:val="2"/>
        </w:numPr>
        <w:spacing w:after="80" w:line="276" w:lineRule="auto"/>
      </w:pPr>
      <w:r>
        <w:rPr>
          <w:rFonts w:ascii="Arial" w:eastAsia="Arial" w:hAnsi="Arial" w:cs="Arial"/>
          <w:sz w:val="21"/>
          <w:szCs w:val="21"/>
        </w:rPr>
        <w:t>Excel recalcula las columnas derivadas de BD: días de mora, rango, producto, separación entre corriente y vencido, e interés de mora.</w:t>
      </w:r>
    </w:p>
    <w:p w14:paraId="036E64B6" w14:textId="77777777" w:rsidR="001348C5" w:rsidRDefault="00000000">
      <w:pPr>
        <w:pStyle w:val="Prrafodelista"/>
        <w:numPr>
          <w:ilvl w:val="0"/>
          <w:numId w:val="2"/>
        </w:numPr>
        <w:spacing w:after="80" w:line="276" w:lineRule="auto"/>
      </w:pPr>
      <w:r>
        <w:rPr>
          <w:rFonts w:ascii="Arial" w:eastAsia="Arial" w:hAnsi="Arial" w:cs="Arial"/>
          <w:sz w:val="21"/>
          <w:szCs w:val="21"/>
        </w:rPr>
        <w:t>Se actualiza la tabla dinámica que alimenta Tabla final, que consolida por operación y trae el capital del mes anterior.</w:t>
      </w:r>
    </w:p>
    <w:p w14:paraId="3D1A5D7A" w14:textId="77777777" w:rsidR="001348C5" w:rsidRDefault="00000000">
      <w:pPr>
        <w:pStyle w:val="Prrafodelista"/>
        <w:numPr>
          <w:ilvl w:val="0"/>
          <w:numId w:val="2"/>
        </w:numPr>
        <w:spacing w:after="80" w:line="276" w:lineRule="auto"/>
      </w:pPr>
      <w:r>
        <w:rPr>
          <w:rFonts w:ascii="Arial" w:eastAsia="Arial" w:hAnsi="Arial" w:cs="Arial"/>
          <w:sz w:val="21"/>
          <w:szCs w:val="21"/>
        </w:rPr>
        <w:t>La hoja DETERIORO toma esos totales, clasifica cada operación y calcula el deterioro contable y el fiscal. El bloque de la derecha agrupa por producto y rango y compara contra el mes anterior.</w:t>
      </w:r>
    </w:p>
    <w:p w14:paraId="3780F679" w14:textId="77777777" w:rsidR="001348C5" w:rsidRDefault="00000000">
      <w:pPr>
        <w:pStyle w:val="Prrafodelista"/>
        <w:numPr>
          <w:ilvl w:val="0"/>
          <w:numId w:val="2"/>
        </w:numPr>
        <w:spacing w:after="80" w:line="276" w:lineRule="auto"/>
      </w:pPr>
      <w:r>
        <w:rPr>
          <w:rFonts w:ascii="Arial" w:eastAsia="Arial" w:hAnsi="Arial" w:cs="Arial"/>
          <w:sz w:val="21"/>
          <w:szCs w:val="21"/>
        </w:rPr>
        <w:t>Se pegan los saldos de SIESA y se explican las diferencias en la hoja DIFERENCIAS.</w:t>
      </w:r>
    </w:p>
    <w:p w14:paraId="697C6209" w14:textId="77777777" w:rsidR="001348C5" w:rsidRDefault="00000000">
      <w:pPr>
        <w:pStyle w:val="Prrafodelista"/>
        <w:numPr>
          <w:ilvl w:val="0"/>
          <w:numId w:val="2"/>
        </w:numPr>
        <w:spacing w:after="80" w:line="276" w:lineRule="auto"/>
      </w:pPr>
      <w:r>
        <w:rPr>
          <w:rFonts w:ascii="Arial" w:eastAsia="Arial" w:hAnsi="Arial" w:cs="Arial"/>
          <w:sz w:val="21"/>
          <w:szCs w:val="21"/>
        </w:rPr>
        <w:t>Se revisan los cuadres de control. Si dan cero, el corte queda listo.</w:t>
      </w:r>
    </w:p>
    <w:p w14:paraId="63C9EA8E" w14:textId="77777777" w:rsidR="001348C5" w:rsidRDefault="00000000">
      <w:pPr>
        <w:pStyle w:val="Ttulo2"/>
        <w:spacing w:before="240" w:after="120"/>
      </w:pPr>
      <w:r>
        <w:rPr>
          <w:rFonts w:ascii="Arial" w:eastAsia="Arial" w:hAnsi="Arial" w:cs="Arial"/>
          <w:b/>
          <w:bCs/>
          <w:color w:val="2E5496"/>
          <w:sz w:val="23"/>
          <w:szCs w:val="23"/>
        </w:rPr>
        <w:t>2.3 Cómo calcula el deterioro</w:t>
      </w:r>
    </w:p>
    <w:p w14:paraId="54382A05" w14:textId="77777777" w:rsidR="001348C5" w:rsidRDefault="00000000">
      <w:pPr>
        <w:pStyle w:val="Prrafodelista"/>
        <w:numPr>
          <w:ilvl w:val="0"/>
          <w:numId w:val="3"/>
        </w:numPr>
        <w:spacing w:after="80" w:line="276" w:lineRule="auto"/>
      </w:pPr>
      <w:r>
        <w:rPr>
          <w:rFonts w:ascii="Arial" w:eastAsia="Arial" w:hAnsi="Arial" w:cs="Arial"/>
          <w:sz w:val="21"/>
          <w:szCs w:val="21"/>
        </w:rPr>
        <w:t>El detalle está a nivel de cuota. Una misma operación puede tener unas cuotas vencidas y otras no, y el archivo separa capital e intereses entre lo corriente y lo vencido.</w:t>
      </w:r>
    </w:p>
    <w:p w14:paraId="09B0D2E4" w14:textId="77777777" w:rsidR="001348C5" w:rsidRDefault="00000000">
      <w:pPr>
        <w:pStyle w:val="Prrafodelista"/>
        <w:numPr>
          <w:ilvl w:val="0"/>
          <w:numId w:val="3"/>
        </w:numPr>
        <w:spacing w:after="80" w:line="276" w:lineRule="auto"/>
      </w:pPr>
      <w:r>
        <w:rPr>
          <w:rFonts w:ascii="Arial" w:eastAsia="Arial" w:hAnsi="Arial" w:cs="Arial"/>
          <w:sz w:val="21"/>
          <w:szCs w:val="21"/>
        </w:rPr>
        <w:t>Los días de mora se cuentan con año comercial de 360 días, desde la fecha en que la operación entró en mora.</w:t>
      </w:r>
    </w:p>
    <w:p w14:paraId="5F973CD5" w14:textId="77777777" w:rsidR="001348C5" w:rsidRDefault="00000000">
      <w:pPr>
        <w:pStyle w:val="Prrafodelista"/>
        <w:numPr>
          <w:ilvl w:val="0"/>
          <w:numId w:val="3"/>
        </w:numPr>
        <w:spacing w:after="80" w:line="276" w:lineRule="auto"/>
      </w:pPr>
      <w:r>
        <w:rPr>
          <w:rFonts w:ascii="Arial" w:eastAsia="Arial" w:hAnsi="Arial" w:cs="Arial"/>
          <w:sz w:val="21"/>
          <w:szCs w:val="21"/>
        </w:rPr>
        <w:t xml:space="preserve">Con esos días, una búsqueda en la tabla de rangos de la hoja Otros asigna la letra que corresponde, de la A </w:t>
      </w:r>
      <w:proofErr w:type="spellStart"/>
      <w:r>
        <w:rPr>
          <w:rFonts w:ascii="Arial" w:eastAsia="Arial" w:hAnsi="Arial" w:cs="Arial"/>
          <w:sz w:val="21"/>
          <w:szCs w:val="21"/>
        </w:rPr>
        <w:t>a</w:t>
      </w:r>
      <w:proofErr w:type="spellEnd"/>
      <w:r>
        <w:rPr>
          <w:rFonts w:ascii="Arial" w:eastAsia="Arial" w:hAnsi="Arial" w:cs="Arial"/>
          <w:sz w:val="21"/>
          <w:szCs w:val="21"/>
        </w:rPr>
        <w:t xml:space="preserve"> la F.</w:t>
      </w:r>
    </w:p>
    <w:p w14:paraId="4805A693" w14:textId="77777777" w:rsidR="001348C5" w:rsidRDefault="00000000">
      <w:pPr>
        <w:pStyle w:val="Prrafodelista"/>
        <w:numPr>
          <w:ilvl w:val="0"/>
          <w:numId w:val="3"/>
        </w:numPr>
        <w:spacing w:after="80" w:line="276" w:lineRule="auto"/>
      </w:pPr>
      <w:r>
        <w:rPr>
          <w:rFonts w:ascii="Arial" w:eastAsia="Arial" w:hAnsi="Arial" w:cs="Arial"/>
          <w:sz w:val="21"/>
          <w:szCs w:val="21"/>
        </w:rPr>
        <w:t>La base es capital vencido más intereses vencidos, y sobre ella se aplica el porcentaje del rango.</w:t>
      </w:r>
    </w:p>
    <w:p w14:paraId="1BD41E29" w14:textId="77777777" w:rsidR="001348C5" w:rsidRDefault="00000000">
      <w:pPr>
        <w:pStyle w:val="Prrafodelista"/>
        <w:numPr>
          <w:ilvl w:val="0"/>
          <w:numId w:val="3"/>
        </w:numPr>
        <w:spacing w:after="80" w:line="276" w:lineRule="auto"/>
      </w:pPr>
      <w:r>
        <w:rPr>
          <w:rFonts w:ascii="Arial" w:eastAsia="Arial" w:hAnsi="Arial" w:cs="Arial"/>
          <w:sz w:val="21"/>
          <w:szCs w:val="21"/>
        </w:rPr>
        <w:t>En paralelo se calcula el 33 % fiscal para las operaciones de los rangos E y F, limitado para que el acumulado de los años anteriores más el del año en curso no supere el saldo reportado por SIESA.</w:t>
      </w:r>
    </w:p>
    <w:p w14:paraId="3395CCAF" w14:textId="77777777" w:rsidR="001348C5" w:rsidRDefault="00000000">
      <w:pPr>
        <w:pStyle w:val="Prrafodelista"/>
        <w:numPr>
          <w:ilvl w:val="0"/>
          <w:numId w:val="3"/>
        </w:numPr>
        <w:spacing w:after="80" w:line="276" w:lineRule="auto"/>
      </w:pPr>
      <w:r>
        <w:rPr>
          <w:rFonts w:ascii="Arial" w:eastAsia="Arial" w:hAnsi="Arial" w:cs="Arial"/>
          <w:sz w:val="21"/>
          <w:szCs w:val="21"/>
        </w:rPr>
        <w:lastRenderedPageBreak/>
        <w:t xml:space="preserve">Aparte se calcula un interés de mora del 2,33 % mensual prorrateado por día, que no aplica a </w:t>
      </w:r>
      <w:proofErr w:type="spellStart"/>
      <w:r>
        <w:rPr>
          <w:rFonts w:ascii="Arial" w:eastAsia="Arial" w:hAnsi="Arial" w:cs="Arial"/>
          <w:sz w:val="21"/>
          <w:szCs w:val="21"/>
        </w:rPr>
        <w:t>factoring</w:t>
      </w:r>
      <w:proofErr w:type="spellEnd"/>
      <w:r>
        <w:rPr>
          <w:rFonts w:ascii="Arial" w:eastAsia="Arial" w:hAnsi="Arial" w:cs="Arial"/>
          <w:sz w:val="21"/>
          <w:szCs w:val="21"/>
        </w:rPr>
        <w:t xml:space="preserve"> y que no entra a la base del deterioro.</w:t>
      </w:r>
    </w:p>
    <w:p w14:paraId="14DA1B7C" w14:textId="77777777" w:rsidR="001348C5" w:rsidRDefault="00000000">
      <w:pPr>
        <w:pStyle w:val="Prrafodelista"/>
        <w:numPr>
          <w:ilvl w:val="0"/>
          <w:numId w:val="3"/>
        </w:numPr>
        <w:spacing w:after="80" w:line="276" w:lineRule="auto"/>
      </w:pPr>
      <w:r>
        <w:rPr>
          <w:rFonts w:ascii="Arial" w:eastAsia="Arial" w:hAnsi="Arial" w:cs="Arial"/>
          <w:sz w:val="21"/>
          <w:szCs w:val="21"/>
        </w:rPr>
        <w:t>El gasto del mes es la diferencia entre el deterioro total del corte y el del mes anterior.</w:t>
      </w:r>
    </w:p>
    <w:p w14:paraId="0E5D2995" w14:textId="77777777" w:rsidR="001348C5" w:rsidRDefault="00000000">
      <w:pPr>
        <w:pStyle w:val="Ttulo2"/>
        <w:spacing w:before="240" w:after="120"/>
      </w:pPr>
      <w:r>
        <w:rPr>
          <w:rFonts w:ascii="Arial" w:eastAsia="Arial" w:hAnsi="Arial" w:cs="Arial"/>
          <w:b/>
          <w:bCs/>
          <w:color w:val="2E5496"/>
          <w:sz w:val="23"/>
          <w:szCs w:val="23"/>
        </w:rPr>
        <w:t>2.4 Lo que se digita cada mes</w:t>
      </w:r>
    </w:p>
    <w:p w14:paraId="27110230" w14:textId="77777777" w:rsidR="001348C5" w:rsidRDefault="00000000">
      <w:pPr>
        <w:spacing w:after="120" w:line="276" w:lineRule="auto"/>
      </w:pPr>
      <w:r>
        <w:rPr>
          <w:rFonts w:ascii="Arial" w:eastAsia="Arial" w:hAnsi="Arial" w:cs="Arial"/>
          <w:sz w:val="21"/>
          <w:szCs w:val="21"/>
        </w:rPr>
        <w:t>Siete datos entran a mano en cada cierre, ninguno con validación ni registro de quién lo hizo:</w:t>
      </w:r>
    </w:p>
    <w:p w14:paraId="528DA2BC" w14:textId="77777777" w:rsidR="001348C5" w:rsidRDefault="00000000">
      <w:pPr>
        <w:pStyle w:val="Prrafodelista"/>
        <w:numPr>
          <w:ilvl w:val="0"/>
          <w:numId w:val="3"/>
        </w:numPr>
        <w:spacing w:after="80" w:line="276" w:lineRule="auto"/>
      </w:pPr>
      <w:r>
        <w:rPr>
          <w:rFonts w:ascii="Arial" w:eastAsia="Arial" w:hAnsi="Arial" w:cs="Arial"/>
          <w:sz w:val="21"/>
          <w:szCs w:val="21"/>
        </w:rPr>
        <w:t>Las fechas de corte y de comparación.</w:t>
      </w:r>
    </w:p>
    <w:p w14:paraId="1EA8E216" w14:textId="77777777" w:rsidR="001348C5" w:rsidRDefault="00000000">
      <w:pPr>
        <w:pStyle w:val="Prrafodelista"/>
        <w:numPr>
          <w:ilvl w:val="0"/>
          <w:numId w:val="3"/>
        </w:numPr>
        <w:spacing w:after="80" w:line="276" w:lineRule="auto"/>
      </w:pPr>
      <w:r>
        <w:rPr>
          <w:rFonts w:ascii="Arial" w:eastAsia="Arial" w:hAnsi="Arial" w:cs="Arial"/>
          <w:sz w:val="21"/>
          <w:szCs w:val="21"/>
        </w:rPr>
        <w:t>Los saldos de SIESA por cliente.</w:t>
      </w:r>
    </w:p>
    <w:p w14:paraId="4FF62D06" w14:textId="77777777" w:rsidR="001348C5" w:rsidRDefault="00000000">
      <w:pPr>
        <w:pStyle w:val="Prrafodelista"/>
        <w:numPr>
          <w:ilvl w:val="0"/>
          <w:numId w:val="3"/>
        </w:numPr>
        <w:spacing w:after="80" w:line="276" w:lineRule="auto"/>
      </w:pPr>
      <w:r>
        <w:rPr>
          <w:rFonts w:ascii="Arial" w:eastAsia="Arial" w:hAnsi="Arial" w:cs="Arial"/>
          <w:sz w:val="21"/>
          <w:szCs w:val="21"/>
        </w:rPr>
        <w:t>Las prórrogas y reservas por cliente, con su explicación.</w:t>
      </w:r>
    </w:p>
    <w:p w14:paraId="322A2083" w14:textId="77777777" w:rsidR="001348C5" w:rsidRDefault="00000000">
      <w:pPr>
        <w:pStyle w:val="Prrafodelista"/>
        <w:numPr>
          <w:ilvl w:val="0"/>
          <w:numId w:val="3"/>
        </w:numPr>
        <w:spacing w:after="80" w:line="276" w:lineRule="auto"/>
      </w:pPr>
      <w:r>
        <w:rPr>
          <w:rFonts w:ascii="Arial" w:eastAsia="Arial" w:hAnsi="Arial" w:cs="Arial"/>
          <w:sz w:val="21"/>
          <w:szCs w:val="21"/>
        </w:rPr>
        <w:t>La cartera de SIESA por operación, que es la que limita la deducción fiscal.</w:t>
      </w:r>
    </w:p>
    <w:p w14:paraId="152E198F" w14:textId="77777777" w:rsidR="001348C5" w:rsidRDefault="00000000">
      <w:pPr>
        <w:pStyle w:val="Prrafodelista"/>
        <w:numPr>
          <w:ilvl w:val="0"/>
          <w:numId w:val="3"/>
        </w:numPr>
        <w:spacing w:after="80" w:line="276" w:lineRule="auto"/>
      </w:pPr>
      <w:r>
        <w:rPr>
          <w:rFonts w:ascii="Arial" w:eastAsia="Arial" w:hAnsi="Arial" w:cs="Arial"/>
          <w:sz w:val="21"/>
          <w:szCs w:val="21"/>
        </w:rPr>
        <w:t>El deterioro del mes anterior por rango, que es lo que determina el gasto del período.</w:t>
      </w:r>
    </w:p>
    <w:p w14:paraId="24973FDE" w14:textId="77777777" w:rsidR="001348C5" w:rsidRDefault="00000000">
      <w:pPr>
        <w:pStyle w:val="Prrafodelista"/>
        <w:numPr>
          <w:ilvl w:val="0"/>
          <w:numId w:val="3"/>
        </w:numPr>
        <w:spacing w:after="80" w:line="276" w:lineRule="auto"/>
      </w:pPr>
      <w:r>
        <w:rPr>
          <w:rFonts w:ascii="Arial" w:eastAsia="Arial" w:hAnsi="Arial" w:cs="Arial"/>
          <w:sz w:val="21"/>
          <w:szCs w:val="21"/>
        </w:rPr>
        <w:t>La provisión fiscal acumulada por operación y por año.</w:t>
      </w:r>
    </w:p>
    <w:p w14:paraId="5979F4F9" w14:textId="77777777" w:rsidR="001348C5" w:rsidRDefault="00000000">
      <w:pPr>
        <w:pStyle w:val="Prrafodelista"/>
        <w:numPr>
          <w:ilvl w:val="0"/>
          <w:numId w:val="3"/>
        </w:numPr>
        <w:spacing w:after="80" w:line="276" w:lineRule="auto"/>
      </w:pPr>
      <w:r>
        <w:rPr>
          <w:rFonts w:ascii="Arial" w:eastAsia="Arial" w:hAnsi="Arial" w:cs="Arial"/>
          <w:sz w:val="21"/>
          <w:szCs w:val="21"/>
        </w:rPr>
        <w:t>Las notas de gestión por cliente.</w:t>
      </w:r>
    </w:p>
    <w:p w14:paraId="36B7DFAE" w14:textId="77777777" w:rsidR="001348C5" w:rsidRDefault="00000000">
      <w:pPr>
        <w:pStyle w:val="Ttulo2"/>
        <w:spacing w:before="240" w:after="120"/>
      </w:pPr>
      <w:r>
        <w:rPr>
          <w:rFonts w:ascii="Arial" w:eastAsia="Arial" w:hAnsi="Arial" w:cs="Arial"/>
          <w:b/>
          <w:bCs/>
          <w:color w:val="2E5496"/>
          <w:sz w:val="23"/>
          <w:szCs w:val="23"/>
        </w:rPr>
        <w:t>2.5 Limitaciones del proceso actual</w:t>
      </w:r>
    </w:p>
    <w:p w14:paraId="470CED47" w14:textId="77777777" w:rsidR="001348C5" w:rsidRDefault="00000000">
      <w:pPr>
        <w:spacing w:after="120" w:line="276" w:lineRule="auto"/>
      </w:pPr>
      <w:r>
        <w:rPr>
          <w:rFonts w:ascii="Arial" w:eastAsia="Arial" w:hAnsi="Arial" w:cs="Arial"/>
          <w:sz w:val="21"/>
          <w:szCs w:val="21"/>
        </w:rPr>
        <w:t>El proceso funciona y produce cifras correctas, pero está sostenido sobre un archivo de 68 MB que se recalcula a mano cada mes.</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600"/>
        <w:gridCol w:w="5760"/>
      </w:tblGrid>
      <w:tr w:rsidR="001348C5" w14:paraId="51A77C5A" w14:textId="77777777">
        <w:tblPrEx>
          <w:tblCellMar>
            <w:top w:w="0" w:type="dxa"/>
            <w:bottom w:w="0" w:type="dxa"/>
          </w:tblCellMar>
        </w:tblPrEx>
        <w:trPr>
          <w:tblHeader/>
        </w:trPr>
        <w:tc>
          <w:tcPr>
            <w:tcW w:w="3600" w:type="dxa"/>
            <w:shd w:val="clear" w:color="auto" w:fill="1F3864"/>
            <w:tcMar>
              <w:top w:w="60" w:type="dxa"/>
              <w:left w:w="100" w:type="dxa"/>
              <w:bottom w:w="60" w:type="dxa"/>
              <w:right w:w="100" w:type="dxa"/>
            </w:tcMar>
          </w:tcPr>
          <w:p w14:paraId="55F7992E" w14:textId="77777777" w:rsidR="001348C5" w:rsidRDefault="00000000">
            <w:pPr>
              <w:spacing w:before="40" w:after="40" w:line="260" w:lineRule="auto"/>
            </w:pPr>
            <w:r>
              <w:rPr>
                <w:rFonts w:ascii="Arial" w:eastAsia="Arial" w:hAnsi="Arial" w:cs="Arial"/>
                <w:b/>
                <w:bCs/>
                <w:color w:val="FFFFFF"/>
                <w:sz w:val="19"/>
                <w:szCs w:val="19"/>
              </w:rPr>
              <w:t>Situación</w:t>
            </w:r>
          </w:p>
        </w:tc>
        <w:tc>
          <w:tcPr>
            <w:tcW w:w="5760" w:type="dxa"/>
            <w:shd w:val="clear" w:color="auto" w:fill="1F3864"/>
            <w:tcMar>
              <w:top w:w="60" w:type="dxa"/>
              <w:left w:w="100" w:type="dxa"/>
              <w:bottom w:w="60" w:type="dxa"/>
              <w:right w:w="100" w:type="dxa"/>
            </w:tcMar>
          </w:tcPr>
          <w:p w14:paraId="16BC5221" w14:textId="77777777" w:rsidR="001348C5" w:rsidRDefault="00000000">
            <w:pPr>
              <w:spacing w:before="40" w:after="40" w:line="260" w:lineRule="auto"/>
            </w:pPr>
            <w:r>
              <w:rPr>
                <w:rFonts w:ascii="Arial" w:eastAsia="Arial" w:hAnsi="Arial" w:cs="Arial"/>
                <w:b/>
                <w:bCs/>
                <w:color w:val="FFFFFF"/>
                <w:sz w:val="19"/>
                <w:szCs w:val="19"/>
              </w:rPr>
              <w:t>Consecuencia</w:t>
            </w:r>
          </w:p>
        </w:tc>
      </w:tr>
      <w:tr w:rsidR="001348C5" w14:paraId="67E243CC"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15A63A9" w14:textId="77777777" w:rsidR="001348C5" w:rsidRDefault="00000000">
            <w:pPr>
              <w:spacing w:before="40" w:after="40" w:line="260" w:lineRule="auto"/>
            </w:pPr>
            <w:r>
              <w:rPr>
                <w:rFonts w:ascii="Arial" w:eastAsia="Arial" w:hAnsi="Arial" w:cs="Arial"/>
                <w:sz w:val="19"/>
                <w:szCs w:val="19"/>
              </w:rPr>
              <w:t>El histórico vive en hojas ocultas y en libros de años anteriores</w:t>
            </w:r>
          </w:p>
        </w:tc>
        <w:tc>
          <w:tcPr>
            <w:tcW w:w="5760" w:type="dxa"/>
            <w:shd w:val="clear" w:color="auto" w:fill="F2F2F2"/>
            <w:tcMar>
              <w:top w:w="60" w:type="dxa"/>
              <w:left w:w="100" w:type="dxa"/>
              <w:bottom w:w="60" w:type="dxa"/>
              <w:right w:w="100" w:type="dxa"/>
            </w:tcMar>
          </w:tcPr>
          <w:p w14:paraId="23AE1181" w14:textId="77777777" w:rsidR="001348C5" w:rsidRDefault="00000000">
            <w:pPr>
              <w:spacing w:before="40" w:after="40" w:line="260" w:lineRule="auto"/>
            </w:pPr>
            <w:r>
              <w:rPr>
                <w:rFonts w:ascii="Arial" w:eastAsia="Arial" w:hAnsi="Arial" w:cs="Arial"/>
                <w:sz w:val="19"/>
                <w:szCs w:val="19"/>
              </w:rPr>
              <w:t>No es posible consultar la evolución de la cartera mes a mes</w:t>
            </w:r>
          </w:p>
        </w:tc>
      </w:tr>
      <w:tr w:rsidR="001348C5" w14:paraId="1E81B596" w14:textId="77777777">
        <w:tblPrEx>
          <w:tblCellMar>
            <w:top w:w="0" w:type="dxa"/>
            <w:bottom w:w="0" w:type="dxa"/>
          </w:tblCellMar>
        </w:tblPrEx>
        <w:tc>
          <w:tcPr>
            <w:tcW w:w="3600" w:type="dxa"/>
            <w:tcMar>
              <w:top w:w="60" w:type="dxa"/>
              <w:left w:w="100" w:type="dxa"/>
              <w:bottom w:w="60" w:type="dxa"/>
              <w:right w:w="100" w:type="dxa"/>
            </w:tcMar>
          </w:tcPr>
          <w:p w14:paraId="6E4FE351" w14:textId="77777777" w:rsidR="001348C5" w:rsidRDefault="00000000">
            <w:pPr>
              <w:spacing w:before="40" w:after="40" w:line="260" w:lineRule="auto"/>
            </w:pPr>
            <w:r>
              <w:rPr>
                <w:rFonts w:ascii="Arial" w:eastAsia="Arial" w:hAnsi="Arial" w:cs="Arial"/>
                <w:sz w:val="19"/>
                <w:szCs w:val="19"/>
              </w:rPr>
              <w:t>Solo se compara contra un mes, y ese comparativo se digita a mano</w:t>
            </w:r>
          </w:p>
        </w:tc>
        <w:tc>
          <w:tcPr>
            <w:tcW w:w="5760" w:type="dxa"/>
            <w:tcMar>
              <w:top w:w="60" w:type="dxa"/>
              <w:left w:w="100" w:type="dxa"/>
              <w:bottom w:w="60" w:type="dxa"/>
              <w:right w:w="100" w:type="dxa"/>
            </w:tcMar>
          </w:tcPr>
          <w:p w14:paraId="09D07E16" w14:textId="77777777" w:rsidR="001348C5" w:rsidRDefault="00000000">
            <w:pPr>
              <w:spacing w:before="40" w:after="40" w:line="260" w:lineRule="auto"/>
            </w:pPr>
            <w:r>
              <w:rPr>
                <w:rFonts w:ascii="Arial" w:eastAsia="Arial" w:hAnsi="Arial" w:cs="Arial"/>
                <w:sz w:val="19"/>
                <w:szCs w:val="19"/>
              </w:rPr>
              <w:t>El gasto del período depende de una digitación sin validación</w:t>
            </w:r>
          </w:p>
        </w:tc>
      </w:tr>
      <w:tr w:rsidR="001348C5" w14:paraId="77B16C07"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11FF9AE" w14:textId="77777777" w:rsidR="001348C5" w:rsidRDefault="00000000">
            <w:pPr>
              <w:spacing w:before="40" w:after="40" w:line="260" w:lineRule="auto"/>
            </w:pPr>
            <w:r>
              <w:rPr>
                <w:rFonts w:ascii="Arial" w:eastAsia="Arial" w:hAnsi="Arial" w:cs="Arial"/>
                <w:sz w:val="19"/>
                <w:szCs w:val="19"/>
              </w:rPr>
              <w:t>Siete puntos de captura manual cada mes</w:t>
            </w:r>
          </w:p>
        </w:tc>
        <w:tc>
          <w:tcPr>
            <w:tcW w:w="5760" w:type="dxa"/>
            <w:shd w:val="clear" w:color="auto" w:fill="F2F2F2"/>
            <w:tcMar>
              <w:top w:w="60" w:type="dxa"/>
              <w:left w:w="100" w:type="dxa"/>
              <w:bottom w:w="60" w:type="dxa"/>
              <w:right w:w="100" w:type="dxa"/>
            </w:tcMar>
          </w:tcPr>
          <w:p w14:paraId="72BA7F45" w14:textId="77777777" w:rsidR="001348C5" w:rsidRDefault="00000000">
            <w:pPr>
              <w:spacing w:before="40" w:after="40" w:line="260" w:lineRule="auto"/>
            </w:pPr>
            <w:r>
              <w:rPr>
                <w:rFonts w:ascii="Arial" w:eastAsia="Arial" w:hAnsi="Arial" w:cs="Arial"/>
                <w:sz w:val="19"/>
                <w:szCs w:val="19"/>
              </w:rPr>
              <w:t>No queda registro de quién cambió qué ni por qué</w:t>
            </w:r>
          </w:p>
        </w:tc>
      </w:tr>
      <w:tr w:rsidR="001348C5" w14:paraId="52AF4A42" w14:textId="77777777">
        <w:tblPrEx>
          <w:tblCellMar>
            <w:top w:w="0" w:type="dxa"/>
            <w:bottom w:w="0" w:type="dxa"/>
          </w:tblCellMar>
        </w:tblPrEx>
        <w:tc>
          <w:tcPr>
            <w:tcW w:w="3600" w:type="dxa"/>
            <w:tcMar>
              <w:top w:w="60" w:type="dxa"/>
              <w:left w:w="100" w:type="dxa"/>
              <w:bottom w:w="60" w:type="dxa"/>
              <w:right w:w="100" w:type="dxa"/>
            </w:tcMar>
          </w:tcPr>
          <w:p w14:paraId="6C8A5362" w14:textId="77777777" w:rsidR="001348C5" w:rsidRDefault="00000000">
            <w:pPr>
              <w:spacing w:before="40" w:after="40" w:line="260" w:lineRule="auto"/>
            </w:pPr>
            <w:r>
              <w:rPr>
                <w:rFonts w:ascii="Arial" w:eastAsia="Arial" w:hAnsi="Arial" w:cs="Arial"/>
                <w:sz w:val="19"/>
                <w:szCs w:val="19"/>
              </w:rPr>
              <w:t>El acumulado fiscal se mantiene sumando valores dentro de una celda</w:t>
            </w:r>
          </w:p>
        </w:tc>
        <w:tc>
          <w:tcPr>
            <w:tcW w:w="5760" w:type="dxa"/>
            <w:tcMar>
              <w:top w:w="60" w:type="dxa"/>
              <w:left w:w="100" w:type="dxa"/>
              <w:bottom w:w="60" w:type="dxa"/>
              <w:right w:w="100" w:type="dxa"/>
            </w:tcMar>
          </w:tcPr>
          <w:p w14:paraId="11ADC6C6" w14:textId="77777777" w:rsidR="001348C5" w:rsidRDefault="00000000">
            <w:pPr>
              <w:spacing w:before="40" w:after="40" w:line="260" w:lineRule="auto"/>
            </w:pPr>
            <w:r>
              <w:rPr>
                <w:rFonts w:ascii="Arial" w:eastAsia="Arial" w:hAnsi="Arial" w:cs="Arial"/>
                <w:sz w:val="19"/>
                <w:szCs w:val="19"/>
              </w:rPr>
              <w:t>Difícil de auditar y de reconstruir</w:t>
            </w:r>
          </w:p>
        </w:tc>
      </w:tr>
      <w:tr w:rsidR="001348C5" w14:paraId="0A45D61E"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29C0A5E3" w14:textId="77777777" w:rsidR="001348C5" w:rsidRDefault="00000000">
            <w:pPr>
              <w:spacing w:before="40" w:after="40" w:line="260" w:lineRule="auto"/>
            </w:pPr>
            <w:r>
              <w:rPr>
                <w:rFonts w:ascii="Arial" w:eastAsia="Arial" w:hAnsi="Arial" w:cs="Arial"/>
                <w:sz w:val="19"/>
                <w:szCs w:val="19"/>
              </w:rPr>
              <w:t>La comparación entre el deterioro contable y el fiscal no está estructurada</w:t>
            </w:r>
          </w:p>
        </w:tc>
        <w:tc>
          <w:tcPr>
            <w:tcW w:w="5760" w:type="dxa"/>
            <w:shd w:val="clear" w:color="auto" w:fill="F2F2F2"/>
            <w:tcMar>
              <w:top w:w="60" w:type="dxa"/>
              <w:left w:w="100" w:type="dxa"/>
              <w:bottom w:w="60" w:type="dxa"/>
              <w:right w:w="100" w:type="dxa"/>
            </w:tcMar>
          </w:tcPr>
          <w:p w14:paraId="5EA8BC1F" w14:textId="77777777" w:rsidR="001348C5" w:rsidRDefault="00000000">
            <w:pPr>
              <w:spacing w:before="40" w:after="40" w:line="260" w:lineRule="auto"/>
            </w:pPr>
            <w:r>
              <w:rPr>
                <w:rFonts w:ascii="Arial" w:eastAsia="Arial" w:hAnsi="Arial" w:cs="Arial"/>
                <w:sz w:val="19"/>
                <w:szCs w:val="19"/>
              </w:rPr>
              <w:t>La diferencia temporaria y el impuesto diferido no se miden por operación</w:t>
            </w:r>
          </w:p>
        </w:tc>
      </w:tr>
      <w:tr w:rsidR="001348C5" w14:paraId="137690EB" w14:textId="77777777">
        <w:tblPrEx>
          <w:tblCellMar>
            <w:top w:w="0" w:type="dxa"/>
            <w:bottom w:w="0" w:type="dxa"/>
          </w:tblCellMar>
        </w:tblPrEx>
        <w:tc>
          <w:tcPr>
            <w:tcW w:w="3600" w:type="dxa"/>
            <w:tcMar>
              <w:top w:w="60" w:type="dxa"/>
              <w:left w:w="100" w:type="dxa"/>
              <w:bottom w:w="60" w:type="dxa"/>
              <w:right w:w="100" w:type="dxa"/>
            </w:tcMar>
          </w:tcPr>
          <w:p w14:paraId="3434031B" w14:textId="77777777" w:rsidR="001348C5" w:rsidRDefault="00000000">
            <w:pPr>
              <w:spacing w:before="40" w:after="40" w:line="260" w:lineRule="auto"/>
            </w:pPr>
            <w:r>
              <w:rPr>
                <w:rFonts w:ascii="Arial" w:eastAsia="Arial" w:hAnsi="Arial" w:cs="Arial"/>
                <w:sz w:val="19"/>
                <w:szCs w:val="19"/>
              </w:rPr>
              <w:t>Las búsquedas y sumas recorren columnas completas de 115.000 filas</w:t>
            </w:r>
          </w:p>
        </w:tc>
        <w:tc>
          <w:tcPr>
            <w:tcW w:w="5760" w:type="dxa"/>
            <w:tcMar>
              <w:top w:w="60" w:type="dxa"/>
              <w:left w:w="100" w:type="dxa"/>
              <w:bottom w:w="60" w:type="dxa"/>
              <w:right w:w="100" w:type="dxa"/>
            </w:tcMar>
          </w:tcPr>
          <w:p w14:paraId="4A680437" w14:textId="77777777" w:rsidR="001348C5" w:rsidRDefault="00000000">
            <w:pPr>
              <w:spacing w:before="40" w:after="40" w:line="260" w:lineRule="auto"/>
            </w:pPr>
            <w:r>
              <w:rPr>
                <w:rFonts w:ascii="Arial" w:eastAsia="Arial" w:hAnsi="Arial" w:cs="Arial"/>
                <w:sz w:val="19"/>
                <w:szCs w:val="19"/>
              </w:rPr>
              <w:t>Recálculos lentos y riesgo de que el archivo se cuelgue</w:t>
            </w:r>
          </w:p>
        </w:tc>
      </w:tr>
      <w:tr w:rsidR="001348C5" w14:paraId="4B15547D"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46A2402B" w14:textId="77777777" w:rsidR="001348C5" w:rsidRDefault="00000000">
            <w:pPr>
              <w:spacing w:before="40" w:after="40" w:line="260" w:lineRule="auto"/>
            </w:pPr>
            <w:r>
              <w:rPr>
                <w:rFonts w:ascii="Arial" w:eastAsia="Arial" w:hAnsi="Arial" w:cs="Arial"/>
                <w:sz w:val="19"/>
                <w:szCs w:val="19"/>
              </w:rPr>
              <w:t>El proceso depende de una sola persona y de su archivo</w:t>
            </w:r>
          </w:p>
        </w:tc>
        <w:tc>
          <w:tcPr>
            <w:tcW w:w="5760" w:type="dxa"/>
            <w:shd w:val="clear" w:color="auto" w:fill="F2F2F2"/>
            <w:tcMar>
              <w:top w:w="60" w:type="dxa"/>
              <w:left w:w="100" w:type="dxa"/>
              <w:bottom w:w="60" w:type="dxa"/>
              <w:right w:w="100" w:type="dxa"/>
            </w:tcMar>
          </w:tcPr>
          <w:p w14:paraId="59847F52" w14:textId="77777777" w:rsidR="001348C5" w:rsidRDefault="00000000">
            <w:pPr>
              <w:spacing w:before="40" w:after="40" w:line="260" w:lineRule="auto"/>
            </w:pPr>
            <w:r>
              <w:rPr>
                <w:rFonts w:ascii="Arial" w:eastAsia="Arial" w:hAnsi="Arial" w:cs="Arial"/>
                <w:sz w:val="19"/>
                <w:szCs w:val="19"/>
              </w:rPr>
              <w:t>Riesgo de continuidad operativa</w:t>
            </w:r>
          </w:p>
        </w:tc>
      </w:tr>
    </w:tbl>
    <w:p w14:paraId="0C57283D" w14:textId="77777777" w:rsidR="001348C5" w:rsidRDefault="00000000">
      <w:pPr>
        <w:pStyle w:val="Ttulo1"/>
        <w:pBdr>
          <w:bottom w:val="single" w:sz="8" w:space="4" w:color="2E5496"/>
        </w:pBdr>
        <w:spacing w:before="360" w:after="160"/>
      </w:pPr>
      <w:r>
        <w:rPr>
          <w:rFonts w:ascii="Arial" w:eastAsia="Arial" w:hAnsi="Arial" w:cs="Arial"/>
          <w:b/>
          <w:bCs/>
          <w:color w:val="1F3864"/>
          <w:sz w:val="28"/>
          <w:szCs w:val="28"/>
        </w:rPr>
        <w:t>3. Políticas adoptadas</w:t>
      </w:r>
    </w:p>
    <w:p w14:paraId="06AF640F" w14:textId="77777777" w:rsidR="001348C5" w:rsidRDefault="00000000">
      <w:pPr>
        <w:spacing w:after="120" w:line="276" w:lineRule="auto"/>
      </w:pPr>
      <w:r>
        <w:rPr>
          <w:rFonts w:ascii="Arial" w:eastAsia="Arial" w:hAnsi="Arial" w:cs="Arial"/>
          <w:sz w:val="21"/>
          <w:szCs w:val="21"/>
        </w:rPr>
        <w:t>Las diez definiciones respondidas por Gerencia quedan así. Esta tabla es la referencia oficial del desarrollo: cualquier cambio posterior sobre alguna de estas líneas se maneja como una nueva versión del documento.</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900"/>
        <w:gridCol w:w="3700"/>
        <w:gridCol w:w="3760"/>
      </w:tblGrid>
      <w:tr w:rsidR="001348C5" w14:paraId="39ED9A8C"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tcPr>
          <w:p w14:paraId="119E5A42" w14:textId="77777777" w:rsidR="001348C5" w:rsidRDefault="00000000">
            <w:pPr>
              <w:spacing w:before="40" w:after="40" w:line="260" w:lineRule="auto"/>
            </w:pPr>
            <w:r>
              <w:rPr>
                <w:rFonts w:ascii="Arial" w:eastAsia="Arial" w:hAnsi="Arial" w:cs="Arial"/>
                <w:b/>
                <w:bCs/>
                <w:color w:val="FFFFFF"/>
                <w:sz w:val="19"/>
                <w:szCs w:val="19"/>
              </w:rPr>
              <w:lastRenderedPageBreak/>
              <w:t>Tema</w:t>
            </w:r>
          </w:p>
        </w:tc>
        <w:tc>
          <w:tcPr>
            <w:tcW w:w="3700" w:type="dxa"/>
            <w:shd w:val="clear" w:color="auto" w:fill="1F3864"/>
            <w:tcMar>
              <w:top w:w="60" w:type="dxa"/>
              <w:left w:w="100" w:type="dxa"/>
              <w:bottom w:w="60" w:type="dxa"/>
              <w:right w:w="100" w:type="dxa"/>
            </w:tcMar>
          </w:tcPr>
          <w:p w14:paraId="02F96268" w14:textId="77777777" w:rsidR="001348C5" w:rsidRDefault="00000000">
            <w:pPr>
              <w:spacing w:before="40" w:after="40" w:line="260" w:lineRule="auto"/>
            </w:pPr>
            <w:r>
              <w:rPr>
                <w:rFonts w:ascii="Arial" w:eastAsia="Arial" w:hAnsi="Arial" w:cs="Arial"/>
                <w:b/>
                <w:bCs/>
                <w:color w:val="FFFFFF"/>
                <w:sz w:val="19"/>
                <w:szCs w:val="19"/>
              </w:rPr>
              <w:t>Política definida</w:t>
            </w:r>
          </w:p>
        </w:tc>
        <w:tc>
          <w:tcPr>
            <w:tcW w:w="3760" w:type="dxa"/>
            <w:shd w:val="clear" w:color="auto" w:fill="1F3864"/>
            <w:tcMar>
              <w:top w:w="60" w:type="dxa"/>
              <w:left w:w="100" w:type="dxa"/>
              <w:bottom w:w="60" w:type="dxa"/>
              <w:right w:w="100" w:type="dxa"/>
            </w:tcMar>
          </w:tcPr>
          <w:p w14:paraId="3440EDBF" w14:textId="77777777" w:rsidR="001348C5" w:rsidRDefault="00000000">
            <w:pPr>
              <w:spacing w:before="40" w:after="40" w:line="260" w:lineRule="auto"/>
            </w:pPr>
            <w:r>
              <w:rPr>
                <w:rFonts w:ascii="Arial" w:eastAsia="Arial" w:hAnsi="Arial" w:cs="Arial"/>
                <w:b/>
                <w:bCs/>
                <w:color w:val="FFFFFF"/>
                <w:sz w:val="19"/>
                <w:szCs w:val="19"/>
              </w:rPr>
              <w:t>Qué implica en el módulo</w:t>
            </w:r>
          </w:p>
        </w:tc>
      </w:tr>
      <w:tr w:rsidR="001348C5" w14:paraId="29A27621" w14:textId="77777777">
        <w:tblPrEx>
          <w:tblCellMar>
            <w:top w:w="0" w:type="dxa"/>
            <w:bottom w:w="0" w:type="dxa"/>
          </w:tblCellMar>
        </w:tblPrEx>
        <w:tc>
          <w:tcPr>
            <w:tcW w:w="1900" w:type="dxa"/>
            <w:shd w:val="clear" w:color="auto" w:fill="F2F2F2"/>
            <w:tcMar>
              <w:top w:w="60" w:type="dxa"/>
              <w:left w:w="100" w:type="dxa"/>
              <w:bottom w:w="60" w:type="dxa"/>
              <w:right w:w="100" w:type="dxa"/>
            </w:tcMar>
          </w:tcPr>
          <w:p w14:paraId="6B4EB563" w14:textId="77777777" w:rsidR="001348C5" w:rsidRDefault="00000000">
            <w:pPr>
              <w:spacing w:before="40" w:after="40" w:line="260" w:lineRule="auto"/>
            </w:pPr>
            <w:r>
              <w:rPr>
                <w:rFonts w:ascii="Arial" w:eastAsia="Arial" w:hAnsi="Arial" w:cs="Arial"/>
                <w:sz w:val="19"/>
                <w:szCs w:val="19"/>
              </w:rPr>
              <w:t>Clasificación de mora</w:t>
            </w:r>
          </w:p>
        </w:tc>
        <w:tc>
          <w:tcPr>
            <w:tcW w:w="3700" w:type="dxa"/>
            <w:shd w:val="clear" w:color="auto" w:fill="F2F2F2"/>
            <w:tcMar>
              <w:top w:w="60" w:type="dxa"/>
              <w:left w:w="100" w:type="dxa"/>
              <w:bottom w:w="60" w:type="dxa"/>
              <w:right w:w="100" w:type="dxa"/>
            </w:tcMar>
          </w:tcPr>
          <w:p w14:paraId="45919093" w14:textId="77777777" w:rsidR="001348C5" w:rsidRDefault="00000000">
            <w:pPr>
              <w:spacing w:before="40" w:after="40" w:line="260" w:lineRule="auto"/>
            </w:pPr>
            <w:r>
              <w:rPr>
                <w:rFonts w:ascii="Arial" w:eastAsia="Arial" w:hAnsi="Arial" w:cs="Arial"/>
                <w:sz w:val="19"/>
                <w:szCs w:val="19"/>
              </w:rPr>
              <w:t>Por operación. Un cliente puede tener unas operaciones en mora y otras al día.</w:t>
            </w:r>
          </w:p>
        </w:tc>
        <w:tc>
          <w:tcPr>
            <w:tcW w:w="3760" w:type="dxa"/>
            <w:shd w:val="clear" w:color="auto" w:fill="F2F2F2"/>
            <w:tcMar>
              <w:top w:w="60" w:type="dxa"/>
              <w:left w:w="100" w:type="dxa"/>
              <w:bottom w:w="60" w:type="dxa"/>
              <w:right w:w="100" w:type="dxa"/>
            </w:tcMar>
          </w:tcPr>
          <w:p w14:paraId="7C6429BF" w14:textId="77777777" w:rsidR="001348C5" w:rsidRDefault="00000000">
            <w:pPr>
              <w:spacing w:before="40" w:after="40" w:line="260" w:lineRule="auto"/>
            </w:pPr>
            <w:r>
              <w:rPr>
                <w:rFonts w:ascii="Arial" w:eastAsia="Arial" w:hAnsi="Arial" w:cs="Arial"/>
                <w:sz w:val="19"/>
                <w:szCs w:val="19"/>
              </w:rPr>
              <w:t>Cada operación se clasifica con su propia antigüedad. No se arrastra la peor calificación del deudor al resto de sus obligaciones.</w:t>
            </w:r>
          </w:p>
        </w:tc>
      </w:tr>
      <w:tr w:rsidR="001348C5" w14:paraId="0F11912B" w14:textId="77777777">
        <w:tblPrEx>
          <w:tblCellMar>
            <w:top w:w="0" w:type="dxa"/>
            <w:bottom w:w="0" w:type="dxa"/>
          </w:tblCellMar>
        </w:tblPrEx>
        <w:tc>
          <w:tcPr>
            <w:tcW w:w="1900" w:type="dxa"/>
            <w:tcMar>
              <w:top w:w="60" w:type="dxa"/>
              <w:left w:w="100" w:type="dxa"/>
              <w:bottom w:w="60" w:type="dxa"/>
              <w:right w:w="100" w:type="dxa"/>
            </w:tcMar>
          </w:tcPr>
          <w:p w14:paraId="589A9FA3" w14:textId="77777777" w:rsidR="001348C5" w:rsidRDefault="00000000">
            <w:pPr>
              <w:spacing w:before="40" w:after="40" w:line="260" w:lineRule="auto"/>
            </w:pPr>
            <w:r>
              <w:rPr>
                <w:rFonts w:ascii="Arial" w:eastAsia="Arial" w:hAnsi="Arial" w:cs="Arial"/>
                <w:sz w:val="19"/>
                <w:szCs w:val="19"/>
              </w:rPr>
              <w:t>Conteo de días</w:t>
            </w:r>
          </w:p>
        </w:tc>
        <w:tc>
          <w:tcPr>
            <w:tcW w:w="3700" w:type="dxa"/>
            <w:tcMar>
              <w:top w:w="60" w:type="dxa"/>
              <w:left w:w="100" w:type="dxa"/>
              <w:bottom w:w="60" w:type="dxa"/>
              <w:right w:w="100" w:type="dxa"/>
            </w:tcMar>
          </w:tcPr>
          <w:p w14:paraId="3EEB0D47" w14:textId="77777777" w:rsidR="001348C5" w:rsidRDefault="00000000">
            <w:pPr>
              <w:spacing w:before="40" w:after="40" w:line="260" w:lineRule="auto"/>
            </w:pPr>
            <w:r>
              <w:rPr>
                <w:rFonts w:ascii="Arial" w:eastAsia="Arial" w:hAnsi="Arial" w:cs="Arial"/>
                <w:sz w:val="19"/>
                <w:szCs w:val="19"/>
              </w:rPr>
              <w:t>Año comercial de 360 días, meses de 30 en 30.</w:t>
            </w:r>
          </w:p>
        </w:tc>
        <w:tc>
          <w:tcPr>
            <w:tcW w:w="3760" w:type="dxa"/>
            <w:tcMar>
              <w:top w:w="60" w:type="dxa"/>
              <w:left w:w="100" w:type="dxa"/>
              <w:bottom w:w="60" w:type="dxa"/>
              <w:right w:w="100" w:type="dxa"/>
            </w:tcMar>
          </w:tcPr>
          <w:p w14:paraId="5A692732" w14:textId="77777777" w:rsidR="001348C5" w:rsidRDefault="00000000">
            <w:pPr>
              <w:spacing w:before="40" w:after="40" w:line="260" w:lineRule="auto"/>
            </w:pPr>
            <w:r>
              <w:rPr>
                <w:rFonts w:ascii="Arial" w:eastAsia="Arial" w:hAnsi="Arial" w:cs="Arial"/>
                <w:sz w:val="19"/>
                <w:szCs w:val="19"/>
              </w:rPr>
              <w:t>Se conserva la convención actual del archivo. Los cortes de rango se evalúan sobre esa base.</w:t>
            </w:r>
          </w:p>
        </w:tc>
      </w:tr>
      <w:tr w:rsidR="001348C5" w14:paraId="56B4AA41" w14:textId="77777777">
        <w:tblPrEx>
          <w:tblCellMar>
            <w:top w:w="0" w:type="dxa"/>
            <w:bottom w:w="0" w:type="dxa"/>
          </w:tblCellMar>
        </w:tblPrEx>
        <w:tc>
          <w:tcPr>
            <w:tcW w:w="1900" w:type="dxa"/>
            <w:shd w:val="clear" w:color="auto" w:fill="F2F2F2"/>
            <w:tcMar>
              <w:top w:w="60" w:type="dxa"/>
              <w:left w:w="100" w:type="dxa"/>
              <w:bottom w:w="60" w:type="dxa"/>
              <w:right w:w="100" w:type="dxa"/>
            </w:tcMar>
          </w:tcPr>
          <w:p w14:paraId="2FFAD698" w14:textId="77777777" w:rsidR="001348C5" w:rsidRDefault="00000000">
            <w:pPr>
              <w:spacing w:before="40" w:after="40" w:line="260" w:lineRule="auto"/>
            </w:pPr>
            <w:r>
              <w:rPr>
                <w:rFonts w:ascii="Arial" w:eastAsia="Arial" w:hAnsi="Arial" w:cs="Arial"/>
                <w:sz w:val="19"/>
                <w:szCs w:val="19"/>
              </w:rPr>
              <w:t>Base del deterioro</w:t>
            </w:r>
          </w:p>
        </w:tc>
        <w:tc>
          <w:tcPr>
            <w:tcW w:w="3700" w:type="dxa"/>
            <w:shd w:val="clear" w:color="auto" w:fill="F2F2F2"/>
            <w:tcMar>
              <w:top w:w="60" w:type="dxa"/>
              <w:left w:w="100" w:type="dxa"/>
              <w:bottom w:w="60" w:type="dxa"/>
              <w:right w:w="100" w:type="dxa"/>
            </w:tcMar>
          </w:tcPr>
          <w:p w14:paraId="450752FF" w14:textId="77777777" w:rsidR="001348C5" w:rsidRDefault="00000000">
            <w:pPr>
              <w:spacing w:before="40" w:after="40" w:line="260" w:lineRule="auto"/>
            </w:pPr>
            <w:r>
              <w:rPr>
                <w:rFonts w:ascii="Arial" w:eastAsia="Arial" w:hAnsi="Arial" w:cs="Arial"/>
                <w:sz w:val="19"/>
                <w:szCs w:val="19"/>
              </w:rPr>
              <w:t>Capital vencido más intereses vencidos. Se excluyen administración e intereses de mora.</w:t>
            </w:r>
          </w:p>
        </w:tc>
        <w:tc>
          <w:tcPr>
            <w:tcW w:w="3760" w:type="dxa"/>
            <w:shd w:val="clear" w:color="auto" w:fill="F2F2F2"/>
            <w:tcMar>
              <w:top w:w="60" w:type="dxa"/>
              <w:left w:w="100" w:type="dxa"/>
              <w:bottom w:w="60" w:type="dxa"/>
              <w:right w:w="100" w:type="dxa"/>
            </w:tcMar>
          </w:tcPr>
          <w:p w14:paraId="4507C8F1" w14:textId="77777777" w:rsidR="001348C5" w:rsidRDefault="00000000">
            <w:pPr>
              <w:spacing w:before="40" w:after="40" w:line="260" w:lineRule="auto"/>
            </w:pPr>
            <w:r>
              <w:rPr>
                <w:rFonts w:ascii="Arial" w:eastAsia="Arial" w:hAnsi="Arial" w:cs="Arial"/>
                <w:sz w:val="19"/>
                <w:szCs w:val="19"/>
              </w:rPr>
              <w:t>Se confirma el criterio actual y queda registrado como parámetro del motor de cálculo.</w:t>
            </w:r>
          </w:p>
        </w:tc>
      </w:tr>
      <w:tr w:rsidR="001348C5" w14:paraId="558B6795" w14:textId="77777777">
        <w:tblPrEx>
          <w:tblCellMar>
            <w:top w:w="0" w:type="dxa"/>
            <w:bottom w:w="0" w:type="dxa"/>
          </w:tblCellMar>
        </w:tblPrEx>
        <w:tc>
          <w:tcPr>
            <w:tcW w:w="1900" w:type="dxa"/>
            <w:tcMar>
              <w:top w:w="60" w:type="dxa"/>
              <w:left w:w="100" w:type="dxa"/>
              <w:bottom w:w="60" w:type="dxa"/>
              <w:right w:w="100" w:type="dxa"/>
            </w:tcMar>
          </w:tcPr>
          <w:p w14:paraId="6BF45E3F" w14:textId="77777777" w:rsidR="001348C5" w:rsidRDefault="00000000">
            <w:pPr>
              <w:spacing w:before="40" w:after="40" w:line="260" w:lineRule="auto"/>
            </w:pPr>
            <w:r>
              <w:rPr>
                <w:rFonts w:ascii="Arial" w:eastAsia="Arial" w:hAnsi="Arial" w:cs="Arial"/>
                <w:sz w:val="19"/>
                <w:szCs w:val="19"/>
              </w:rPr>
              <w:t>Método fiscal</w:t>
            </w:r>
          </w:p>
        </w:tc>
        <w:tc>
          <w:tcPr>
            <w:tcW w:w="3700" w:type="dxa"/>
            <w:tcMar>
              <w:top w:w="60" w:type="dxa"/>
              <w:left w:w="100" w:type="dxa"/>
              <w:bottom w:w="60" w:type="dxa"/>
              <w:right w:w="100" w:type="dxa"/>
            </w:tcMar>
          </w:tcPr>
          <w:p w14:paraId="18D0808A" w14:textId="77777777" w:rsidR="001348C5" w:rsidRDefault="00000000">
            <w:pPr>
              <w:spacing w:before="40" w:after="40" w:line="260" w:lineRule="auto"/>
            </w:pPr>
            <w:r>
              <w:rPr>
                <w:rFonts w:ascii="Arial" w:eastAsia="Arial" w:hAnsi="Arial" w:cs="Arial"/>
                <w:sz w:val="19"/>
                <w:szCs w:val="19"/>
              </w:rPr>
              <w:t>Individual, 33 % anual.</w:t>
            </w:r>
          </w:p>
        </w:tc>
        <w:tc>
          <w:tcPr>
            <w:tcW w:w="3760" w:type="dxa"/>
            <w:tcMar>
              <w:top w:w="60" w:type="dxa"/>
              <w:left w:w="100" w:type="dxa"/>
              <w:bottom w:w="60" w:type="dxa"/>
              <w:right w:w="100" w:type="dxa"/>
            </w:tcMar>
          </w:tcPr>
          <w:p w14:paraId="11DFE61B" w14:textId="77777777" w:rsidR="001348C5" w:rsidRDefault="00000000">
            <w:pPr>
              <w:spacing w:before="40" w:after="40" w:line="260" w:lineRule="auto"/>
            </w:pPr>
            <w:r>
              <w:rPr>
                <w:rFonts w:ascii="Arial" w:eastAsia="Arial" w:hAnsi="Arial" w:cs="Arial"/>
                <w:sz w:val="19"/>
                <w:szCs w:val="19"/>
              </w:rPr>
              <w:t>El módulo calcula y reporta el método individual. El general (5 %, 10 % y 15 %) queda disponible como parámetro, desactivado.</w:t>
            </w:r>
          </w:p>
        </w:tc>
      </w:tr>
      <w:tr w:rsidR="001348C5" w14:paraId="3F4E10D0" w14:textId="77777777">
        <w:tblPrEx>
          <w:tblCellMar>
            <w:top w:w="0" w:type="dxa"/>
            <w:bottom w:w="0" w:type="dxa"/>
          </w:tblCellMar>
        </w:tblPrEx>
        <w:tc>
          <w:tcPr>
            <w:tcW w:w="1900" w:type="dxa"/>
            <w:shd w:val="clear" w:color="auto" w:fill="F2F2F2"/>
            <w:tcMar>
              <w:top w:w="60" w:type="dxa"/>
              <w:left w:w="100" w:type="dxa"/>
              <w:bottom w:w="60" w:type="dxa"/>
              <w:right w:w="100" w:type="dxa"/>
            </w:tcMar>
          </w:tcPr>
          <w:p w14:paraId="6011ADCC" w14:textId="77777777" w:rsidR="001348C5" w:rsidRDefault="00000000">
            <w:pPr>
              <w:spacing w:before="40" w:after="40" w:line="260" w:lineRule="auto"/>
            </w:pPr>
            <w:r>
              <w:rPr>
                <w:rFonts w:ascii="Arial" w:eastAsia="Arial" w:hAnsi="Arial" w:cs="Arial"/>
                <w:sz w:val="19"/>
                <w:szCs w:val="19"/>
              </w:rPr>
              <w:t>Suspensión de intereses</w:t>
            </w:r>
          </w:p>
        </w:tc>
        <w:tc>
          <w:tcPr>
            <w:tcW w:w="3700" w:type="dxa"/>
            <w:shd w:val="clear" w:color="auto" w:fill="F2F2F2"/>
            <w:tcMar>
              <w:top w:w="60" w:type="dxa"/>
              <w:left w:w="100" w:type="dxa"/>
              <w:bottom w:w="60" w:type="dxa"/>
              <w:right w:w="100" w:type="dxa"/>
            </w:tcMar>
          </w:tcPr>
          <w:p w14:paraId="21454FD1" w14:textId="77777777" w:rsidR="001348C5" w:rsidRDefault="00000000">
            <w:pPr>
              <w:spacing w:before="40" w:after="40" w:line="260" w:lineRule="auto"/>
            </w:pPr>
            <w:r>
              <w:rPr>
                <w:rFonts w:ascii="Arial" w:eastAsia="Arial" w:hAnsi="Arial" w:cs="Arial"/>
                <w:sz w:val="19"/>
                <w:szCs w:val="19"/>
              </w:rPr>
              <w:t>Por evento y con marcación manual: fallecimiento sin que la aseguradora pague, admisión a insolvencia, o paso a cobro jurídico.</w:t>
            </w:r>
          </w:p>
        </w:tc>
        <w:tc>
          <w:tcPr>
            <w:tcW w:w="3760" w:type="dxa"/>
            <w:shd w:val="clear" w:color="auto" w:fill="F2F2F2"/>
            <w:tcMar>
              <w:top w:w="60" w:type="dxa"/>
              <w:left w:w="100" w:type="dxa"/>
              <w:bottom w:w="60" w:type="dxa"/>
              <w:right w:w="100" w:type="dxa"/>
            </w:tcMar>
          </w:tcPr>
          <w:p w14:paraId="7B13BD32" w14:textId="77777777" w:rsidR="001348C5" w:rsidRDefault="00000000">
            <w:pPr>
              <w:spacing w:before="40" w:after="40" w:line="260" w:lineRule="auto"/>
            </w:pPr>
            <w:r>
              <w:rPr>
                <w:rFonts w:ascii="Arial" w:eastAsia="Arial" w:hAnsi="Arial" w:cs="Arial"/>
                <w:sz w:val="19"/>
                <w:szCs w:val="19"/>
              </w:rPr>
              <w:t xml:space="preserve">Se reemplaza el umbral automático por días de mora por un registro de causales con marcación manual. La marca se escribe además en el sistema de </w:t>
            </w:r>
            <w:proofErr w:type="spellStart"/>
            <w:r>
              <w:rPr>
                <w:rFonts w:ascii="Arial" w:eastAsia="Arial" w:hAnsi="Arial" w:cs="Arial"/>
                <w:sz w:val="19"/>
                <w:szCs w:val="19"/>
              </w:rPr>
              <w:t>factoring</w:t>
            </w:r>
            <w:proofErr w:type="spellEnd"/>
            <w:r>
              <w:rPr>
                <w:rFonts w:ascii="Arial" w:eastAsia="Arial" w:hAnsi="Arial" w:cs="Arial"/>
                <w:sz w:val="19"/>
                <w:szCs w:val="19"/>
              </w:rPr>
              <w:t xml:space="preserve"> para que deje de facturar. Sección 6.</w:t>
            </w:r>
          </w:p>
        </w:tc>
      </w:tr>
      <w:tr w:rsidR="001348C5" w14:paraId="6734AAC7" w14:textId="77777777">
        <w:tblPrEx>
          <w:tblCellMar>
            <w:top w:w="0" w:type="dxa"/>
            <w:bottom w:w="0" w:type="dxa"/>
          </w:tblCellMar>
        </w:tblPrEx>
        <w:tc>
          <w:tcPr>
            <w:tcW w:w="1900" w:type="dxa"/>
            <w:tcMar>
              <w:top w:w="60" w:type="dxa"/>
              <w:left w:w="100" w:type="dxa"/>
              <w:bottom w:w="60" w:type="dxa"/>
              <w:right w:w="100" w:type="dxa"/>
            </w:tcMar>
          </w:tcPr>
          <w:p w14:paraId="30E7D9E6" w14:textId="77777777" w:rsidR="001348C5" w:rsidRDefault="00000000">
            <w:pPr>
              <w:spacing w:before="40" w:after="40" w:line="260" w:lineRule="auto"/>
            </w:pPr>
            <w:r>
              <w:rPr>
                <w:rFonts w:ascii="Arial" w:eastAsia="Arial" w:hAnsi="Arial" w:cs="Arial"/>
                <w:sz w:val="19"/>
                <w:szCs w:val="19"/>
              </w:rPr>
              <w:t>Interés ya causado</w:t>
            </w:r>
          </w:p>
        </w:tc>
        <w:tc>
          <w:tcPr>
            <w:tcW w:w="3700" w:type="dxa"/>
            <w:tcMar>
              <w:top w:w="60" w:type="dxa"/>
              <w:left w:w="100" w:type="dxa"/>
              <w:bottom w:w="60" w:type="dxa"/>
              <w:right w:w="100" w:type="dxa"/>
            </w:tcMar>
          </w:tcPr>
          <w:p w14:paraId="499F1A54" w14:textId="77777777" w:rsidR="001348C5" w:rsidRDefault="00000000">
            <w:pPr>
              <w:spacing w:before="40" w:after="40" w:line="260" w:lineRule="auto"/>
            </w:pPr>
            <w:r>
              <w:rPr>
                <w:rFonts w:ascii="Arial" w:eastAsia="Arial" w:hAnsi="Arial" w:cs="Arial"/>
                <w:sz w:val="19"/>
                <w:szCs w:val="19"/>
              </w:rPr>
              <w:t xml:space="preserve">La base del deterioro queda con el capital vencido más el interés congelado a la fecha de la suspensión. El interés deja de crecer, pero no se reversa ni sale del activo. En </w:t>
            </w:r>
            <w:proofErr w:type="spellStart"/>
            <w:r>
              <w:rPr>
                <w:rFonts w:ascii="Arial" w:eastAsia="Arial" w:hAnsi="Arial" w:cs="Arial"/>
                <w:sz w:val="19"/>
                <w:szCs w:val="19"/>
              </w:rPr>
              <w:t>factoring</w:t>
            </w:r>
            <w:proofErr w:type="spellEnd"/>
            <w:r>
              <w:rPr>
                <w:rFonts w:ascii="Arial" w:eastAsia="Arial" w:hAnsi="Arial" w:cs="Arial"/>
                <w:sz w:val="19"/>
                <w:szCs w:val="19"/>
              </w:rPr>
              <w:t xml:space="preserve"> se sigue calculando sin facturarlo.</w:t>
            </w:r>
          </w:p>
        </w:tc>
        <w:tc>
          <w:tcPr>
            <w:tcW w:w="3760" w:type="dxa"/>
            <w:tcMar>
              <w:top w:w="60" w:type="dxa"/>
              <w:left w:w="100" w:type="dxa"/>
              <w:bottom w:w="60" w:type="dxa"/>
              <w:right w:w="100" w:type="dxa"/>
            </w:tcMar>
          </w:tcPr>
          <w:p w14:paraId="77C1F72E" w14:textId="77777777" w:rsidR="001348C5" w:rsidRDefault="00000000">
            <w:pPr>
              <w:spacing w:before="40" w:after="40" w:line="260" w:lineRule="auto"/>
            </w:pPr>
            <w:r>
              <w:rPr>
                <w:rFonts w:ascii="Arial" w:eastAsia="Arial" w:hAnsi="Arial" w:cs="Arial"/>
                <w:sz w:val="19"/>
                <w:szCs w:val="19"/>
              </w:rPr>
              <w:t>Detalle en la sección 6.3.</w:t>
            </w:r>
          </w:p>
        </w:tc>
      </w:tr>
      <w:tr w:rsidR="001348C5" w14:paraId="31FBFF3E" w14:textId="77777777">
        <w:tblPrEx>
          <w:tblCellMar>
            <w:top w:w="0" w:type="dxa"/>
            <w:bottom w:w="0" w:type="dxa"/>
          </w:tblCellMar>
        </w:tblPrEx>
        <w:tc>
          <w:tcPr>
            <w:tcW w:w="1900" w:type="dxa"/>
            <w:shd w:val="clear" w:color="auto" w:fill="F2F2F2"/>
            <w:tcMar>
              <w:top w:w="60" w:type="dxa"/>
              <w:left w:w="100" w:type="dxa"/>
              <w:bottom w:w="60" w:type="dxa"/>
              <w:right w:w="100" w:type="dxa"/>
            </w:tcMar>
          </w:tcPr>
          <w:p w14:paraId="6A8872ED" w14:textId="77777777" w:rsidR="001348C5" w:rsidRDefault="00000000">
            <w:pPr>
              <w:spacing w:before="40" w:after="40" w:line="260" w:lineRule="auto"/>
            </w:pPr>
            <w:r>
              <w:rPr>
                <w:rFonts w:ascii="Arial" w:eastAsia="Arial" w:hAnsi="Arial" w:cs="Arial"/>
                <w:sz w:val="19"/>
                <w:szCs w:val="19"/>
              </w:rPr>
              <w:t>Reestructuraciones y prórrogas</w:t>
            </w:r>
          </w:p>
        </w:tc>
        <w:tc>
          <w:tcPr>
            <w:tcW w:w="3700" w:type="dxa"/>
            <w:shd w:val="clear" w:color="auto" w:fill="F2F2F2"/>
            <w:tcMar>
              <w:top w:w="60" w:type="dxa"/>
              <w:left w:w="100" w:type="dxa"/>
              <w:bottom w:w="60" w:type="dxa"/>
              <w:right w:w="100" w:type="dxa"/>
            </w:tcMar>
          </w:tcPr>
          <w:p w14:paraId="0FADD7C0" w14:textId="77777777" w:rsidR="001348C5" w:rsidRDefault="00000000">
            <w:pPr>
              <w:spacing w:before="40" w:after="40" w:line="260" w:lineRule="auto"/>
            </w:pPr>
            <w:r>
              <w:rPr>
                <w:rFonts w:ascii="Arial" w:eastAsia="Arial" w:hAnsi="Arial" w:cs="Arial"/>
                <w:sz w:val="19"/>
                <w:szCs w:val="19"/>
              </w:rPr>
              <w:t>No hay reestructuración: se cierra la operación y se abre una nueva. La prórroga traslada las cuotas al final.</w:t>
            </w:r>
          </w:p>
        </w:tc>
        <w:tc>
          <w:tcPr>
            <w:tcW w:w="3760" w:type="dxa"/>
            <w:shd w:val="clear" w:color="auto" w:fill="F2F2F2"/>
            <w:tcMar>
              <w:top w:w="60" w:type="dxa"/>
              <w:left w:w="100" w:type="dxa"/>
              <w:bottom w:w="60" w:type="dxa"/>
              <w:right w:w="100" w:type="dxa"/>
            </w:tcMar>
          </w:tcPr>
          <w:p w14:paraId="1B3A9893" w14:textId="77777777" w:rsidR="001348C5" w:rsidRDefault="00000000">
            <w:pPr>
              <w:spacing w:before="40" w:after="40" w:line="260" w:lineRule="auto"/>
            </w:pPr>
            <w:r>
              <w:rPr>
                <w:rFonts w:ascii="Arial" w:eastAsia="Arial" w:hAnsi="Arial" w:cs="Arial"/>
                <w:sz w:val="19"/>
                <w:szCs w:val="19"/>
              </w:rPr>
              <w:t>Sobre la reestructuración no se hace nada: la nueva operación arranca desde cero. La prórroga sí obliga a un control nuevo. Sección 7.</w:t>
            </w:r>
          </w:p>
        </w:tc>
      </w:tr>
      <w:tr w:rsidR="001348C5" w14:paraId="7808EF45" w14:textId="77777777">
        <w:tblPrEx>
          <w:tblCellMar>
            <w:top w:w="0" w:type="dxa"/>
            <w:bottom w:w="0" w:type="dxa"/>
          </w:tblCellMar>
        </w:tblPrEx>
        <w:tc>
          <w:tcPr>
            <w:tcW w:w="1900" w:type="dxa"/>
            <w:tcMar>
              <w:top w:w="60" w:type="dxa"/>
              <w:left w:w="100" w:type="dxa"/>
              <w:bottom w:w="60" w:type="dxa"/>
              <w:right w:w="100" w:type="dxa"/>
            </w:tcMar>
          </w:tcPr>
          <w:p w14:paraId="2B7BBE13" w14:textId="77777777" w:rsidR="001348C5" w:rsidRDefault="00000000">
            <w:pPr>
              <w:spacing w:before="40" w:after="40" w:line="260" w:lineRule="auto"/>
            </w:pPr>
            <w:r>
              <w:rPr>
                <w:rFonts w:ascii="Arial" w:eastAsia="Arial" w:hAnsi="Arial" w:cs="Arial"/>
                <w:sz w:val="19"/>
                <w:szCs w:val="19"/>
              </w:rPr>
              <w:t>Castigos</w:t>
            </w:r>
          </w:p>
        </w:tc>
        <w:tc>
          <w:tcPr>
            <w:tcW w:w="3700" w:type="dxa"/>
            <w:tcMar>
              <w:top w:w="60" w:type="dxa"/>
              <w:left w:w="100" w:type="dxa"/>
              <w:bottom w:w="60" w:type="dxa"/>
              <w:right w:w="100" w:type="dxa"/>
            </w:tcMar>
          </w:tcPr>
          <w:p w14:paraId="45379C7E" w14:textId="77777777" w:rsidR="001348C5" w:rsidRDefault="00000000">
            <w:pPr>
              <w:spacing w:before="40" w:after="40" w:line="260" w:lineRule="auto"/>
            </w:pPr>
            <w:r>
              <w:rPr>
                <w:rFonts w:ascii="Arial" w:eastAsia="Arial" w:hAnsi="Arial" w:cs="Arial"/>
                <w:sz w:val="19"/>
                <w:szCs w:val="19"/>
              </w:rPr>
              <w:t>Al castigarse, la operación desaparece de la base de datos.</w:t>
            </w:r>
          </w:p>
        </w:tc>
        <w:tc>
          <w:tcPr>
            <w:tcW w:w="3760" w:type="dxa"/>
            <w:tcMar>
              <w:top w:w="60" w:type="dxa"/>
              <w:left w:w="100" w:type="dxa"/>
              <w:bottom w:w="60" w:type="dxa"/>
              <w:right w:w="100" w:type="dxa"/>
            </w:tcMar>
          </w:tcPr>
          <w:p w14:paraId="017B7375" w14:textId="77777777" w:rsidR="001348C5" w:rsidRDefault="00000000">
            <w:pPr>
              <w:spacing w:before="40" w:after="40" w:line="260" w:lineRule="auto"/>
            </w:pPr>
            <w:r>
              <w:rPr>
                <w:rFonts w:ascii="Arial" w:eastAsia="Arial" w:hAnsi="Arial" w:cs="Arial"/>
                <w:sz w:val="19"/>
                <w:szCs w:val="19"/>
              </w:rPr>
              <w:t>El corte cerrado conserva la operación. Se agrega el reporte de salidas entre cortes, que también clasifica los cierres con reapertura. Sección 7.</w:t>
            </w:r>
          </w:p>
        </w:tc>
      </w:tr>
      <w:tr w:rsidR="001348C5" w14:paraId="1A2795A0" w14:textId="77777777">
        <w:tblPrEx>
          <w:tblCellMar>
            <w:top w:w="0" w:type="dxa"/>
            <w:bottom w:w="0" w:type="dxa"/>
          </w:tblCellMar>
        </w:tblPrEx>
        <w:tc>
          <w:tcPr>
            <w:tcW w:w="1900" w:type="dxa"/>
            <w:shd w:val="clear" w:color="auto" w:fill="F2F2F2"/>
            <w:tcMar>
              <w:top w:w="60" w:type="dxa"/>
              <w:left w:w="100" w:type="dxa"/>
              <w:bottom w:w="60" w:type="dxa"/>
              <w:right w:w="100" w:type="dxa"/>
            </w:tcMar>
          </w:tcPr>
          <w:p w14:paraId="09D02ADF" w14:textId="77777777" w:rsidR="001348C5" w:rsidRDefault="00000000">
            <w:pPr>
              <w:spacing w:before="40" w:after="40" w:line="260" w:lineRule="auto"/>
            </w:pPr>
            <w:r>
              <w:rPr>
                <w:rFonts w:ascii="Arial" w:eastAsia="Arial" w:hAnsi="Arial" w:cs="Arial"/>
                <w:sz w:val="19"/>
                <w:szCs w:val="19"/>
              </w:rPr>
              <w:t>Garantías</w:t>
            </w:r>
          </w:p>
        </w:tc>
        <w:tc>
          <w:tcPr>
            <w:tcW w:w="3700" w:type="dxa"/>
            <w:shd w:val="clear" w:color="auto" w:fill="F2F2F2"/>
            <w:tcMar>
              <w:top w:w="60" w:type="dxa"/>
              <w:left w:w="100" w:type="dxa"/>
              <w:bottom w:w="60" w:type="dxa"/>
              <w:right w:w="100" w:type="dxa"/>
            </w:tcMar>
          </w:tcPr>
          <w:p w14:paraId="12097552" w14:textId="77777777" w:rsidR="001348C5" w:rsidRDefault="00000000">
            <w:pPr>
              <w:spacing w:before="40" w:after="40" w:line="260" w:lineRule="auto"/>
            </w:pPr>
            <w:r>
              <w:rPr>
                <w:rFonts w:ascii="Arial" w:eastAsia="Arial" w:hAnsi="Arial" w:cs="Arial"/>
                <w:sz w:val="19"/>
                <w:szCs w:val="19"/>
              </w:rPr>
              <w:t xml:space="preserve">No se descuentan. Mismo tratamiento para financiación, </w:t>
            </w:r>
            <w:proofErr w:type="spellStart"/>
            <w:r>
              <w:rPr>
                <w:rFonts w:ascii="Arial" w:eastAsia="Arial" w:hAnsi="Arial" w:cs="Arial"/>
                <w:sz w:val="19"/>
                <w:szCs w:val="19"/>
              </w:rPr>
              <w:t>factoring</w:t>
            </w:r>
            <w:proofErr w:type="spellEnd"/>
            <w:r>
              <w:rPr>
                <w:rFonts w:ascii="Arial" w:eastAsia="Arial" w:hAnsi="Arial" w:cs="Arial"/>
                <w:sz w:val="19"/>
                <w:szCs w:val="19"/>
              </w:rPr>
              <w:t xml:space="preserve"> y libranzas.</w:t>
            </w:r>
          </w:p>
        </w:tc>
        <w:tc>
          <w:tcPr>
            <w:tcW w:w="3760" w:type="dxa"/>
            <w:shd w:val="clear" w:color="auto" w:fill="F2F2F2"/>
            <w:tcMar>
              <w:top w:w="60" w:type="dxa"/>
              <w:left w:w="100" w:type="dxa"/>
              <w:bottom w:w="60" w:type="dxa"/>
              <w:right w:w="100" w:type="dxa"/>
            </w:tcMar>
          </w:tcPr>
          <w:p w14:paraId="0FE68922" w14:textId="77777777" w:rsidR="001348C5" w:rsidRDefault="00000000">
            <w:pPr>
              <w:spacing w:before="40" w:after="40" w:line="260" w:lineRule="auto"/>
            </w:pPr>
            <w:r>
              <w:rPr>
                <w:rFonts w:ascii="Arial" w:eastAsia="Arial" w:hAnsi="Arial" w:cs="Arial"/>
                <w:sz w:val="19"/>
                <w:szCs w:val="19"/>
              </w:rPr>
              <w:t>Un solo juego de porcentajes por rango para los tres productos.</w:t>
            </w:r>
          </w:p>
        </w:tc>
      </w:tr>
      <w:tr w:rsidR="001348C5" w14:paraId="729F8F42" w14:textId="77777777">
        <w:tblPrEx>
          <w:tblCellMar>
            <w:top w:w="0" w:type="dxa"/>
            <w:bottom w:w="0" w:type="dxa"/>
          </w:tblCellMar>
        </w:tblPrEx>
        <w:tc>
          <w:tcPr>
            <w:tcW w:w="1900" w:type="dxa"/>
            <w:tcMar>
              <w:top w:w="60" w:type="dxa"/>
              <w:left w:w="100" w:type="dxa"/>
              <w:bottom w:w="60" w:type="dxa"/>
              <w:right w:w="100" w:type="dxa"/>
            </w:tcMar>
          </w:tcPr>
          <w:p w14:paraId="7BA3DE68" w14:textId="77777777" w:rsidR="001348C5" w:rsidRDefault="00000000">
            <w:pPr>
              <w:spacing w:before="40" w:after="40" w:line="260" w:lineRule="auto"/>
            </w:pPr>
            <w:r>
              <w:rPr>
                <w:rFonts w:ascii="Arial" w:eastAsia="Arial" w:hAnsi="Arial" w:cs="Arial"/>
                <w:sz w:val="19"/>
                <w:szCs w:val="19"/>
              </w:rPr>
              <w:t>Vinculados económicos</w:t>
            </w:r>
          </w:p>
        </w:tc>
        <w:tc>
          <w:tcPr>
            <w:tcW w:w="3700" w:type="dxa"/>
            <w:tcMar>
              <w:top w:w="60" w:type="dxa"/>
              <w:left w:w="100" w:type="dxa"/>
              <w:bottom w:w="60" w:type="dxa"/>
              <w:right w:w="100" w:type="dxa"/>
            </w:tcMar>
          </w:tcPr>
          <w:p w14:paraId="58984054" w14:textId="77777777" w:rsidR="001348C5" w:rsidRDefault="00000000">
            <w:pPr>
              <w:spacing w:before="40" w:after="40" w:line="260" w:lineRule="auto"/>
            </w:pPr>
            <w:r>
              <w:rPr>
                <w:rFonts w:ascii="Arial" w:eastAsia="Arial" w:hAnsi="Arial" w:cs="Arial"/>
                <w:sz w:val="19"/>
                <w:szCs w:val="19"/>
              </w:rPr>
              <w:t>No aplica. Mismo tratamiento para todas las operaciones.</w:t>
            </w:r>
          </w:p>
        </w:tc>
        <w:tc>
          <w:tcPr>
            <w:tcW w:w="3760" w:type="dxa"/>
            <w:tcMar>
              <w:top w:w="60" w:type="dxa"/>
              <w:left w:w="100" w:type="dxa"/>
              <w:bottom w:w="60" w:type="dxa"/>
              <w:right w:w="100" w:type="dxa"/>
            </w:tcMar>
          </w:tcPr>
          <w:p w14:paraId="63E8BCCA" w14:textId="77777777" w:rsidR="001348C5" w:rsidRDefault="00000000">
            <w:pPr>
              <w:spacing w:before="40" w:after="40" w:line="260" w:lineRule="auto"/>
            </w:pPr>
            <w:r>
              <w:rPr>
                <w:rFonts w:ascii="Arial" w:eastAsia="Arial" w:hAnsi="Arial" w:cs="Arial"/>
                <w:sz w:val="19"/>
                <w:szCs w:val="19"/>
              </w:rPr>
              <w:t>No se implementa la marca de vinculados. Queda una verificación puntual en la sección 8.</w:t>
            </w:r>
          </w:p>
        </w:tc>
      </w:tr>
    </w:tbl>
    <w:p w14:paraId="6E47DD2C" w14:textId="77777777" w:rsidR="001348C5" w:rsidRDefault="001348C5">
      <w:pPr>
        <w:spacing w:after="120" w:line="276" w:lineRule="auto"/>
      </w:pPr>
    </w:p>
    <w:p w14:paraId="55FCC71C" w14:textId="77777777" w:rsidR="001348C5" w:rsidRDefault="00000000">
      <w:pPr>
        <w:spacing w:after="120" w:line="276" w:lineRule="auto"/>
      </w:pPr>
      <w:r>
        <w:rPr>
          <w:rFonts w:ascii="Arial" w:eastAsia="Arial" w:hAnsi="Arial" w:cs="Arial"/>
          <w:b/>
          <w:bCs/>
          <w:sz w:val="21"/>
          <w:szCs w:val="21"/>
        </w:rPr>
        <w:t xml:space="preserve">Efecto general de estas definiciones: </w:t>
      </w:r>
      <w:r>
        <w:rPr>
          <w:rFonts w:ascii="Arial" w:eastAsia="Arial" w:hAnsi="Arial" w:cs="Arial"/>
          <w:sz w:val="21"/>
          <w:szCs w:val="21"/>
        </w:rPr>
        <w:t>siete de las diez respuestas confirman lo que el archivo ya hace, lo que reduce el riesgo del desarrollo. Las tres que introducen cambios de fondo son la suspensión de intereses, el manejo de prórrogas y el de castigos, y están desarrolladas en las secciones 6 y 7.</w:t>
      </w:r>
    </w:p>
    <w:p w14:paraId="5D6F6D30" w14:textId="77777777" w:rsidR="001348C5" w:rsidRDefault="00000000">
      <w:pPr>
        <w:pStyle w:val="Ttulo1"/>
        <w:pBdr>
          <w:bottom w:val="single" w:sz="8" w:space="4" w:color="2E5496"/>
        </w:pBdr>
        <w:spacing w:before="360" w:after="160"/>
      </w:pPr>
      <w:r>
        <w:rPr>
          <w:rFonts w:ascii="Arial" w:eastAsia="Arial" w:hAnsi="Arial" w:cs="Arial"/>
          <w:b/>
          <w:bCs/>
          <w:color w:val="1F3864"/>
          <w:sz w:val="28"/>
          <w:szCs w:val="28"/>
        </w:rPr>
        <w:lastRenderedPageBreak/>
        <w:t>4. Alcance del módulo</w:t>
      </w:r>
    </w:p>
    <w:p w14:paraId="16BCB97C" w14:textId="77777777" w:rsidR="001348C5" w:rsidRDefault="00000000">
      <w:pPr>
        <w:spacing w:after="120" w:line="276" w:lineRule="auto"/>
      </w:pPr>
      <w:r>
        <w:rPr>
          <w:rFonts w:ascii="Arial" w:eastAsia="Arial" w:hAnsi="Arial" w:cs="Arial"/>
          <w:sz w:val="21"/>
          <w:szCs w:val="21"/>
        </w:rPr>
        <w:t>El módulo es una sección del sitio web administrativo donde el deterioro de cartera se calcula, se consulta, se concilia y se cierra. Reemplaza al archivo de Excel, no al sistema transaccional.</w:t>
      </w:r>
    </w:p>
    <w:p w14:paraId="612484DD" w14:textId="77777777" w:rsidR="001348C5" w:rsidRDefault="00000000">
      <w:pPr>
        <w:pStyle w:val="Ttulo2"/>
        <w:spacing w:before="240" w:after="120"/>
      </w:pPr>
      <w:r>
        <w:rPr>
          <w:rFonts w:ascii="Arial" w:eastAsia="Arial" w:hAnsi="Arial" w:cs="Arial"/>
          <w:b/>
          <w:bCs/>
          <w:color w:val="2E5496"/>
          <w:sz w:val="23"/>
          <w:szCs w:val="23"/>
        </w:rPr>
        <w:t>Sí está dentro del alcance</w:t>
      </w:r>
    </w:p>
    <w:p w14:paraId="510A02AD" w14:textId="77777777" w:rsidR="001348C5" w:rsidRDefault="00000000">
      <w:pPr>
        <w:pStyle w:val="Prrafodelista"/>
        <w:numPr>
          <w:ilvl w:val="0"/>
          <w:numId w:val="3"/>
        </w:numPr>
        <w:spacing w:after="80" w:line="276" w:lineRule="auto"/>
      </w:pPr>
      <w:r>
        <w:rPr>
          <w:rFonts w:ascii="Arial" w:eastAsia="Arial" w:hAnsi="Arial" w:cs="Arial"/>
          <w:sz w:val="21"/>
          <w:szCs w:val="21"/>
        </w:rPr>
        <w:t>Cálculo mensual del deterioro contable por operación, con los rangos y porcentajes vigentes (0 %, 8 %, 23 %, 53 %, 78 % y 100 %).</w:t>
      </w:r>
    </w:p>
    <w:p w14:paraId="08159260" w14:textId="77777777" w:rsidR="001348C5" w:rsidRDefault="00000000">
      <w:pPr>
        <w:pStyle w:val="Prrafodelista"/>
        <w:numPr>
          <w:ilvl w:val="0"/>
          <w:numId w:val="3"/>
        </w:numPr>
        <w:spacing w:after="80" w:line="276" w:lineRule="auto"/>
      </w:pPr>
      <w:r>
        <w:rPr>
          <w:rFonts w:ascii="Arial" w:eastAsia="Arial" w:hAnsi="Arial" w:cs="Arial"/>
          <w:sz w:val="21"/>
          <w:szCs w:val="21"/>
        </w:rPr>
        <w:t>Cálculo del deterioro fiscal por el método individual del 33 % anual, con el control del tope acumulado por operación.</w:t>
      </w:r>
    </w:p>
    <w:p w14:paraId="3E9D1317" w14:textId="77777777" w:rsidR="001348C5" w:rsidRDefault="00000000">
      <w:pPr>
        <w:pStyle w:val="Prrafodelista"/>
        <w:numPr>
          <w:ilvl w:val="0"/>
          <w:numId w:val="3"/>
        </w:numPr>
        <w:spacing w:after="80" w:line="276" w:lineRule="auto"/>
      </w:pPr>
      <w:r>
        <w:rPr>
          <w:rFonts w:ascii="Arial" w:eastAsia="Arial" w:hAnsi="Arial" w:cs="Arial"/>
          <w:sz w:val="21"/>
          <w:szCs w:val="21"/>
        </w:rPr>
        <w:t>Comparativo entre el deterioro contable y el fiscal, con la diferencia temporaria y el impuesto diferido resultante.</w:t>
      </w:r>
    </w:p>
    <w:p w14:paraId="2AF22542" w14:textId="77777777" w:rsidR="001348C5" w:rsidRDefault="00000000">
      <w:pPr>
        <w:pStyle w:val="Prrafodelista"/>
        <w:numPr>
          <w:ilvl w:val="0"/>
          <w:numId w:val="3"/>
        </w:numPr>
        <w:spacing w:after="80" w:line="276" w:lineRule="auto"/>
      </w:pPr>
      <w:r>
        <w:rPr>
          <w:rFonts w:ascii="Arial" w:eastAsia="Arial" w:hAnsi="Arial" w:cs="Arial"/>
          <w:sz w:val="21"/>
          <w:szCs w:val="21"/>
        </w:rPr>
        <w:t>Consulta de cualquier mes anterior y comparación libre entre dos cortes cualesquiera.</w:t>
      </w:r>
    </w:p>
    <w:p w14:paraId="268C2EE4" w14:textId="77777777" w:rsidR="001348C5" w:rsidRDefault="00000000">
      <w:pPr>
        <w:pStyle w:val="Prrafodelista"/>
        <w:numPr>
          <w:ilvl w:val="0"/>
          <w:numId w:val="3"/>
        </w:numPr>
        <w:spacing w:after="80" w:line="276" w:lineRule="auto"/>
      </w:pPr>
      <w:r>
        <w:rPr>
          <w:rFonts w:ascii="Arial" w:eastAsia="Arial" w:hAnsi="Arial" w:cs="Arial"/>
          <w:sz w:val="21"/>
          <w:szCs w:val="21"/>
        </w:rPr>
        <w:t>Registro de operaciones con causación de intereses suspendida, por causal, con el detalle del interés que deja de facturarse.</w:t>
      </w:r>
    </w:p>
    <w:p w14:paraId="6AEFB977" w14:textId="77777777" w:rsidR="001348C5" w:rsidRDefault="00000000">
      <w:pPr>
        <w:pStyle w:val="Prrafodelista"/>
        <w:numPr>
          <w:ilvl w:val="0"/>
          <w:numId w:val="3"/>
        </w:numPr>
        <w:spacing w:after="80" w:line="276" w:lineRule="auto"/>
      </w:pPr>
      <w:r>
        <w:rPr>
          <w:rFonts w:ascii="Arial" w:eastAsia="Arial" w:hAnsi="Arial" w:cs="Arial"/>
          <w:sz w:val="21"/>
          <w:szCs w:val="21"/>
        </w:rPr>
        <w:t xml:space="preserve">Marcación de esas operaciones en el sistema de </w:t>
      </w:r>
      <w:proofErr w:type="spellStart"/>
      <w:r>
        <w:rPr>
          <w:rFonts w:ascii="Arial" w:eastAsia="Arial" w:hAnsi="Arial" w:cs="Arial"/>
          <w:sz w:val="21"/>
          <w:szCs w:val="21"/>
        </w:rPr>
        <w:t>factoring</w:t>
      </w:r>
      <w:proofErr w:type="spellEnd"/>
      <w:r>
        <w:rPr>
          <w:rFonts w:ascii="Arial" w:eastAsia="Arial" w:hAnsi="Arial" w:cs="Arial"/>
          <w:sz w:val="21"/>
          <w:szCs w:val="21"/>
        </w:rPr>
        <w:t>, para que su proceso de facturación deje de generar intereses, según el escenario de integración que se defina en la sección 6.4.</w:t>
      </w:r>
    </w:p>
    <w:p w14:paraId="09AB05DE" w14:textId="77777777" w:rsidR="001348C5" w:rsidRDefault="00000000">
      <w:pPr>
        <w:pStyle w:val="Prrafodelista"/>
        <w:numPr>
          <w:ilvl w:val="0"/>
          <w:numId w:val="3"/>
        </w:numPr>
        <w:spacing w:after="80" w:line="276" w:lineRule="auto"/>
      </w:pPr>
      <w:r>
        <w:rPr>
          <w:rFonts w:ascii="Arial" w:eastAsia="Arial" w:hAnsi="Arial" w:cs="Arial"/>
          <w:sz w:val="21"/>
          <w:szCs w:val="21"/>
        </w:rPr>
        <w:t xml:space="preserve">Conexión directa a la base de datos de SIESA para traer los saldos contables, y conciliación contra el sistema de </w:t>
      </w:r>
      <w:proofErr w:type="spellStart"/>
      <w:r>
        <w:rPr>
          <w:rFonts w:ascii="Arial" w:eastAsia="Arial" w:hAnsi="Arial" w:cs="Arial"/>
          <w:sz w:val="21"/>
          <w:szCs w:val="21"/>
        </w:rPr>
        <w:t>factoring</w:t>
      </w:r>
      <w:proofErr w:type="spellEnd"/>
      <w:r>
        <w:rPr>
          <w:rFonts w:ascii="Arial" w:eastAsia="Arial" w:hAnsi="Arial" w:cs="Arial"/>
          <w:sz w:val="21"/>
          <w:szCs w:val="21"/>
        </w:rPr>
        <w:t xml:space="preserve"> con captura de las explicaciones de cada diferencia.</w:t>
      </w:r>
    </w:p>
    <w:p w14:paraId="010CBE0A" w14:textId="77777777" w:rsidR="001348C5" w:rsidRDefault="00000000">
      <w:pPr>
        <w:pStyle w:val="Prrafodelista"/>
        <w:numPr>
          <w:ilvl w:val="0"/>
          <w:numId w:val="3"/>
        </w:numPr>
        <w:spacing w:after="80" w:line="276" w:lineRule="auto"/>
      </w:pPr>
      <w:r>
        <w:rPr>
          <w:rFonts w:ascii="Arial" w:eastAsia="Arial" w:hAnsi="Arial" w:cs="Arial"/>
          <w:sz w:val="21"/>
          <w:szCs w:val="21"/>
        </w:rPr>
        <w:t>Reportes de control sobre prórrogas que reducen la antigüedad de la mora y sobre operaciones que salen de la base entre un corte y otro.</w:t>
      </w:r>
    </w:p>
    <w:p w14:paraId="60E3356F" w14:textId="77777777" w:rsidR="001348C5" w:rsidRDefault="00000000">
      <w:pPr>
        <w:pStyle w:val="Prrafodelista"/>
        <w:numPr>
          <w:ilvl w:val="0"/>
          <w:numId w:val="3"/>
        </w:numPr>
        <w:spacing w:after="80" w:line="276" w:lineRule="auto"/>
      </w:pPr>
      <w:r>
        <w:rPr>
          <w:rFonts w:ascii="Arial" w:eastAsia="Arial" w:hAnsi="Arial" w:cs="Arial"/>
          <w:sz w:val="21"/>
          <w:szCs w:val="21"/>
        </w:rPr>
        <w:t>Registro de prórrogas, reservas, reclasificaciones y notas de cartera, con autor y fecha.</w:t>
      </w:r>
    </w:p>
    <w:p w14:paraId="0785DF30" w14:textId="77777777" w:rsidR="001348C5" w:rsidRDefault="00000000">
      <w:pPr>
        <w:pStyle w:val="Prrafodelista"/>
        <w:numPr>
          <w:ilvl w:val="0"/>
          <w:numId w:val="3"/>
        </w:numPr>
        <w:spacing w:after="80" w:line="276" w:lineRule="auto"/>
      </w:pPr>
      <w:r>
        <w:rPr>
          <w:rFonts w:ascii="Arial" w:eastAsia="Arial" w:hAnsi="Arial" w:cs="Arial"/>
          <w:sz w:val="21"/>
          <w:szCs w:val="21"/>
        </w:rPr>
        <w:t>Exportables a Excel y PDF, y el asiento contable sugerido del mes.</w:t>
      </w:r>
    </w:p>
    <w:p w14:paraId="35CFD6AE" w14:textId="77777777" w:rsidR="001348C5" w:rsidRDefault="00000000">
      <w:pPr>
        <w:pStyle w:val="Ttulo2"/>
        <w:spacing w:before="240" w:after="120"/>
      </w:pPr>
      <w:r>
        <w:rPr>
          <w:rFonts w:ascii="Arial" w:eastAsia="Arial" w:hAnsi="Arial" w:cs="Arial"/>
          <w:b/>
          <w:bCs/>
          <w:color w:val="2E5496"/>
          <w:sz w:val="23"/>
          <w:szCs w:val="23"/>
        </w:rPr>
        <w:t>No está dentro del alcance</w:t>
      </w:r>
    </w:p>
    <w:p w14:paraId="016BAB6E" w14:textId="77777777" w:rsidR="001348C5" w:rsidRDefault="00000000">
      <w:pPr>
        <w:pStyle w:val="Prrafodelista"/>
        <w:numPr>
          <w:ilvl w:val="0"/>
          <w:numId w:val="3"/>
        </w:numPr>
        <w:spacing w:after="80" w:line="276" w:lineRule="auto"/>
      </w:pPr>
      <w:r>
        <w:rPr>
          <w:rFonts w:ascii="Arial" w:eastAsia="Arial" w:hAnsi="Arial" w:cs="Arial"/>
          <w:sz w:val="21"/>
          <w:szCs w:val="21"/>
        </w:rPr>
        <w:t>El módulo no modifica la cartera ni la facturación. Lee del sistema transaccional; no escribe en él.</w:t>
      </w:r>
    </w:p>
    <w:p w14:paraId="1A9C42C0" w14:textId="77777777" w:rsidR="001348C5" w:rsidRDefault="00000000">
      <w:pPr>
        <w:pStyle w:val="Prrafodelista"/>
        <w:numPr>
          <w:ilvl w:val="0"/>
          <w:numId w:val="3"/>
        </w:numPr>
        <w:spacing w:after="80" w:line="276" w:lineRule="auto"/>
      </w:pPr>
      <w:r>
        <w:rPr>
          <w:rFonts w:ascii="Arial" w:eastAsia="Arial" w:hAnsi="Arial" w:cs="Arial"/>
          <w:sz w:val="21"/>
          <w:szCs w:val="21"/>
        </w:rPr>
        <w:t xml:space="preserve">El módulo no ejecuta la facturación ni recalcula valores de cartera. Su única escritura sobre el sistema de </w:t>
      </w:r>
      <w:proofErr w:type="spellStart"/>
      <w:r>
        <w:rPr>
          <w:rFonts w:ascii="Arial" w:eastAsia="Arial" w:hAnsi="Arial" w:cs="Arial"/>
          <w:sz w:val="21"/>
          <w:szCs w:val="21"/>
        </w:rPr>
        <w:t>factoring</w:t>
      </w:r>
      <w:proofErr w:type="spellEnd"/>
      <w:r>
        <w:rPr>
          <w:rFonts w:ascii="Arial" w:eastAsia="Arial" w:hAnsi="Arial" w:cs="Arial"/>
          <w:sz w:val="21"/>
          <w:szCs w:val="21"/>
        </w:rPr>
        <w:t xml:space="preserve"> es la marca de suspensión de intereses descrita en la sección 6.4.</w:t>
      </w:r>
    </w:p>
    <w:p w14:paraId="77B98488" w14:textId="77777777" w:rsidR="001348C5" w:rsidRDefault="00000000">
      <w:pPr>
        <w:pStyle w:val="Prrafodelista"/>
        <w:numPr>
          <w:ilvl w:val="0"/>
          <w:numId w:val="3"/>
        </w:numPr>
        <w:spacing w:after="80" w:line="276" w:lineRule="auto"/>
      </w:pPr>
      <w:r>
        <w:rPr>
          <w:rFonts w:ascii="Arial" w:eastAsia="Arial" w:hAnsi="Arial" w:cs="Arial"/>
          <w:sz w:val="21"/>
          <w:szCs w:val="21"/>
        </w:rPr>
        <w:t>El módulo no decide qué operación se castiga ni ejecuta el castigo.</w:t>
      </w:r>
    </w:p>
    <w:p w14:paraId="231E575F" w14:textId="77777777" w:rsidR="001348C5" w:rsidRDefault="00000000">
      <w:pPr>
        <w:pStyle w:val="Prrafodelista"/>
        <w:numPr>
          <w:ilvl w:val="0"/>
          <w:numId w:val="3"/>
        </w:numPr>
        <w:spacing w:after="80" w:line="276" w:lineRule="auto"/>
      </w:pPr>
      <w:r>
        <w:rPr>
          <w:rFonts w:ascii="Arial" w:eastAsia="Arial" w:hAnsi="Arial" w:cs="Arial"/>
          <w:sz w:val="21"/>
          <w:szCs w:val="21"/>
        </w:rPr>
        <w:t>El módulo no genera la declaración de renta. Entrega el anexo con la deducción del año gravable.</w:t>
      </w:r>
    </w:p>
    <w:p w14:paraId="5E0AA06A" w14:textId="77777777" w:rsidR="001348C5" w:rsidRDefault="00000000">
      <w:pPr>
        <w:pStyle w:val="Prrafodelista"/>
        <w:numPr>
          <w:ilvl w:val="0"/>
          <w:numId w:val="3"/>
        </w:numPr>
        <w:spacing w:after="80" w:line="276" w:lineRule="auto"/>
      </w:pPr>
      <w:r>
        <w:rPr>
          <w:rFonts w:ascii="Arial" w:eastAsia="Arial" w:hAnsi="Arial" w:cs="Arial"/>
          <w:sz w:val="21"/>
          <w:szCs w:val="21"/>
        </w:rPr>
        <w:t>El módulo no reemplaza el criterio contable. Aplica las políticas de la sección 3 y deja registrado quién las definió y desde cuándo rigen.</w:t>
      </w:r>
    </w:p>
    <w:p w14:paraId="58B8F898" w14:textId="77777777" w:rsidR="001348C5" w:rsidRDefault="001348C5">
      <w:pPr>
        <w:pageBreakBefore/>
      </w:pPr>
    </w:p>
    <w:p w14:paraId="4B25C33F" w14:textId="77777777" w:rsidR="001348C5" w:rsidRDefault="00000000">
      <w:pPr>
        <w:pStyle w:val="Ttulo1"/>
        <w:pBdr>
          <w:bottom w:val="single" w:sz="8" w:space="4" w:color="2E5496"/>
        </w:pBdr>
        <w:spacing w:before="360" w:after="160"/>
      </w:pPr>
      <w:r>
        <w:rPr>
          <w:rFonts w:ascii="Arial" w:eastAsia="Arial" w:hAnsi="Arial" w:cs="Arial"/>
          <w:b/>
          <w:bCs/>
          <w:color w:val="1F3864"/>
          <w:sz w:val="28"/>
          <w:szCs w:val="28"/>
        </w:rPr>
        <w:t>5. Cómo funciona el sistema</w:t>
      </w:r>
    </w:p>
    <w:p w14:paraId="02C03489" w14:textId="77777777" w:rsidR="001348C5" w:rsidRDefault="00000000">
      <w:pPr>
        <w:pStyle w:val="Ttulo2"/>
        <w:spacing w:before="240" w:after="120"/>
      </w:pPr>
      <w:r>
        <w:rPr>
          <w:rFonts w:ascii="Arial" w:eastAsia="Arial" w:hAnsi="Arial" w:cs="Arial"/>
          <w:b/>
          <w:bCs/>
          <w:color w:val="2E5496"/>
          <w:sz w:val="23"/>
          <w:szCs w:val="23"/>
        </w:rPr>
        <w:t>5.1 El trabajo mensual</w:t>
      </w:r>
    </w:p>
    <w:p w14:paraId="22AC2DC9" w14:textId="77777777" w:rsidR="001348C5" w:rsidRDefault="00000000">
      <w:pPr>
        <w:spacing w:after="120" w:line="276" w:lineRule="auto"/>
      </w:pPr>
      <w:r>
        <w:rPr>
          <w:rFonts w:ascii="Arial" w:eastAsia="Arial" w:hAnsi="Arial" w:cs="Arial"/>
          <w:sz w:val="21"/>
          <w:szCs w:val="21"/>
        </w:rPr>
        <w:t>El proceso mensual pasa de un archivo que se recalcula a cuatro pasos dentro del sitio web:</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00"/>
        <w:gridCol w:w="2400"/>
        <w:gridCol w:w="6260"/>
      </w:tblGrid>
      <w:tr w:rsidR="001348C5" w14:paraId="63205C26" w14:textId="77777777">
        <w:tblPrEx>
          <w:tblCellMar>
            <w:top w:w="0" w:type="dxa"/>
            <w:bottom w:w="0" w:type="dxa"/>
          </w:tblCellMar>
        </w:tblPrEx>
        <w:trPr>
          <w:tblHeader/>
        </w:trPr>
        <w:tc>
          <w:tcPr>
            <w:tcW w:w="700" w:type="dxa"/>
            <w:shd w:val="clear" w:color="auto" w:fill="1F3864"/>
            <w:tcMar>
              <w:top w:w="60" w:type="dxa"/>
              <w:left w:w="100" w:type="dxa"/>
              <w:bottom w:w="60" w:type="dxa"/>
              <w:right w:w="100" w:type="dxa"/>
            </w:tcMar>
          </w:tcPr>
          <w:p w14:paraId="42652C79" w14:textId="77777777" w:rsidR="001348C5" w:rsidRDefault="00000000">
            <w:pPr>
              <w:spacing w:before="40" w:after="40" w:line="260" w:lineRule="auto"/>
            </w:pPr>
            <w:r>
              <w:rPr>
                <w:rFonts w:ascii="Arial" w:eastAsia="Arial" w:hAnsi="Arial" w:cs="Arial"/>
                <w:b/>
                <w:bCs/>
                <w:color w:val="FFFFFF"/>
                <w:sz w:val="19"/>
                <w:szCs w:val="19"/>
              </w:rPr>
              <w:t>#</w:t>
            </w:r>
          </w:p>
        </w:tc>
        <w:tc>
          <w:tcPr>
            <w:tcW w:w="2400" w:type="dxa"/>
            <w:shd w:val="clear" w:color="auto" w:fill="1F3864"/>
            <w:tcMar>
              <w:top w:w="60" w:type="dxa"/>
              <w:left w:w="100" w:type="dxa"/>
              <w:bottom w:w="60" w:type="dxa"/>
              <w:right w:w="100" w:type="dxa"/>
            </w:tcMar>
          </w:tcPr>
          <w:p w14:paraId="3E67EE21" w14:textId="77777777" w:rsidR="001348C5" w:rsidRDefault="00000000">
            <w:pPr>
              <w:spacing w:before="40" w:after="40" w:line="260" w:lineRule="auto"/>
            </w:pPr>
            <w:r>
              <w:rPr>
                <w:rFonts w:ascii="Arial" w:eastAsia="Arial" w:hAnsi="Arial" w:cs="Arial"/>
                <w:b/>
                <w:bCs/>
                <w:color w:val="FFFFFF"/>
                <w:sz w:val="19"/>
                <w:szCs w:val="19"/>
              </w:rPr>
              <w:t>Paso</w:t>
            </w:r>
          </w:p>
        </w:tc>
        <w:tc>
          <w:tcPr>
            <w:tcW w:w="6260" w:type="dxa"/>
            <w:shd w:val="clear" w:color="auto" w:fill="1F3864"/>
            <w:tcMar>
              <w:top w:w="60" w:type="dxa"/>
              <w:left w:w="100" w:type="dxa"/>
              <w:bottom w:w="60" w:type="dxa"/>
              <w:right w:w="100" w:type="dxa"/>
            </w:tcMar>
          </w:tcPr>
          <w:p w14:paraId="34274F77" w14:textId="77777777" w:rsidR="001348C5" w:rsidRDefault="00000000">
            <w:pPr>
              <w:spacing w:before="40" w:after="40" w:line="260" w:lineRule="auto"/>
            </w:pPr>
            <w:r>
              <w:rPr>
                <w:rFonts w:ascii="Arial" w:eastAsia="Arial" w:hAnsi="Arial" w:cs="Arial"/>
                <w:b/>
                <w:bCs/>
                <w:color w:val="FFFFFF"/>
                <w:sz w:val="19"/>
                <w:szCs w:val="19"/>
              </w:rPr>
              <w:t>Qué ocurre</w:t>
            </w:r>
          </w:p>
        </w:tc>
      </w:tr>
      <w:tr w:rsidR="001348C5" w14:paraId="04DCE6FD"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6B7C086D" w14:textId="77777777" w:rsidR="001348C5" w:rsidRDefault="00000000">
            <w:pPr>
              <w:spacing w:before="40" w:after="40" w:line="260" w:lineRule="auto"/>
            </w:pPr>
            <w:r>
              <w:rPr>
                <w:rFonts w:ascii="Arial" w:eastAsia="Arial" w:hAnsi="Arial" w:cs="Arial"/>
                <w:sz w:val="19"/>
                <w:szCs w:val="19"/>
              </w:rPr>
              <w:t>1</w:t>
            </w:r>
          </w:p>
        </w:tc>
        <w:tc>
          <w:tcPr>
            <w:tcW w:w="2400" w:type="dxa"/>
            <w:shd w:val="clear" w:color="auto" w:fill="F2F2F2"/>
            <w:tcMar>
              <w:top w:w="60" w:type="dxa"/>
              <w:left w:w="100" w:type="dxa"/>
              <w:bottom w:w="60" w:type="dxa"/>
              <w:right w:w="100" w:type="dxa"/>
            </w:tcMar>
          </w:tcPr>
          <w:p w14:paraId="105C29A6" w14:textId="77777777" w:rsidR="001348C5" w:rsidRDefault="00000000">
            <w:pPr>
              <w:spacing w:before="40" w:after="40" w:line="260" w:lineRule="auto"/>
            </w:pPr>
            <w:r>
              <w:rPr>
                <w:rFonts w:ascii="Arial" w:eastAsia="Arial" w:hAnsi="Arial" w:cs="Arial"/>
                <w:sz w:val="19"/>
                <w:szCs w:val="19"/>
              </w:rPr>
              <w:t>Generar el corte</w:t>
            </w:r>
          </w:p>
        </w:tc>
        <w:tc>
          <w:tcPr>
            <w:tcW w:w="6260" w:type="dxa"/>
            <w:shd w:val="clear" w:color="auto" w:fill="F2F2F2"/>
            <w:tcMar>
              <w:top w:w="60" w:type="dxa"/>
              <w:left w:w="100" w:type="dxa"/>
              <w:bottom w:w="60" w:type="dxa"/>
              <w:right w:w="100" w:type="dxa"/>
            </w:tcMar>
          </w:tcPr>
          <w:p w14:paraId="3AB67615" w14:textId="77777777" w:rsidR="001348C5" w:rsidRDefault="00000000">
            <w:pPr>
              <w:spacing w:before="40" w:after="40" w:line="260" w:lineRule="auto"/>
            </w:pPr>
            <w:r>
              <w:rPr>
                <w:rFonts w:ascii="Arial" w:eastAsia="Arial" w:hAnsi="Arial" w:cs="Arial"/>
                <w:sz w:val="19"/>
                <w:szCs w:val="19"/>
              </w:rPr>
              <w:t>Contabilidad selecciona la fecha de corte y ejecuta el cálculo. El sistema toma la información de la cartera, calcula días de mora, clasifica por rango y aplica los porcentajes vigentes.</w:t>
            </w:r>
          </w:p>
        </w:tc>
      </w:tr>
      <w:tr w:rsidR="001348C5" w14:paraId="6A8B3D87" w14:textId="77777777">
        <w:tblPrEx>
          <w:tblCellMar>
            <w:top w:w="0" w:type="dxa"/>
            <w:bottom w:w="0" w:type="dxa"/>
          </w:tblCellMar>
        </w:tblPrEx>
        <w:tc>
          <w:tcPr>
            <w:tcW w:w="700" w:type="dxa"/>
            <w:tcMar>
              <w:top w:w="60" w:type="dxa"/>
              <w:left w:w="100" w:type="dxa"/>
              <w:bottom w:w="60" w:type="dxa"/>
              <w:right w:w="100" w:type="dxa"/>
            </w:tcMar>
          </w:tcPr>
          <w:p w14:paraId="299625D8" w14:textId="77777777" w:rsidR="001348C5" w:rsidRDefault="00000000">
            <w:pPr>
              <w:spacing w:before="40" w:after="40" w:line="260" w:lineRule="auto"/>
            </w:pPr>
            <w:r>
              <w:rPr>
                <w:rFonts w:ascii="Arial" w:eastAsia="Arial" w:hAnsi="Arial" w:cs="Arial"/>
                <w:sz w:val="19"/>
                <w:szCs w:val="19"/>
              </w:rPr>
              <w:t>2</w:t>
            </w:r>
          </w:p>
        </w:tc>
        <w:tc>
          <w:tcPr>
            <w:tcW w:w="2400" w:type="dxa"/>
            <w:tcMar>
              <w:top w:w="60" w:type="dxa"/>
              <w:left w:w="100" w:type="dxa"/>
              <w:bottom w:w="60" w:type="dxa"/>
              <w:right w:w="100" w:type="dxa"/>
            </w:tcMar>
          </w:tcPr>
          <w:p w14:paraId="00369036" w14:textId="77777777" w:rsidR="001348C5" w:rsidRDefault="00000000">
            <w:pPr>
              <w:spacing w:before="40" w:after="40" w:line="260" w:lineRule="auto"/>
            </w:pPr>
            <w:r>
              <w:rPr>
                <w:rFonts w:ascii="Arial" w:eastAsia="Arial" w:hAnsi="Arial" w:cs="Arial"/>
                <w:sz w:val="19"/>
                <w:szCs w:val="19"/>
              </w:rPr>
              <w:t>Revisar y conciliar</w:t>
            </w:r>
          </w:p>
        </w:tc>
        <w:tc>
          <w:tcPr>
            <w:tcW w:w="6260" w:type="dxa"/>
            <w:tcMar>
              <w:top w:w="60" w:type="dxa"/>
              <w:left w:w="100" w:type="dxa"/>
              <w:bottom w:w="60" w:type="dxa"/>
              <w:right w:w="100" w:type="dxa"/>
            </w:tcMar>
          </w:tcPr>
          <w:p w14:paraId="484718B2" w14:textId="77777777" w:rsidR="001348C5" w:rsidRDefault="00000000">
            <w:pPr>
              <w:spacing w:before="40" w:after="40" w:line="260" w:lineRule="auto"/>
            </w:pPr>
            <w:r>
              <w:rPr>
                <w:rFonts w:ascii="Arial" w:eastAsia="Arial" w:hAnsi="Arial" w:cs="Arial"/>
                <w:sz w:val="19"/>
                <w:szCs w:val="19"/>
              </w:rPr>
              <w:t>El módulo consulta los saldos directamente en la base de datos de SIESA y muestra las diferencias por cliente. Cada diferencia se explica y queda registrada con autor y fecha. Aquí se revisan también los reportes de control de la sección 7.</w:t>
            </w:r>
          </w:p>
        </w:tc>
      </w:tr>
      <w:tr w:rsidR="001348C5" w14:paraId="6DD97425"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7AC45C99" w14:textId="77777777" w:rsidR="001348C5" w:rsidRDefault="00000000">
            <w:pPr>
              <w:spacing w:before="40" w:after="40" w:line="260" w:lineRule="auto"/>
            </w:pPr>
            <w:r>
              <w:rPr>
                <w:rFonts w:ascii="Arial" w:eastAsia="Arial" w:hAnsi="Arial" w:cs="Arial"/>
                <w:sz w:val="19"/>
                <w:szCs w:val="19"/>
              </w:rPr>
              <w:t>3</w:t>
            </w:r>
          </w:p>
        </w:tc>
        <w:tc>
          <w:tcPr>
            <w:tcW w:w="2400" w:type="dxa"/>
            <w:shd w:val="clear" w:color="auto" w:fill="F2F2F2"/>
            <w:tcMar>
              <w:top w:w="60" w:type="dxa"/>
              <w:left w:w="100" w:type="dxa"/>
              <w:bottom w:w="60" w:type="dxa"/>
              <w:right w:w="100" w:type="dxa"/>
            </w:tcMar>
          </w:tcPr>
          <w:p w14:paraId="5A2163C0" w14:textId="77777777" w:rsidR="001348C5" w:rsidRDefault="00000000">
            <w:pPr>
              <w:spacing w:before="40" w:after="40" w:line="260" w:lineRule="auto"/>
            </w:pPr>
            <w:r>
              <w:rPr>
                <w:rFonts w:ascii="Arial" w:eastAsia="Arial" w:hAnsi="Arial" w:cs="Arial"/>
                <w:sz w:val="19"/>
                <w:szCs w:val="19"/>
              </w:rPr>
              <w:t>Registrar ajustes y marcas</w:t>
            </w:r>
          </w:p>
        </w:tc>
        <w:tc>
          <w:tcPr>
            <w:tcW w:w="6260" w:type="dxa"/>
            <w:shd w:val="clear" w:color="auto" w:fill="F2F2F2"/>
            <w:tcMar>
              <w:top w:w="60" w:type="dxa"/>
              <w:left w:w="100" w:type="dxa"/>
              <w:bottom w:w="60" w:type="dxa"/>
              <w:right w:w="100" w:type="dxa"/>
            </w:tcMar>
          </w:tcPr>
          <w:p w14:paraId="4DFC947E" w14:textId="77777777" w:rsidR="001348C5" w:rsidRDefault="00000000">
            <w:pPr>
              <w:spacing w:before="40" w:after="40" w:line="260" w:lineRule="auto"/>
            </w:pPr>
            <w:r>
              <w:rPr>
                <w:rFonts w:ascii="Arial" w:eastAsia="Arial" w:hAnsi="Arial" w:cs="Arial"/>
                <w:sz w:val="19"/>
                <w:szCs w:val="19"/>
              </w:rPr>
              <w:t>Prórrogas, reservas, reclasificaciones, notas y marcas de suspensión de intereses se capturan en el módulo, con soporte. Deja de existir la digitación en celdas sueltas.</w:t>
            </w:r>
          </w:p>
        </w:tc>
      </w:tr>
      <w:tr w:rsidR="001348C5" w14:paraId="43835B4F" w14:textId="77777777">
        <w:tblPrEx>
          <w:tblCellMar>
            <w:top w:w="0" w:type="dxa"/>
            <w:bottom w:w="0" w:type="dxa"/>
          </w:tblCellMar>
        </w:tblPrEx>
        <w:tc>
          <w:tcPr>
            <w:tcW w:w="700" w:type="dxa"/>
            <w:tcMar>
              <w:top w:w="60" w:type="dxa"/>
              <w:left w:w="100" w:type="dxa"/>
              <w:bottom w:w="60" w:type="dxa"/>
              <w:right w:w="100" w:type="dxa"/>
            </w:tcMar>
          </w:tcPr>
          <w:p w14:paraId="4A49AF7E" w14:textId="77777777" w:rsidR="001348C5" w:rsidRDefault="00000000">
            <w:pPr>
              <w:spacing w:before="40" w:after="40" w:line="260" w:lineRule="auto"/>
            </w:pPr>
            <w:r>
              <w:rPr>
                <w:rFonts w:ascii="Arial" w:eastAsia="Arial" w:hAnsi="Arial" w:cs="Arial"/>
                <w:sz w:val="19"/>
                <w:szCs w:val="19"/>
              </w:rPr>
              <w:t>4</w:t>
            </w:r>
          </w:p>
        </w:tc>
        <w:tc>
          <w:tcPr>
            <w:tcW w:w="2400" w:type="dxa"/>
            <w:tcMar>
              <w:top w:w="60" w:type="dxa"/>
              <w:left w:w="100" w:type="dxa"/>
              <w:bottom w:w="60" w:type="dxa"/>
              <w:right w:w="100" w:type="dxa"/>
            </w:tcMar>
          </w:tcPr>
          <w:p w14:paraId="07DE5EF3" w14:textId="77777777" w:rsidR="001348C5" w:rsidRDefault="00000000">
            <w:pPr>
              <w:spacing w:before="40" w:after="40" w:line="260" w:lineRule="auto"/>
            </w:pPr>
            <w:r>
              <w:rPr>
                <w:rFonts w:ascii="Arial" w:eastAsia="Arial" w:hAnsi="Arial" w:cs="Arial"/>
                <w:sz w:val="19"/>
                <w:szCs w:val="19"/>
              </w:rPr>
              <w:t>Cerrar el corte</w:t>
            </w:r>
          </w:p>
        </w:tc>
        <w:tc>
          <w:tcPr>
            <w:tcW w:w="6260" w:type="dxa"/>
            <w:tcMar>
              <w:top w:w="60" w:type="dxa"/>
              <w:left w:w="100" w:type="dxa"/>
              <w:bottom w:w="60" w:type="dxa"/>
              <w:right w:w="100" w:type="dxa"/>
            </w:tcMar>
          </w:tcPr>
          <w:p w14:paraId="78ED5283" w14:textId="77777777" w:rsidR="001348C5" w:rsidRDefault="00000000">
            <w:pPr>
              <w:spacing w:before="40" w:after="40" w:line="260" w:lineRule="auto"/>
            </w:pPr>
            <w:r>
              <w:rPr>
                <w:rFonts w:ascii="Arial" w:eastAsia="Arial" w:hAnsi="Arial" w:cs="Arial"/>
                <w:sz w:val="19"/>
                <w:szCs w:val="19"/>
              </w:rPr>
              <w:t xml:space="preserve">Al cerrar, el corte queda congelado. Los resultados no </w:t>
            </w:r>
            <w:proofErr w:type="gramStart"/>
            <w:r>
              <w:rPr>
                <w:rFonts w:ascii="Arial" w:eastAsia="Arial" w:hAnsi="Arial" w:cs="Arial"/>
                <w:sz w:val="19"/>
                <w:szCs w:val="19"/>
              </w:rPr>
              <w:t>cambian</w:t>
            </w:r>
            <w:proofErr w:type="gramEnd"/>
            <w:r>
              <w:rPr>
                <w:rFonts w:ascii="Arial" w:eastAsia="Arial" w:hAnsi="Arial" w:cs="Arial"/>
                <w:sz w:val="19"/>
                <w:szCs w:val="19"/>
              </w:rPr>
              <w:t xml:space="preserve"> aunque después se corrija la cartera. El módulo entrega el asiento del mes y los anexos.</w:t>
            </w:r>
          </w:p>
        </w:tc>
      </w:tr>
    </w:tbl>
    <w:p w14:paraId="2152B8F2" w14:textId="77777777" w:rsidR="001348C5" w:rsidRDefault="001348C5">
      <w:pPr>
        <w:spacing w:after="160" w:line="276" w:lineRule="auto"/>
      </w:pPr>
    </w:p>
    <w:p w14:paraId="7D8DEE2F" w14:textId="77777777" w:rsidR="001348C5" w:rsidRDefault="00000000">
      <w:pPr>
        <w:spacing w:after="120" w:line="276" w:lineRule="auto"/>
      </w:pPr>
      <w:r>
        <w:rPr>
          <w:rFonts w:ascii="Arial" w:eastAsia="Arial" w:hAnsi="Arial" w:cs="Arial"/>
          <w:sz w:val="21"/>
          <w:szCs w:val="21"/>
        </w:rPr>
        <w:t>Una vez cerrado, el mes queda disponible para consulta indefinidamente. Reabrir un corte cerrado exige una autorización especial y queda registrado.</w:t>
      </w:r>
    </w:p>
    <w:p w14:paraId="48F76BD9" w14:textId="77777777" w:rsidR="001348C5" w:rsidRDefault="00000000">
      <w:pPr>
        <w:pStyle w:val="Ttulo2"/>
        <w:spacing w:before="240" w:after="120"/>
      </w:pPr>
      <w:r>
        <w:rPr>
          <w:rFonts w:ascii="Arial" w:eastAsia="Arial" w:hAnsi="Arial" w:cs="Arial"/>
          <w:b/>
          <w:bCs/>
          <w:color w:val="2E5496"/>
          <w:sz w:val="23"/>
          <w:szCs w:val="23"/>
        </w:rPr>
        <w:t>5.2 Cómo se calcula el deterioro</w:t>
      </w:r>
    </w:p>
    <w:p w14:paraId="56F13787" w14:textId="77777777" w:rsidR="001348C5" w:rsidRDefault="00000000">
      <w:pPr>
        <w:spacing w:after="120" w:line="276" w:lineRule="auto"/>
      </w:pPr>
      <w:r>
        <w:rPr>
          <w:rFonts w:ascii="Arial" w:eastAsia="Arial" w:hAnsi="Arial" w:cs="Arial"/>
          <w:sz w:val="21"/>
          <w:szCs w:val="21"/>
        </w:rPr>
        <w:t>Para cada operación, el motor sigue siempre la misma secuencia:</w:t>
      </w:r>
    </w:p>
    <w:p w14:paraId="7EEC0BC2" w14:textId="77777777" w:rsidR="001348C5" w:rsidRDefault="00000000">
      <w:pPr>
        <w:pStyle w:val="Prrafodelista"/>
        <w:numPr>
          <w:ilvl w:val="0"/>
          <w:numId w:val="4"/>
        </w:numPr>
        <w:spacing w:after="80" w:line="276" w:lineRule="auto"/>
      </w:pPr>
      <w:r>
        <w:rPr>
          <w:rFonts w:ascii="Arial" w:eastAsia="Arial" w:hAnsi="Arial" w:cs="Arial"/>
          <w:sz w:val="21"/>
          <w:szCs w:val="21"/>
        </w:rPr>
        <w:t>Suma las cuotas de la operación y separa lo corriente de lo vencido.</w:t>
      </w:r>
    </w:p>
    <w:p w14:paraId="408C09E3" w14:textId="77777777" w:rsidR="001348C5" w:rsidRDefault="00000000">
      <w:pPr>
        <w:pStyle w:val="Prrafodelista"/>
        <w:numPr>
          <w:ilvl w:val="0"/>
          <w:numId w:val="4"/>
        </w:numPr>
        <w:spacing w:after="80" w:line="276" w:lineRule="auto"/>
      </w:pPr>
      <w:r>
        <w:rPr>
          <w:rFonts w:ascii="Arial" w:eastAsia="Arial" w:hAnsi="Arial" w:cs="Arial"/>
          <w:sz w:val="21"/>
          <w:szCs w:val="21"/>
        </w:rPr>
        <w:t>Calcula la antigüedad de la mora en días comerciales, desde la fecha en que la operación entró en mora.</w:t>
      </w:r>
    </w:p>
    <w:p w14:paraId="57641F68" w14:textId="77777777" w:rsidR="001348C5" w:rsidRDefault="00000000">
      <w:pPr>
        <w:pStyle w:val="Prrafodelista"/>
        <w:numPr>
          <w:ilvl w:val="0"/>
          <w:numId w:val="4"/>
        </w:numPr>
        <w:spacing w:after="80" w:line="276" w:lineRule="auto"/>
      </w:pPr>
      <w:r>
        <w:rPr>
          <w:rFonts w:ascii="Arial" w:eastAsia="Arial" w:hAnsi="Arial" w:cs="Arial"/>
          <w:sz w:val="21"/>
          <w:szCs w:val="21"/>
        </w:rPr>
        <w:t>Ubica la operación en un rango según esa antigüedad.</w:t>
      </w:r>
    </w:p>
    <w:p w14:paraId="3715BFBC" w14:textId="77777777" w:rsidR="001348C5" w:rsidRDefault="00000000">
      <w:pPr>
        <w:pStyle w:val="Prrafodelista"/>
        <w:numPr>
          <w:ilvl w:val="0"/>
          <w:numId w:val="4"/>
        </w:numPr>
        <w:spacing w:after="80" w:line="276" w:lineRule="auto"/>
      </w:pPr>
      <w:r>
        <w:rPr>
          <w:rFonts w:ascii="Arial" w:eastAsia="Arial" w:hAnsi="Arial" w:cs="Arial"/>
          <w:sz w:val="21"/>
          <w:szCs w:val="21"/>
        </w:rPr>
        <w:t>Arma la base: capital vencido más intereses vencidos.</w:t>
      </w:r>
    </w:p>
    <w:p w14:paraId="586958CD" w14:textId="77777777" w:rsidR="001348C5" w:rsidRDefault="00000000">
      <w:pPr>
        <w:pStyle w:val="Prrafodelista"/>
        <w:numPr>
          <w:ilvl w:val="0"/>
          <w:numId w:val="4"/>
        </w:numPr>
        <w:spacing w:after="80" w:line="276" w:lineRule="auto"/>
      </w:pPr>
      <w:r>
        <w:rPr>
          <w:rFonts w:ascii="Arial" w:eastAsia="Arial" w:hAnsi="Arial" w:cs="Arial"/>
          <w:sz w:val="21"/>
          <w:szCs w:val="21"/>
        </w:rPr>
        <w:t>Aplica a la base el porcentaje contable del rango.</w:t>
      </w:r>
    </w:p>
    <w:p w14:paraId="5C809194" w14:textId="77777777" w:rsidR="001348C5" w:rsidRDefault="00000000">
      <w:pPr>
        <w:pStyle w:val="Prrafodelista"/>
        <w:numPr>
          <w:ilvl w:val="0"/>
          <w:numId w:val="4"/>
        </w:numPr>
        <w:spacing w:after="80" w:line="276" w:lineRule="auto"/>
      </w:pPr>
      <w:r>
        <w:rPr>
          <w:rFonts w:ascii="Arial" w:eastAsia="Arial" w:hAnsi="Arial" w:cs="Arial"/>
          <w:sz w:val="21"/>
          <w:szCs w:val="21"/>
        </w:rPr>
        <w:t>Calcula, en paralelo, el 33 % fiscal cuando la operación supera el año de mora, y lo limita para que el acumulado nunca exceda el saldo de la obligación.</w:t>
      </w:r>
    </w:p>
    <w:p w14:paraId="4B5DC430" w14:textId="77777777" w:rsidR="001348C5" w:rsidRDefault="001348C5">
      <w:pPr>
        <w:spacing w:after="100" w:line="276" w:lineRule="auto"/>
      </w:pPr>
    </w:p>
    <w:p w14:paraId="673C5514" w14:textId="77777777" w:rsidR="001348C5" w:rsidRDefault="00000000">
      <w:pPr>
        <w:spacing w:after="120" w:line="276" w:lineRule="auto"/>
      </w:pPr>
      <w:r>
        <w:rPr>
          <w:rFonts w:ascii="Arial" w:eastAsia="Arial" w:hAnsi="Arial" w:cs="Arial"/>
          <w:b/>
          <w:bCs/>
          <w:sz w:val="21"/>
          <w:szCs w:val="21"/>
        </w:rPr>
        <w:t>Rangos y porcentajes vigentes:</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2600"/>
        <w:gridCol w:w="2000"/>
        <w:gridCol w:w="3560"/>
      </w:tblGrid>
      <w:tr w:rsidR="001348C5" w14:paraId="041ABB83" w14:textId="77777777">
        <w:tblPrEx>
          <w:tblCellMar>
            <w:top w:w="0" w:type="dxa"/>
            <w:bottom w:w="0" w:type="dxa"/>
          </w:tblCellMar>
        </w:tblPrEx>
        <w:trPr>
          <w:tblHeader/>
        </w:trPr>
        <w:tc>
          <w:tcPr>
            <w:tcW w:w="1200" w:type="dxa"/>
            <w:shd w:val="clear" w:color="auto" w:fill="1F3864"/>
            <w:tcMar>
              <w:top w:w="60" w:type="dxa"/>
              <w:left w:w="100" w:type="dxa"/>
              <w:bottom w:w="60" w:type="dxa"/>
              <w:right w:w="100" w:type="dxa"/>
            </w:tcMar>
          </w:tcPr>
          <w:p w14:paraId="1098D2D6" w14:textId="77777777" w:rsidR="001348C5" w:rsidRDefault="00000000">
            <w:pPr>
              <w:spacing w:before="40" w:after="40" w:line="260" w:lineRule="auto"/>
            </w:pPr>
            <w:r>
              <w:rPr>
                <w:rFonts w:ascii="Arial" w:eastAsia="Arial" w:hAnsi="Arial" w:cs="Arial"/>
                <w:b/>
                <w:bCs/>
                <w:color w:val="FFFFFF"/>
                <w:sz w:val="19"/>
                <w:szCs w:val="19"/>
              </w:rPr>
              <w:t>Rango</w:t>
            </w:r>
          </w:p>
        </w:tc>
        <w:tc>
          <w:tcPr>
            <w:tcW w:w="2600" w:type="dxa"/>
            <w:shd w:val="clear" w:color="auto" w:fill="1F3864"/>
            <w:tcMar>
              <w:top w:w="60" w:type="dxa"/>
              <w:left w:w="100" w:type="dxa"/>
              <w:bottom w:w="60" w:type="dxa"/>
              <w:right w:w="100" w:type="dxa"/>
            </w:tcMar>
          </w:tcPr>
          <w:p w14:paraId="51DD04CD" w14:textId="77777777" w:rsidR="001348C5" w:rsidRDefault="00000000">
            <w:pPr>
              <w:spacing w:before="40" w:after="40" w:line="260" w:lineRule="auto"/>
            </w:pPr>
            <w:r>
              <w:rPr>
                <w:rFonts w:ascii="Arial" w:eastAsia="Arial" w:hAnsi="Arial" w:cs="Arial"/>
                <w:b/>
                <w:bCs/>
                <w:color w:val="FFFFFF"/>
                <w:sz w:val="19"/>
                <w:szCs w:val="19"/>
              </w:rPr>
              <w:t>Antigüedad de la mora</w:t>
            </w:r>
          </w:p>
        </w:tc>
        <w:tc>
          <w:tcPr>
            <w:tcW w:w="2000" w:type="dxa"/>
            <w:shd w:val="clear" w:color="auto" w:fill="1F3864"/>
            <w:tcMar>
              <w:top w:w="60" w:type="dxa"/>
              <w:left w:w="100" w:type="dxa"/>
              <w:bottom w:w="60" w:type="dxa"/>
              <w:right w:w="100" w:type="dxa"/>
            </w:tcMar>
          </w:tcPr>
          <w:p w14:paraId="270E1AFE" w14:textId="77777777" w:rsidR="001348C5" w:rsidRDefault="00000000">
            <w:pPr>
              <w:spacing w:before="40" w:after="40" w:line="260" w:lineRule="auto"/>
            </w:pPr>
            <w:r>
              <w:rPr>
                <w:rFonts w:ascii="Arial" w:eastAsia="Arial" w:hAnsi="Arial" w:cs="Arial"/>
                <w:b/>
                <w:bCs/>
                <w:color w:val="FFFFFF"/>
                <w:sz w:val="19"/>
                <w:szCs w:val="19"/>
              </w:rPr>
              <w:t>% contable</w:t>
            </w:r>
          </w:p>
        </w:tc>
        <w:tc>
          <w:tcPr>
            <w:tcW w:w="3560" w:type="dxa"/>
            <w:shd w:val="clear" w:color="auto" w:fill="1F3864"/>
            <w:tcMar>
              <w:top w:w="60" w:type="dxa"/>
              <w:left w:w="100" w:type="dxa"/>
              <w:bottom w:w="60" w:type="dxa"/>
              <w:right w:w="100" w:type="dxa"/>
            </w:tcMar>
          </w:tcPr>
          <w:p w14:paraId="632E590A" w14:textId="77777777" w:rsidR="001348C5" w:rsidRDefault="00000000">
            <w:pPr>
              <w:spacing w:before="40" w:after="40" w:line="260" w:lineRule="auto"/>
            </w:pPr>
            <w:r>
              <w:rPr>
                <w:rFonts w:ascii="Arial" w:eastAsia="Arial" w:hAnsi="Arial" w:cs="Arial"/>
                <w:b/>
                <w:bCs/>
                <w:color w:val="FFFFFF"/>
                <w:sz w:val="19"/>
                <w:szCs w:val="19"/>
              </w:rPr>
              <w:t>Tratamiento fiscal</w:t>
            </w:r>
          </w:p>
        </w:tc>
      </w:tr>
      <w:tr w:rsidR="001348C5" w14:paraId="46EFD0D2" w14:textId="77777777">
        <w:tblPrEx>
          <w:tblCellMar>
            <w:top w:w="0" w:type="dxa"/>
            <w:bottom w:w="0" w:type="dxa"/>
          </w:tblCellMar>
        </w:tblPrEx>
        <w:tc>
          <w:tcPr>
            <w:tcW w:w="1200" w:type="dxa"/>
            <w:shd w:val="clear" w:color="auto" w:fill="F2F2F2"/>
            <w:tcMar>
              <w:top w:w="60" w:type="dxa"/>
              <w:left w:w="100" w:type="dxa"/>
              <w:bottom w:w="60" w:type="dxa"/>
              <w:right w:w="100" w:type="dxa"/>
            </w:tcMar>
          </w:tcPr>
          <w:p w14:paraId="10985321" w14:textId="77777777" w:rsidR="001348C5" w:rsidRDefault="00000000">
            <w:pPr>
              <w:spacing w:before="40" w:after="40" w:line="260" w:lineRule="auto"/>
            </w:pPr>
            <w:r>
              <w:rPr>
                <w:rFonts w:ascii="Arial" w:eastAsia="Arial" w:hAnsi="Arial" w:cs="Arial"/>
                <w:sz w:val="19"/>
                <w:szCs w:val="19"/>
              </w:rPr>
              <w:t>A</w:t>
            </w:r>
          </w:p>
        </w:tc>
        <w:tc>
          <w:tcPr>
            <w:tcW w:w="2600" w:type="dxa"/>
            <w:shd w:val="clear" w:color="auto" w:fill="F2F2F2"/>
            <w:tcMar>
              <w:top w:w="60" w:type="dxa"/>
              <w:left w:w="100" w:type="dxa"/>
              <w:bottom w:w="60" w:type="dxa"/>
              <w:right w:w="100" w:type="dxa"/>
            </w:tcMar>
          </w:tcPr>
          <w:p w14:paraId="3EB9D7DB" w14:textId="77777777" w:rsidR="001348C5" w:rsidRDefault="00000000">
            <w:pPr>
              <w:spacing w:before="40" w:after="40" w:line="260" w:lineRule="auto"/>
            </w:pPr>
            <w:r>
              <w:rPr>
                <w:rFonts w:ascii="Arial" w:eastAsia="Arial" w:hAnsi="Arial" w:cs="Arial"/>
                <w:sz w:val="19"/>
                <w:szCs w:val="19"/>
              </w:rPr>
              <w:t>0 a 30 días</w:t>
            </w:r>
          </w:p>
        </w:tc>
        <w:tc>
          <w:tcPr>
            <w:tcW w:w="2000" w:type="dxa"/>
            <w:shd w:val="clear" w:color="auto" w:fill="F2F2F2"/>
            <w:tcMar>
              <w:top w:w="60" w:type="dxa"/>
              <w:left w:w="100" w:type="dxa"/>
              <w:bottom w:w="60" w:type="dxa"/>
              <w:right w:w="100" w:type="dxa"/>
            </w:tcMar>
          </w:tcPr>
          <w:p w14:paraId="7A9AAF3E" w14:textId="77777777" w:rsidR="001348C5" w:rsidRDefault="00000000">
            <w:pPr>
              <w:spacing w:before="40" w:after="40" w:line="260" w:lineRule="auto"/>
            </w:pPr>
            <w:r>
              <w:rPr>
                <w:rFonts w:ascii="Arial" w:eastAsia="Arial" w:hAnsi="Arial" w:cs="Arial"/>
                <w:sz w:val="19"/>
                <w:szCs w:val="19"/>
              </w:rPr>
              <w:t>0 %</w:t>
            </w:r>
          </w:p>
        </w:tc>
        <w:tc>
          <w:tcPr>
            <w:tcW w:w="3560" w:type="dxa"/>
            <w:shd w:val="clear" w:color="auto" w:fill="F2F2F2"/>
            <w:tcMar>
              <w:top w:w="60" w:type="dxa"/>
              <w:left w:w="100" w:type="dxa"/>
              <w:bottom w:w="60" w:type="dxa"/>
              <w:right w:w="100" w:type="dxa"/>
            </w:tcMar>
          </w:tcPr>
          <w:p w14:paraId="1B41D0B1" w14:textId="77777777" w:rsidR="001348C5" w:rsidRDefault="00000000">
            <w:pPr>
              <w:spacing w:before="40" w:after="40" w:line="260" w:lineRule="auto"/>
            </w:pPr>
            <w:r>
              <w:rPr>
                <w:rFonts w:ascii="Arial" w:eastAsia="Arial" w:hAnsi="Arial" w:cs="Arial"/>
                <w:sz w:val="19"/>
                <w:szCs w:val="19"/>
              </w:rPr>
              <w:t>Sin deducción</w:t>
            </w:r>
          </w:p>
        </w:tc>
      </w:tr>
      <w:tr w:rsidR="001348C5" w14:paraId="519FC133" w14:textId="77777777">
        <w:tblPrEx>
          <w:tblCellMar>
            <w:top w:w="0" w:type="dxa"/>
            <w:bottom w:w="0" w:type="dxa"/>
          </w:tblCellMar>
        </w:tblPrEx>
        <w:tc>
          <w:tcPr>
            <w:tcW w:w="1200" w:type="dxa"/>
            <w:tcMar>
              <w:top w:w="60" w:type="dxa"/>
              <w:left w:w="100" w:type="dxa"/>
              <w:bottom w:w="60" w:type="dxa"/>
              <w:right w:w="100" w:type="dxa"/>
            </w:tcMar>
          </w:tcPr>
          <w:p w14:paraId="792ADCCE" w14:textId="77777777" w:rsidR="001348C5" w:rsidRDefault="00000000">
            <w:pPr>
              <w:spacing w:before="40" w:after="40" w:line="260" w:lineRule="auto"/>
            </w:pPr>
            <w:r>
              <w:rPr>
                <w:rFonts w:ascii="Arial" w:eastAsia="Arial" w:hAnsi="Arial" w:cs="Arial"/>
                <w:sz w:val="19"/>
                <w:szCs w:val="19"/>
              </w:rPr>
              <w:t>B</w:t>
            </w:r>
          </w:p>
        </w:tc>
        <w:tc>
          <w:tcPr>
            <w:tcW w:w="2600" w:type="dxa"/>
            <w:tcMar>
              <w:top w:w="60" w:type="dxa"/>
              <w:left w:w="100" w:type="dxa"/>
              <w:bottom w:w="60" w:type="dxa"/>
              <w:right w:w="100" w:type="dxa"/>
            </w:tcMar>
          </w:tcPr>
          <w:p w14:paraId="7C65C6D7" w14:textId="77777777" w:rsidR="001348C5" w:rsidRDefault="00000000">
            <w:pPr>
              <w:spacing w:before="40" w:after="40" w:line="260" w:lineRule="auto"/>
            </w:pPr>
            <w:r>
              <w:rPr>
                <w:rFonts w:ascii="Arial" w:eastAsia="Arial" w:hAnsi="Arial" w:cs="Arial"/>
                <w:sz w:val="19"/>
                <w:szCs w:val="19"/>
              </w:rPr>
              <w:t>31 a 90 días</w:t>
            </w:r>
          </w:p>
        </w:tc>
        <w:tc>
          <w:tcPr>
            <w:tcW w:w="2000" w:type="dxa"/>
            <w:tcMar>
              <w:top w:w="60" w:type="dxa"/>
              <w:left w:w="100" w:type="dxa"/>
              <w:bottom w:w="60" w:type="dxa"/>
              <w:right w:w="100" w:type="dxa"/>
            </w:tcMar>
          </w:tcPr>
          <w:p w14:paraId="678A179F" w14:textId="77777777" w:rsidR="001348C5" w:rsidRDefault="00000000">
            <w:pPr>
              <w:spacing w:before="40" w:after="40" w:line="260" w:lineRule="auto"/>
            </w:pPr>
            <w:r>
              <w:rPr>
                <w:rFonts w:ascii="Arial" w:eastAsia="Arial" w:hAnsi="Arial" w:cs="Arial"/>
                <w:sz w:val="19"/>
                <w:szCs w:val="19"/>
              </w:rPr>
              <w:t>8 %</w:t>
            </w:r>
          </w:p>
        </w:tc>
        <w:tc>
          <w:tcPr>
            <w:tcW w:w="3560" w:type="dxa"/>
            <w:tcMar>
              <w:top w:w="60" w:type="dxa"/>
              <w:left w:w="100" w:type="dxa"/>
              <w:bottom w:w="60" w:type="dxa"/>
              <w:right w:w="100" w:type="dxa"/>
            </w:tcMar>
          </w:tcPr>
          <w:p w14:paraId="37B90FCB" w14:textId="77777777" w:rsidR="001348C5" w:rsidRDefault="00000000">
            <w:pPr>
              <w:spacing w:before="40" w:after="40" w:line="260" w:lineRule="auto"/>
            </w:pPr>
            <w:r>
              <w:rPr>
                <w:rFonts w:ascii="Arial" w:eastAsia="Arial" w:hAnsi="Arial" w:cs="Arial"/>
                <w:sz w:val="19"/>
                <w:szCs w:val="19"/>
              </w:rPr>
              <w:t>Sin deducción</w:t>
            </w:r>
          </w:p>
        </w:tc>
      </w:tr>
      <w:tr w:rsidR="001348C5" w14:paraId="4BAC0E1D" w14:textId="77777777">
        <w:tblPrEx>
          <w:tblCellMar>
            <w:top w:w="0" w:type="dxa"/>
            <w:bottom w:w="0" w:type="dxa"/>
          </w:tblCellMar>
        </w:tblPrEx>
        <w:tc>
          <w:tcPr>
            <w:tcW w:w="1200" w:type="dxa"/>
            <w:shd w:val="clear" w:color="auto" w:fill="F2F2F2"/>
            <w:tcMar>
              <w:top w:w="60" w:type="dxa"/>
              <w:left w:w="100" w:type="dxa"/>
              <w:bottom w:w="60" w:type="dxa"/>
              <w:right w:w="100" w:type="dxa"/>
            </w:tcMar>
          </w:tcPr>
          <w:p w14:paraId="78C3B54A" w14:textId="77777777" w:rsidR="001348C5" w:rsidRDefault="00000000">
            <w:pPr>
              <w:spacing w:before="40" w:after="40" w:line="260" w:lineRule="auto"/>
            </w:pPr>
            <w:r>
              <w:rPr>
                <w:rFonts w:ascii="Arial" w:eastAsia="Arial" w:hAnsi="Arial" w:cs="Arial"/>
                <w:sz w:val="19"/>
                <w:szCs w:val="19"/>
              </w:rPr>
              <w:t>C</w:t>
            </w:r>
          </w:p>
        </w:tc>
        <w:tc>
          <w:tcPr>
            <w:tcW w:w="2600" w:type="dxa"/>
            <w:shd w:val="clear" w:color="auto" w:fill="F2F2F2"/>
            <w:tcMar>
              <w:top w:w="60" w:type="dxa"/>
              <w:left w:w="100" w:type="dxa"/>
              <w:bottom w:w="60" w:type="dxa"/>
              <w:right w:w="100" w:type="dxa"/>
            </w:tcMar>
          </w:tcPr>
          <w:p w14:paraId="070ECA14" w14:textId="77777777" w:rsidR="001348C5" w:rsidRDefault="00000000">
            <w:pPr>
              <w:spacing w:before="40" w:after="40" w:line="260" w:lineRule="auto"/>
            </w:pPr>
            <w:r>
              <w:rPr>
                <w:rFonts w:ascii="Arial" w:eastAsia="Arial" w:hAnsi="Arial" w:cs="Arial"/>
                <w:sz w:val="19"/>
                <w:szCs w:val="19"/>
              </w:rPr>
              <w:t>91 a 180 días</w:t>
            </w:r>
          </w:p>
        </w:tc>
        <w:tc>
          <w:tcPr>
            <w:tcW w:w="2000" w:type="dxa"/>
            <w:shd w:val="clear" w:color="auto" w:fill="F2F2F2"/>
            <w:tcMar>
              <w:top w:w="60" w:type="dxa"/>
              <w:left w:w="100" w:type="dxa"/>
              <w:bottom w:w="60" w:type="dxa"/>
              <w:right w:w="100" w:type="dxa"/>
            </w:tcMar>
          </w:tcPr>
          <w:p w14:paraId="5D6B0DD9" w14:textId="77777777" w:rsidR="001348C5" w:rsidRDefault="00000000">
            <w:pPr>
              <w:spacing w:before="40" w:after="40" w:line="260" w:lineRule="auto"/>
            </w:pPr>
            <w:r>
              <w:rPr>
                <w:rFonts w:ascii="Arial" w:eastAsia="Arial" w:hAnsi="Arial" w:cs="Arial"/>
                <w:sz w:val="19"/>
                <w:szCs w:val="19"/>
              </w:rPr>
              <w:t>23 %</w:t>
            </w:r>
          </w:p>
        </w:tc>
        <w:tc>
          <w:tcPr>
            <w:tcW w:w="3560" w:type="dxa"/>
            <w:shd w:val="clear" w:color="auto" w:fill="F2F2F2"/>
            <w:tcMar>
              <w:top w:w="60" w:type="dxa"/>
              <w:left w:w="100" w:type="dxa"/>
              <w:bottom w:w="60" w:type="dxa"/>
              <w:right w:w="100" w:type="dxa"/>
            </w:tcMar>
          </w:tcPr>
          <w:p w14:paraId="6EFF1A97" w14:textId="77777777" w:rsidR="001348C5" w:rsidRDefault="00000000">
            <w:pPr>
              <w:spacing w:before="40" w:after="40" w:line="260" w:lineRule="auto"/>
            </w:pPr>
            <w:r>
              <w:rPr>
                <w:rFonts w:ascii="Arial" w:eastAsia="Arial" w:hAnsi="Arial" w:cs="Arial"/>
                <w:sz w:val="19"/>
                <w:szCs w:val="19"/>
              </w:rPr>
              <w:t>Sin deducción</w:t>
            </w:r>
          </w:p>
        </w:tc>
      </w:tr>
      <w:tr w:rsidR="001348C5" w14:paraId="691E356F" w14:textId="77777777">
        <w:tblPrEx>
          <w:tblCellMar>
            <w:top w:w="0" w:type="dxa"/>
            <w:bottom w:w="0" w:type="dxa"/>
          </w:tblCellMar>
        </w:tblPrEx>
        <w:tc>
          <w:tcPr>
            <w:tcW w:w="1200" w:type="dxa"/>
            <w:tcMar>
              <w:top w:w="60" w:type="dxa"/>
              <w:left w:w="100" w:type="dxa"/>
              <w:bottom w:w="60" w:type="dxa"/>
              <w:right w:w="100" w:type="dxa"/>
            </w:tcMar>
          </w:tcPr>
          <w:p w14:paraId="22A640BC" w14:textId="77777777" w:rsidR="001348C5" w:rsidRDefault="00000000">
            <w:pPr>
              <w:spacing w:before="40" w:after="40" w:line="260" w:lineRule="auto"/>
            </w:pPr>
            <w:r>
              <w:rPr>
                <w:rFonts w:ascii="Arial" w:eastAsia="Arial" w:hAnsi="Arial" w:cs="Arial"/>
                <w:sz w:val="19"/>
                <w:szCs w:val="19"/>
              </w:rPr>
              <w:lastRenderedPageBreak/>
              <w:t>D</w:t>
            </w:r>
          </w:p>
        </w:tc>
        <w:tc>
          <w:tcPr>
            <w:tcW w:w="2600" w:type="dxa"/>
            <w:tcMar>
              <w:top w:w="60" w:type="dxa"/>
              <w:left w:w="100" w:type="dxa"/>
              <w:bottom w:w="60" w:type="dxa"/>
              <w:right w:w="100" w:type="dxa"/>
            </w:tcMar>
          </w:tcPr>
          <w:p w14:paraId="5F0E29BD" w14:textId="77777777" w:rsidR="001348C5" w:rsidRDefault="00000000">
            <w:pPr>
              <w:spacing w:before="40" w:after="40" w:line="260" w:lineRule="auto"/>
            </w:pPr>
            <w:r>
              <w:rPr>
                <w:rFonts w:ascii="Arial" w:eastAsia="Arial" w:hAnsi="Arial" w:cs="Arial"/>
                <w:sz w:val="19"/>
                <w:szCs w:val="19"/>
              </w:rPr>
              <w:t>181 a 360 días</w:t>
            </w:r>
          </w:p>
        </w:tc>
        <w:tc>
          <w:tcPr>
            <w:tcW w:w="2000" w:type="dxa"/>
            <w:tcMar>
              <w:top w:w="60" w:type="dxa"/>
              <w:left w:w="100" w:type="dxa"/>
              <w:bottom w:w="60" w:type="dxa"/>
              <w:right w:w="100" w:type="dxa"/>
            </w:tcMar>
          </w:tcPr>
          <w:p w14:paraId="3D640F67" w14:textId="77777777" w:rsidR="001348C5" w:rsidRDefault="00000000">
            <w:pPr>
              <w:spacing w:before="40" w:after="40" w:line="260" w:lineRule="auto"/>
            </w:pPr>
            <w:r>
              <w:rPr>
                <w:rFonts w:ascii="Arial" w:eastAsia="Arial" w:hAnsi="Arial" w:cs="Arial"/>
                <w:sz w:val="19"/>
                <w:szCs w:val="19"/>
              </w:rPr>
              <w:t>53 %</w:t>
            </w:r>
          </w:p>
        </w:tc>
        <w:tc>
          <w:tcPr>
            <w:tcW w:w="3560" w:type="dxa"/>
            <w:tcMar>
              <w:top w:w="60" w:type="dxa"/>
              <w:left w:w="100" w:type="dxa"/>
              <w:bottom w:w="60" w:type="dxa"/>
              <w:right w:w="100" w:type="dxa"/>
            </w:tcMar>
          </w:tcPr>
          <w:p w14:paraId="42AFB0CB" w14:textId="77777777" w:rsidR="001348C5" w:rsidRDefault="00000000">
            <w:pPr>
              <w:spacing w:before="40" w:after="40" w:line="260" w:lineRule="auto"/>
            </w:pPr>
            <w:r>
              <w:rPr>
                <w:rFonts w:ascii="Arial" w:eastAsia="Arial" w:hAnsi="Arial" w:cs="Arial"/>
                <w:sz w:val="19"/>
                <w:szCs w:val="19"/>
              </w:rPr>
              <w:t>Sin deducción</w:t>
            </w:r>
          </w:p>
        </w:tc>
      </w:tr>
      <w:tr w:rsidR="001348C5" w14:paraId="4ED5330F" w14:textId="77777777">
        <w:tblPrEx>
          <w:tblCellMar>
            <w:top w:w="0" w:type="dxa"/>
            <w:bottom w:w="0" w:type="dxa"/>
          </w:tblCellMar>
        </w:tblPrEx>
        <w:tc>
          <w:tcPr>
            <w:tcW w:w="1200" w:type="dxa"/>
            <w:shd w:val="clear" w:color="auto" w:fill="F2F2F2"/>
            <w:tcMar>
              <w:top w:w="60" w:type="dxa"/>
              <w:left w:w="100" w:type="dxa"/>
              <w:bottom w:w="60" w:type="dxa"/>
              <w:right w:w="100" w:type="dxa"/>
            </w:tcMar>
          </w:tcPr>
          <w:p w14:paraId="46F4CD6C" w14:textId="77777777" w:rsidR="001348C5" w:rsidRDefault="00000000">
            <w:pPr>
              <w:spacing w:before="40" w:after="40" w:line="260" w:lineRule="auto"/>
            </w:pPr>
            <w:r>
              <w:rPr>
                <w:rFonts w:ascii="Arial" w:eastAsia="Arial" w:hAnsi="Arial" w:cs="Arial"/>
                <w:sz w:val="19"/>
                <w:szCs w:val="19"/>
              </w:rPr>
              <w:t>E</w:t>
            </w:r>
          </w:p>
        </w:tc>
        <w:tc>
          <w:tcPr>
            <w:tcW w:w="2600" w:type="dxa"/>
            <w:shd w:val="clear" w:color="auto" w:fill="F2F2F2"/>
            <w:tcMar>
              <w:top w:w="60" w:type="dxa"/>
              <w:left w:w="100" w:type="dxa"/>
              <w:bottom w:w="60" w:type="dxa"/>
              <w:right w:w="100" w:type="dxa"/>
            </w:tcMar>
          </w:tcPr>
          <w:p w14:paraId="387989DE" w14:textId="77777777" w:rsidR="001348C5" w:rsidRDefault="00000000">
            <w:pPr>
              <w:spacing w:before="40" w:after="40" w:line="260" w:lineRule="auto"/>
            </w:pPr>
            <w:r>
              <w:rPr>
                <w:rFonts w:ascii="Arial" w:eastAsia="Arial" w:hAnsi="Arial" w:cs="Arial"/>
                <w:sz w:val="19"/>
                <w:szCs w:val="19"/>
              </w:rPr>
              <w:t>361 a 720 días</w:t>
            </w:r>
          </w:p>
        </w:tc>
        <w:tc>
          <w:tcPr>
            <w:tcW w:w="2000" w:type="dxa"/>
            <w:shd w:val="clear" w:color="auto" w:fill="F2F2F2"/>
            <w:tcMar>
              <w:top w:w="60" w:type="dxa"/>
              <w:left w:w="100" w:type="dxa"/>
              <w:bottom w:w="60" w:type="dxa"/>
              <w:right w:w="100" w:type="dxa"/>
            </w:tcMar>
          </w:tcPr>
          <w:p w14:paraId="29AAD720" w14:textId="77777777" w:rsidR="001348C5" w:rsidRDefault="00000000">
            <w:pPr>
              <w:spacing w:before="40" w:after="40" w:line="260" w:lineRule="auto"/>
            </w:pPr>
            <w:r>
              <w:rPr>
                <w:rFonts w:ascii="Arial" w:eastAsia="Arial" w:hAnsi="Arial" w:cs="Arial"/>
                <w:sz w:val="19"/>
                <w:szCs w:val="19"/>
              </w:rPr>
              <w:t>78 %</w:t>
            </w:r>
          </w:p>
        </w:tc>
        <w:tc>
          <w:tcPr>
            <w:tcW w:w="3560" w:type="dxa"/>
            <w:shd w:val="clear" w:color="auto" w:fill="F2F2F2"/>
            <w:tcMar>
              <w:top w:w="60" w:type="dxa"/>
              <w:left w:w="100" w:type="dxa"/>
              <w:bottom w:w="60" w:type="dxa"/>
              <w:right w:w="100" w:type="dxa"/>
            </w:tcMar>
          </w:tcPr>
          <w:p w14:paraId="1A0BB96C" w14:textId="77777777" w:rsidR="001348C5" w:rsidRDefault="00000000">
            <w:pPr>
              <w:spacing w:before="40" w:after="40" w:line="260" w:lineRule="auto"/>
            </w:pPr>
            <w:r>
              <w:rPr>
                <w:rFonts w:ascii="Arial" w:eastAsia="Arial" w:hAnsi="Arial" w:cs="Arial"/>
                <w:sz w:val="19"/>
                <w:szCs w:val="19"/>
              </w:rPr>
              <w:t>33 % anual sobre el valor de la deuda</w:t>
            </w:r>
          </w:p>
        </w:tc>
      </w:tr>
      <w:tr w:rsidR="001348C5" w14:paraId="638DF559" w14:textId="77777777">
        <w:tblPrEx>
          <w:tblCellMar>
            <w:top w:w="0" w:type="dxa"/>
            <w:bottom w:w="0" w:type="dxa"/>
          </w:tblCellMar>
        </w:tblPrEx>
        <w:tc>
          <w:tcPr>
            <w:tcW w:w="1200" w:type="dxa"/>
            <w:tcMar>
              <w:top w:w="60" w:type="dxa"/>
              <w:left w:w="100" w:type="dxa"/>
              <w:bottom w:w="60" w:type="dxa"/>
              <w:right w:w="100" w:type="dxa"/>
            </w:tcMar>
          </w:tcPr>
          <w:p w14:paraId="6414A395" w14:textId="77777777" w:rsidR="001348C5" w:rsidRDefault="00000000">
            <w:pPr>
              <w:spacing w:before="40" w:after="40" w:line="260" w:lineRule="auto"/>
            </w:pPr>
            <w:r>
              <w:rPr>
                <w:rFonts w:ascii="Arial" w:eastAsia="Arial" w:hAnsi="Arial" w:cs="Arial"/>
                <w:sz w:val="19"/>
                <w:szCs w:val="19"/>
              </w:rPr>
              <w:t>F</w:t>
            </w:r>
          </w:p>
        </w:tc>
        <w:tc>
          <w:tcPr>
            <w:tcW w:w="2600" w:type="dxa"/>
            <w:tcMar>
              <w:top w:w="60" w:type="dxa"/>
              <w:left w:w="100" w:type="dxa"/>
              <w:bottom w:w="60" w:type="dxa"/>
              <w:right w:w="100" w:type="dxa"/>
            </w:tcMar>
          </w:tcPr>
          <w:p w14:paraId="06D482DE" w14:textId="77777777" w:rsidR="001348C5" w:rsidRDefault="00000000">
            <w:pPr>
              <w:spacing w:before="40" w:after="40" w:line="260" w:lineRule="auto"/>
            </w:pPr>
            <w:r>
              <w:rPr>
                <w:rFonts w:ascii="Arial" w:eastAsia="Arial" w:hAnsi="Arial" w:cs="Arial"/>
                <w:sz w:val="19"/>
                <w:szCs w:val="19"/>
              </w:rPr>
              <w:t>Más de 720 días</w:t>
            </w:r>
          </w:p>
        </w:tc>
        <w:tc>
          <w:tcPr>
            <w:tcW w:w="2000" w:type="dxa"/>
            <w:tcMar>
              <w:top w:w="60" w:type="dxa"/>
              <w:left w:w="100" w:type="dxa"/>
              <w:bottom w:w="60" w:type="dxa"/>
              <w:right w:w="100" w:type="dxa"/>
            </w:tcMar>
          </w:tcPr>
          <w:p w14:paraId="21AD3C2B" w14:textId="77777777" w:rsidR="001348C5" w:rsidRDefault="00000000">
            <w:pPr>
              <w:spacing w:before="40" w:after="40" w:line="260" w:lineRule="auto"/>
            </w:pPr>
            <w:r>
              <w:rPr>
                <w:rFonts w:ascii="Arial" w:eastAsia="Arial" w:hAnsi="Arial" w:cs="Arial"/>
                <w:sz w:val="19"/>
                <w:szCs w:val="19"/>
              </w:rPr>
              <w:t>100 %</w:t>
            </w:r>
          </w:p>
        </w:tc>
        <w:tc>
          <w:tcPr>
            <w:tcW w:w="3560" w:type="dxa"/>
            <w:tcMar>
              <w:top w:w="60" w:type="dxa"/>
              <w:left w:w="100" w:type="dxa"/>
              <w:bottom w:w="60" w:type="dxa"/>
              <w:right w:w="100" w:type="dxa"/>
            </w:tcMar>
          </w:tcPr>
          <w:p w14:paraId="0DE9F5F8" w14:textId="77777777" w:rsidR="001348C5" w:rsidRDefault="00000000">
            <w:pPr>
              <w:spacing w:before="40" w:after="40" w:line="260" w:lineRule="auto"/>
            </w:pPr>
            <w:r>
              <w:rPr>
                <w:rFonts w:ascii="Arial" w:eastAsia="Arial" w:hAnsi="Arial" w:cs="Arial"/>
                <w:sz w:val="19"/>
                <w:szCs w:val="19"/>
              </w:rPr>
              <w:t>33 % anual sobre el valor de la deuda</w:t>
            </w:r>
          </w:p>
        </w:tc>
      </w:tr>
    </w:tbl>
    <w:p w14:paraId="580A3165" w14:textId="77777777" w:rsidR="001348C5" w:rsidRDefault="001348C5">
      <w:pPr>
        <w:spacing w:after="160" w:line="276" w:lineRule="auto"/>
      </w:pPr>
    </w:p>
    <w:p w14:paraId="1A15D645" w14:textId="77777777" w:rsidR="001348C5" w:rsidRDefault="00000000">
      <w:pPr>
        <w:spacing w:after="120" w:line="276" w:lineRule="auto"/>
      </w:pPr>
      <w:r>
        <w:rPr>
          <w:rFonts w:ascii="Arial" w:eastAsia="Arial" w:hAnsi="Arial" w:cs="Arial"/>
          <w:sz w:val="21"/>
          <w:szCs w:val="21"/>
        </w:rPr>
        <w:t>Estos valores no están escritos dentro del programa: viven en una tabla de parámetros con fecha de vigencia. Si la política cambia, se registra el cambio con su fecha y los cortes anteriores conservan los porcentajes que estaban vigentes cuando se calcularon.</w:t>
      </w:r>
    </w:p>
    <w:p w14:paraId="52C9E218" w14:textId="77777777" w:rsidR="001348C5" w:rsidRDefault="00000000">
      <w:pPr>
        <w:pStyle w:val="Ttulo2"/>
        <w:spacing w:before="240" w:after="120"/>
      </w:pPr>
      <w:r>
        <w:rPr>
          <w:rFonts w:ascii="Arial" w:eastAsia="Arial" w:hAnsi="Arial" w:cs="Arial"/>
          <w:b/>
          <w:bCs/>
          <w:color w:val="2E5496"/>
          <w:sz w:val="23"/>
          <w:szCs w:val="23"/>
        </w:rPr>
        <w:t>5.3 Las pantallas del módulo</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00"/>
        <w:gridCol w:w="6560"/>
      </w:tblGrid>
      <w:tr w:rsidR="001348C5" w14:paraId="4C029375"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tcPr>
          <w:p w14:paraId="25F38212" w14:textId="77777777" w:rsidR="001348C5" w:rsidRDefault="00000000">
            <w:pPr>
              <w:spacing w:before="40" w:after="40" w:line="260" w:lineRule="auto"/>
            </w:pPr>
            <w:r>
              <w:rPr>
                <w:rFonts w:ascii="Arial" w:eastAsia="Arial" w:hAnsi="Arial" w:cs="Arial"/>
                <w:b/>
                <w:bCs/>
                <w:color w:val="FFFFFF"/>
                <w:sz w:val="19"/>
                <w:szCs w:val="19"/>
              </w:rPr>
              <w:t>Pantalla</w:t>
            </w:r>
          </w:p>
        </w:tc>
        <w:tc>
          <w:tcPr>
            <w:tcW w:w="6560" w:type="dxa"/>
            <w:shd w:val="clear" w:color="auto" w:fill="1F3864"/>
            <w:tcMar>
              <w:top w:w="60" w:type="dxa"/>
              <w:left w:w="100" w:type="dxa"/>
              <w:bottom w:w="60" w:type="dxa"/>
              <w:right w:w="100" w:type="dxa"/>
            </w:tcMar>
          </w:tcPr>
          <w:p w14:paraId="09D1ADBB" w14:textId="77777777" w:rsidR="001348C5" w:rsidRDefault="00000000">
            <w:pPr>
              <w:spacing w:before="40" w:after="40" w:line="260" w:lineRule="auto"/>
            </w:pPr>
            <w:r>
              <w:rPr>
                <w:rFonts w:ascii="Arial" w:eastAsia="Arial" w:hAnsi="Arial" w:cs="Arial"/>
                <w:b/>
                <w:bCs/>
                <w:color w:val="FFFFFF"/>
                <w:sz w:val="19"/>
                <w:szCs w:val="19"/>
              </w:rPr>
              <w:t>Para qué sirve</w:t>
            </w:r>
          </w:p>
        </w:tc>
      </w:tr>
      <w:tr w:rsidR="001348C5" w14:paraId="1B53827E" w14:textId="77777777">
        <w:tblPrEx>
          <w:tblCellMar>
            <w:top w:w="0" w:type="dxa"/>
            <w:bottom w:w="0" w:type="dxa"/>
          </w:tblCellMar>
        </w:tblPrEx>
        <w:tc>
          <w:tcPr>
            <w:tcW w:w="2800" w:type="dxa"/>
            <w:shd w:val="clear" w:color="auto" w:fill="F2F2F2"/>
            <w:tcMar>
              <w:top w:w="60" w:type="dxa"/>
              <w:left w:w="100" w:type="dxa"/>
              <w:bottom w:w="60" w:type="dxa"/>
              <w:right w:w="100" w:type="dxa"/>
            </w:tcMar>
          </w:tcPr>
          <w:p w14:paraId="19DFD602" w14:textId="77777777" w:rsidR="001348C5" w:rsidRDefault="00000000">
            <w:pPr>
              <w:spacing w:before="40" w:after="40" w:line="260" w:lineRule="auto"/>
            </w:pPr>
            <w:r>
              <w:rPr>
                <w:rFonts w:ascii="Arial" w:eastAsia="Arial" w:hAnsi="Arial" w:cs="Arial"/>
                <w:sz w:val="19"/>
                <w:szCs w:val="19"/>
              </w:rPr>
              <w:t>Resumen del corte</w:t>
            </w:r>
          </w:p>
        </w:tc>
        <w:tc>
          <w:tcPr>
            <w:tcW w:w="6560" w:type="dxa"/>
            <w:shd w:val="clear" w:color="auto" w:fill="F2F2F2"/>
            <w:tcMar>
              <w:top w:w="60" w:type="dxa"/>
              <w:left w:w="100" w:type="dxa"/>
              <w:bottom w:w="60" w:type="dxa"/>
              <w:right w:w="100" w:type="dxa"/>
            </w:tcMar>
          </w:tcPr>
          <w:p w14:paraId="3B21D0C9" w14:textId="77777777" w:rsidR="001348C5" w:rsidRDefault="00000000">
            <w:pPr>
              <w:spacing w:before="40" w:after="40" w:line="260" w:lineRule="auto"/>
            </w:pPr>
            <w:r>
              <w:rPr>
                <w:rFonts w:ascii="Arial" w:eastAsia="Arial" w:hAnsi="Arial" w:cs="Arial"/>
                <w:sz w:val="19"/>
                <w:szCs w:val="19"/>
              </w:rPr>
              <w:t>Matriz de producto contra rango, con capital, interés, base y deterioro. Es el equivalente al resumen que hoy está en la parte derecha de la hoja DETERIORO, con los indicadores de cuadre en verde o rojo.</w:t>
            </w:r>
          </w:p>
        </w:tc>
      </w:tr>
      <w:tr w:rsidR="001348C5" w14:paraId="26B826AA" w14:textId="77777777">
        <w:tblPrEx>
          <w:tblCellMar>
            <w:top w:w="0" w:type="dxa"/>
            <w:bottom w:w="0" w:type="dxa"/>
          </w:tblCellMar>
        </w:tblPrEx>
        <w:tc>
          <w:tcPr>
            <w:tcW w:w="2800" w:type="dxa"/>
            <w:tcMar>
              <w:top w:w="60" w:type="dxa"/>
              <w:left w:w="100" w:type="dxa"/>
              <w:bottom w:w="60" w:type="dxa"/>
              <w:right w:w="100" w:type="dxa"/>
            </w:tcMar>
          </w:tcPr>
          <w:p w14:paraId="6DC1DC95" w14:textId="77777777" w:rsidR="001348C5" w:rsidRDefault="00000000">
            <w:pPr>
              <w:spacing w:before="40" w:after="40" w:line="260" w:lineRule="auto"/>
            </w:pPr>
            <w:r>
              <w:rPr>
                <w:rFonts w:ascii="Arial" w:eastAsia="Arial" w:hAnsi="Arial" w:cs="Arial"/>
                <w:sz w:val="19"/>
                <w:szCs w:val="19"/>
              </w:rPr>
              <w:t>Detalle por operación</w:t>
            </w:r>
          </w:p>
        </w:tc>
        <w:tc>
          <w:tcPr>
            <w:tcW w:w="6560" w:type="dxa"/>
            <w:tcMar>
              <w:top w:w="60" w:type="dxa"/>
              <w:left w:w="100" w:type="dxa"/>
              <w:bottom w:w="60" w:type="dxa"/>
              <w:right w:w="100" w:type="dxa"/>
            </w:tcMar>
          </w:tcPr>
          <w:p w14:paraId="413844E7" w14:textId="77777777" w:rsidR="001348C5" w:rsidRDefault="00000000">
            <w:pPr>
              <w:spacing w:before="40" w:after="40" w:line="260" w:lineRule="auto"/>
            </w:pPr>
            <w:r>
              <w:rPr>
                <w:rFonts w:ascii="Arial" w:eastAsia="Arial" w:hAnsi="Arial" w:cs="Arial"/>
                <w:sz w:val="19"/>
                <w:szCs w:val="19"/>
              </w:rPr>
              <w:t>Grilla filtrable por cliente, producto, rango o pagaduría, con acceso al detalle de cuotas de cada operación.</w:t>
            </w:r>
          </w:p>
        </w:tc>
      </w:tr>
      <w:tr w:rsidR="001348C5" w14:paraId="4296589B" w14:textId="77777777">
        <w:tblPrEx>
          <w:tblCellMar>
            <w:top w:w="0" w:type="dxa"/>
            <w:bottom w:w="0" w:type="dxa"/>
          </w:tblCellMar>
        </w:tblPrEx>
        <w:tc>
          <w:tcPr>
            <w:tcW w:w="2800" w:type="dxa"/>
            <w:shd w:val="clear" w:color="auto" w:fill="F2F2F2"/>
            <w:tcMar>
              <w:top w:w="60" w:type="dxa"/>
              <w:left w:w="100" w:type="dxa"/>
              <w:bottom w:w="60" w:type="dxa"/>
              <w:right w:w="100" w:type="dxa"/>
            </w:tcMar>
          </w:tcPr>
          <w:p w14:paraId="01B00BF2" w14:textId="77777777" w:rsidR="001348C5" w:rsidRDefault="00000000">
            <w:pPr>
              <w:spacing w:before="40" w:after="40" w:line="260" w:lineRule="auto"/>
            </w:pPr>
            <w:r>
              <w:rPr>
                <w:rFonts w:ascii="Arial" w:eastAsia="Arial" w:hAnsi="Arial" w:cs="Arial"/>
                <w:sz w:val="19"/>
                <w:szCs w:val="19"/>
              </w:rPr>
              <w:t>Contable contra fiscal</w:t>
            </w:r>
          </w:p>
        </w:tc>
        <w:tc>
          <w:tcPr>
            <w:tcW w:w="6560" w:type="dxa"/>
            <w:shd w:val="clear" w:color="auto" w:fill="F2F2F2"/>
            <w:tcMar>
              <w:top w:w="60" w:type="dxa"/>
              <w:left w:w="100" w:type="dxa"/>
              <w:bottom w:w="60" w:type="dxa"/>
              <w:right w:w="100" w:type="dxa"/>
            </w:tcMar>
          </w:tcPr>
          <w:p w14:paraId="59C701A1" w14:textId="77777777" w:rsidR="001348C5" w:rsidRDefault="00000000">
            <w:pPr>
              <w:spacing w:before="40" w:after="40" w:line="260" w:lineRule="auto"/>
            </w:pPr>
            <w:r>
              <w:rPr>
                <w:rFonts w:ascii="Arial" w:eastAsia="Arial" w:hAnsi="Arial" w:cs="Arial"/>
                <w:sz w:val="19"/>
                <w:szCs w:val="19"/>
              </w:rPr>
              <w:t>Comparación por operación y consolidada, con la diferencia temporaria y el impuesto diferido. Incluye la proyección del año en que cada obligación completa el 100 % fiscal.</w:t>
            </w:r>
          </w:p>
        </w:tc>
      </w:tr>
      <w:tr w:rsidR="001348C5" w14:paraId="7814E01E" w14:textId="77777777">
        <w:tblPrEx>
          <w:tblCellMar>
            <w:top w:w="0" w:type="dxa"/>
            <w:bottom w:w="0" w:type="dxa"/>
          </w:tblCellMar>
        </w:tblPrEx>
        <w:tc>
          <w:tcPr>
            <w:tcW w:w="2800" w:type="dxa"/>
            <w:tcMar>
              <w:top w:w="60" w:type="dxa"/>
              <w:left w:w="100" w:type="dxa"/>
              <w:bottom w:w="60" w:type="dxa"/>
              <w:right w:w="100" w:type="dxa"/>
            </w:tcMar>
          </w:tcPr>
          <w:p w14:paraId="1CD1F7FF" w14:textId="77777777" w:rsidR="001348C5" w:rsidRDefault="00000000">
            <w:pPr>
              <w:spacing w:before="40" w:after="40" w:line="260" w:lineRule="auto"/>
            </w:pPr>
            <w:r>
              <w:rPr>
                <w:rFonts w:ascii="Arial" w:eastAsia="Arial" w:hAnsi="Arial" w:cs="Arial"/>
                <w:sz w:val="19"/>
                <w:szCs w:val="19"/>
              </w:rPr>
              <w:t>Evolución</w:t>
            </w:r>
          </w:p>
        </w:tc>
        <w:tc>
          <w:tcPr>
            <w:tcW w:w="6560" w:type="dxa"/>
            <w:tcMar>
              <w:top w:w="60" w:type="dxa"/>
              <w:left w:w="100" w:type="dxa"/>
              <w:bottom w:w="60" w:type="dxa"/>
              <w:right w:w="100" w:type="dxa"/>
            </w:tcMar>
          </w:tcPr>
          <w:p w14:paraId="3E23A244" w14:textId="77777777" w:rsidR="001348C5" w:rsidRDefault="00000000">
            <w:pPr>
              <w:spacing w:before="40" w:after="40" w:line="260" w:lineRule="auto"/>
            </w:pPr>
            <w:r>
              <w:rPr>
                <w:rFonts w:ascii="Arial" w:eastAsia="Arial" w:hAnsi="Arial" w:cs="Arial"/>
                <w:sz w:val="19"/>
                <w:szCs w:val="19"/>
              </w:rPr>
              <w:t>Series de 12, 24 y 36 meses, y la descomposición del movimiento del mes en nuevas moras, migración entre rangos, recaudos, castigos y ajustes.</w:t>
            </w:r>
          </w:p>
        </w:tc>
      </w:tr>
      <w:tr w:rsidR="001348C5" w14:paraId="211FAE3A" w14:textId="77777777">
        <w:tblPrEx>
          <w:tblCellMar>
            <w:top w:w="0" w:type="dxa"/>
            <w:bottom w:w="0" w:type="dxa"/>
          </w:tblCellMar>
        </w:tblPrEx>
        <w:tc>
          <w:tcPr>
            <w:tcW w:w="2800" w:type="dxa"/>
            <w:shd w:val="clear" w:color="auto" w:fill="F2F2F2"/>
            <w:tcMar>
              <w:top w:w="60" w:type="dxa"/>
              <w:left w:w="100" w:type="dxa"/>
              <w:bottom w:w="60" w:type="dxa"/>
              <w:right w:w="100" w:type="dxa"/>
            </w:tcMar>
          </w:tcPr>
          <w:p w14:paraId="53E6E1CC" w14:textId="77777777" w:rsidR="001348C5" w:rsidRDefault="00000000">
            <w:pPr>
              <w:spacing w:before="40" w:after="40" w:line="260" w:lineRule="auto"/>
            </w:pPr>
            <w:r>
              <w:rPr>
                <w:rFonts w:ascii="Arial" w:eastAsia="Arial" w:hAnsi="Arial" w:cs="Arial"/>
                <w:sz w:val="19"/>
                <w:szCs w:val="19"/>
              </w:rPr>
              <w:t>Intereses suspendidos</w:t>
            </w:r>
          </w:p>
        </w:tc>
        <w:tc>
          <w:tcPr>
            <w:tcW w:w="6560" w:type="dxa"/>
            <w:shd w:val="clear" w:color="auto" w:fill="F2F2F2"/>
            <w:tcMar>
              <w:top w:w="60" w:type="dxa"/>
              <w:left w:w="100" w:type="dxa"/>
              <w:bottom w:w="60" w:type="dxa"/>
              <w:right w:w="100" w:type="dxa"/>
            </w:tcMar>
          </w:tcPr>
          <w:p w14:paraId="5B713589" w14:textId="77777777" w:rsidR="001348C5" w:rsidRDefault="00000000">
            <w:pPr>
              <w:spacing w:before="40" w:after="40" w:line="260" w:lineRule="auto"/>
            </w:pPr>
            <w:r>
              <w:rPr>
                <w:rFonts w:ascii="Arial" w:eastAsia="Arial" w:hAnsi="Arial" w:cs="Arial"/>
                <w:sz w:val="19"/>
                <w:szCs w:val="19"/>
              </w:rPr>
              <w:t>Operaciones marcadas, con su causal, la fecha del evento y el interés que se dejó de facturar en el mes y acumulado.</w:t>
            </w:r>
          </w:p>
        </w:tc>
      </w:tr>
      <w:tr w:rsidR="001348C5" w14:paraId="089DD814" w14:textId="77777777">
        <w:tblPrEx>
          <w:tblCellMar>
            <w:top w:w="0" w:type="dxa"/>
            <w:bottom w:w="0" w:type="dxa"/>
          </w:tblCellMar>
        </w:tblPrEx>
        <w:tc>
          <w:tcPr>
            <w:tcW w:w="2800" w:type="dxa"/>
            <w:tcMar>
              <w:top w:w="60" w:type="dxa"/>
              <w:left w:w="100" w:type="dxa"/>
              <w:bottom w:w="60" w:type="dxa"/>
              <w:right w:w="100" w:type="dxa"/>
            </w:tcMar>
          </w:tcPr>
          <w:p w14:paraId="576B984C" w14:textId="77777777" w:rsidR="001348C5" w:rsidRDefault="00000000">
            <w:pPr>
              <w:spacing w:before="40" w:after="40" w:line="260" w:lineRule="auto"/>
            </w:pPr>
            <w:r>
              <w:rPr>
                <w:rFonts w:ascii="Arial" w:eastAsia="Arial" w:hAnsi="Arial" w:cs="Arial"/>
                <w:sz w:val="19"/>
                <w:szCs w:val="19"/>
              </w:rPr>
              <w:t>Conciliación</w:t>
            </w:r>
          </w:p>
        </w:tc>
        <w:tc>
          <w:tcPr>
            <w:tcW w:w="6560" w:type="dxa"/>
            <w:tcMar>
              <w:top w:w="60" w:type="dxa"/>
              <w:left w:w="100" w:type="dxa"/>
              <w:bottom w:w="60" w:type="dxa"/>
              <w:right w:w="100" w:type="dxa"/>
            </w:tcMar>
          </w:tcPr>
          <w:p w14:paraId="55BE8269" w14:textId="77777777" w:rsidR="001348C5" w:rsidRDefault="00000000">
            <w:pPr>
              <w:spacing w:before="40" w:after="40" w:line="260" w:lineRule="auto"/>
            </w:pPr>
            <w:r>
              <w:rPr>
                <w:rFonts w:ascii="Arial" w:eastAsia="Arial" w:hAnsi="Arial" w:cs="Arial"/>
                <w:sz w:val="19"/>
                <w:szCs w:val="19"/>
              </w:rPr>
              <w:t>Cruce con SIESA por cliente, con captura de la explicación y el estado de cada partida.</w:t>
            </w:r>
          </w:p>
        </w:tc>
      </w:tr>
      <w:tr w:rsidR="001348C5" w14:paraId="6CA5016B" w14:textId="77777777">
        <w:tblPrEx>
          <w:tblCellMar>
            <w:top w:w="0" w:type="dxa"/>
            <w:bottom w:w="0" w:type="dxa"/>
          </w:tblCellMar>
        </w:tblPrEx>
        <w:tc>
          <w:tcPr>
            <w:tcW w:w="2800" w:type="dxa"/>
            <w:shd w:val="clear" w:color="auto" w:fill="F2F2F2"/>
            <w:tcMar>
              <w:top w:w="60" w:type="dxa"/>
              <w:left w:w="100" w:type="dxa"/>
              <w:bottom w:w="60" w:type="dxa"/>
              <w:right w:w="100" w:type="dxa"/>
            </w:tcMar>
          </w:tcPr>
          <w:p w14:paraId="2A773A41" w14:textId="77777777" w:rsidR="001348C5" w:rsidRDefault="00000000">
            <w:pPr>
              <w:spacing w:before="40" w:after="40" w:line="260" w:lineRule="auto"/>
            </w:pPr>
            <w:r>
              <w:rPr>
                <w:rFonts w:ascii="Arial" w:eastAsia="Arial" w:hAnsi="Arial" w:cs="Arial"/>
                <w:sz w:val="19"/>
                <w:szCs w:val="19"/>
              </w:rPr>
              <w:t>Controles</w:t>
            </w:r>
          </w:p>
        </w:tc>
        <w:tc>
          <w:tcPr>
            <w:tcW w:w="6560" w:type="dxa"/>
            <w:shd w:val="clear" w:color="auto" w:fill="F2F2F2"/>
            <w:tcMar>
              <w:top w:w="60" w:type="dxa"/>
              <w:left w:w="100" w:type="dxa"/>
              <w:bottom w:w="60" w:type="dxa"/>
              <w:right w:w="100" w:type="dxa"/>
            </w:tcMar>
          </w:tcPr>
          <w:p w14:paraId="3B0291ED" w14:textId="77777777" w:rsidR="001348C5" w:rsidRDefault="00000000">
            <w:pPr>
              <w:spacing w:before="40" w:after="40" w:line="260" w:lineRule="auto"/>
            </w:pPr>
            <w:r>
              <w:rPr>
                <w:rFonts w:ascii="Arial" w:eastAsia="Arial" w:hAnsi="Arial" w:cs="Arial"/>
                <w:sz w:val="19"/>
                <w:szCs w:val="19"/>
              </w:rPr>
              <w:t>Los reportes de la sección 7: prórrogas que reducen la mora, salidas de la base entre cortes y conciliación con los saldos de SIESA.</w:t>
            </w:r>
          </w:p>
        </w:tc>
      </w:tr>
      <w:tr w:rsidR="001348C5" w14:paraId="06E90869" w14:textId="77777777">
        <w:tblPrEx>
          <w:tblCellMar>
            <w:top w:w="0" w:type="dxa"/>
            <w:bottom w:w="0" w:type="dxa"/>
          </w:tblCellMar>
        </w:tblPrEx>
        <w:tc>
          <w:tcPr>
            <w:tcW w:w="2800" w:type="dxa"/>
            <w:tcMar>
              <w:top w:w="60" w:type="dxa"/>
              <w:left w:w="100" w:type="dxa"/>
              <w:bottom w:w="60" w:type="dxa"/>
              <w:right w:w="100" w:type="dxa"/>
            </w:tcMar>
          </w:tcPr>
          <w:p w14:paraId="11345B49" w14:textId="77777777" w:rsidR="001348C5" w:rsidRDefault="00000000">
            <w:pPr>
              <w:spacing w:before="40" w:after="40" w:line="260" w:lineRule="auto"/>
            </w:pPr>
            <w:r>
              <w:rPr>
                <w:rFonts w:ascii="Arial" w:eastAsia="Arial" w:hAnsi="Arial" w:cs="Arial"/>
                <w:sz w:val="19"/>
                <w:szCs w:val="19"/>
              </w:rPr>
              <w:t>Ajustes y notas</w:t>
            </w:r>
          </w:p>
        </w:tc>
        <w:tc>
          <w:tcPr>
            <w:tcW w:w="6560" w:type="dxa"/>
            <w:tcMar>
              <w:top w:w="60" w:type="dxa"/>
              <w:left w:w="100" w:type="dxa"/>
              <w:bottom w:w="60" w:type="dxa"/>
              <w:right w:w="100" w:type="dxa"/>
            </w:tcMar>
          </w:tcPr>
          <w:p w14:paraId="209ECB46" w14:textId="77777777" w:rsidR="001348C5" w:rsidRDefault="00000000">
            <w:pPr>
              <w:spacing w:before="40" w:after="40" w:line="260" w:lineRule="auto"/>
            </w:pPr>
            <w:r>
              <w:rPr>
                <w:rFonts w:ascii="Arial" w:eastAsia="Arial" w:hAnsi="Arial" w:cs="Arial"/>
                <w:sz w:val="19"/>
                <w:szCs w:val="19"/>
              </w:rPr>
              <w:t>Registro de prórrogas, reservas, reclasificaciones y observaciones de cartera, con soporte y autor.</w:t>
            </w:r>
          </w:p>
        </w:tc>
      </w:tr>
      <w:tr w:rsidR="001348C5" w14:paraId="46D99D70" w14:textId="77777777">
        <w:tblPrEx>
          <w:tblCellMar>
            <w:top w:w="0" w:type="dxa"/>
            <w:bottom w:w="0" w:type="dxa"/>
          </w:tblCellMar>
        </w:tblPrEx>
        <w:tc>
          <w:tcPr>
            <w:tcW w:w="2800" w:type="dxa"/>
            <w:shd w:val="clear" w:color="auto" w:fill="F2F2F2"/>
            <w:tcMar>
              <w:top w:w="60" w:type="dxa"/>
              <w:left w:w="100" w:type="dxa"/>
              <w:bottom w:w="60" w:type="dxa"/>
              <w:right w:w="100" w:type="dxa"/>
            </w:tcMar>
          </w:tcPr>
          <w:p w14:paraId="34F45EAA" w14:textId="77777777" w:rsidR="001348C5" w:rsidRDefault="00000000">
            <w:pPr>
              <w:spacing w:before="40" w:after="40" w:line="260" w:lineRule="auto"/>
            </w:pPr>
            <w:r>
              <w:rPr>
                <w:rFonts w:ascii="Arial" w:eastAsia="Arial" w:hAnsi="Arial" w:cs="Arial"/>
                <w:sz w:val="19"/>
                <w:szCs w:val="19"/>
              </w:rPr>
              <w:t>Parámetros</w:t>
            </w:r>
          </w:p>
        </w:tc>
        <w:tc>
          <w:tcPr>
            <w:tcW w:w="6560" w:type="dxa"/>
            <w:shd w:val="clear" w:color="auto" w:fill="F2F2F2"/>
            <w:tcMar>
              <w:top w:w="60" w:type="dxa"/>
              <w:left w:w="100" w:type="dxa"/>
              <w:bottom w:w="60" w:type="dxa"/>
              <w:right w:w="100" w:type="dxa"/>
            </w:tcMar>
          </w:tcPr>
          <w:p w14:paraId="1DE07448" w14:textId="77777777" w:rsidR="001348C5" w:rsidRDefault="00000000">
            <w:pPr>
              <w:spacing w:before="40" w:after="40" w:line="260" w:lineRule="auto"/>
            </w:pPr>
            <w:r>
              <w:rPr>
                <w:rFonts w:ascii="Arial" w:eastAsia="Arial" w:hAnsi="Arial" w:cs="Arial"/>
                <w:sz w:val="19"/>
                <w:szCs w:val="19"/>
              </w:rPr>
              <w:t>Rangos, porcentajes, tasas y causales, con sus fechas de vigencia. Acceso restringido.</w:t>
            </w:r>
          </w:p>
        </w:tc>
      </w:tr>
      <w:tr w:rsidR="001348C5" w14:paraId="56886869" w14:textId="77777777">
        <w:tblPrEx>
          <w:tblCellMar>
            <w:top w:w="0" w:type="dxa"/>
            <w:bottom w:w="0" w:type="dxa"/>
          </w:tblCellMar>
        </w:tblPrEx>
        <w:tc>
          <w:tcPr>
            <w:tcW w:w="2800" w:type="dxa"/>
            <w:tcMar>
              <w:top w:w="60" w:type="dxa"/>
              <w:left w:w="100" w:type="dxa"/>
              <w:bottom w:w="60" w:type="dxa"/>
              <w:right w:w="100" w:type="dxa"/>
            </w:tcMar>
          </w:tcPr>
          <w:p w14:paraId="25799CC5" w14:textId="77777777" w:rsidR="001348C5" w:rsidRDefault="00000000">
            <w:pPr>
              <w:spacing w:before="40" w:after="40" w:line="260" w:lineRule="auto"/>
            </w:pPr>
            <w:r>
              <w:rPr>
                <w:rFonts w:ascii="Arial" w:eastAsia="Arial" w:hAnsi="Arial" w:cs="Arial"/>
                <w:sz w:val="19"/>
                <w:szCs w:val="19"/>
              </w:rPr>
              <w:t>Exportables</w:t>
            </w:r>
          </w:p>
        </w:tc>
        <w:tc>
          <w:tcPr>
            <w:tcW w:w="6560" w:type="dxa"/>
            <w:tcMar>
              <w:top w:w="60" w:type="dxa"/>
              <w:left w:w="100" w:type="dxa"/>
              <w:bottom w:w="60" w:type="dxa"/>
              <w:right w:w="100" w:type="dxa"/>
            </w:tcMar>
          </w:tcPr>
          <w:p w14:paraId="457FE531" w14:textId="77777777" w:rsidR="001348C5" w:rsidRDefault="00000000">
            <w:pPr>
              <w:spacing w:before="40" w:after="40" w:line="260" w:lineRule="auto"/>
            </w:pPr>
            <w:r>
              <w:rPr>
                <w:rFonts w:ascii="Arial" w:eastAsia="Arial" w:hAnsi="Arial" w:cs="Arial"/>
                <w:sz w:val="19"/>
                <w:szCs w:val="19"/>
              </w:rPr>
              <w:t>Excel con la estructura actual para la transición, PDF del resumen y el asiento contable del mes.</w:t>
            </w:r>
          </w:p>
        </w:tc>
      </w:tr>
    </w:tbl>
    <w:p w14:paraId="4A1A554B" w14:textId="77777777" w:rsidR="001348C5" w:rsidRDefault="00000000">
      <w:pPr>
        <w:pStyle w:val="Ttulo2"/>
        <w:spacing w:before="240" w:after="120"/>
      </w:pPr>
      <w:r>
        <w:rPr>
          <w:rFonts w:ascii="Arial" w:eastAsia="Arial" w:hAnsi="Arial" w:cs="Arial"/>
          <w:b/>
          <w:bCs/>
          <w:color w:val="2E5496"/>
          <w:sz w:val="23"/>
          <w:szCs w:val="23"/>
        </w:rPr>
        <w:t>5.4 Lo que cambia frente al archivo actual</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120"/>
        <w:gridCol w:w="3120"/>
        <w:gridCol w:w="3120"/>
      </w:tblGrid>
      <w:tr w:rsidR="001348C5" w14:paraId="184CB681"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6F46ED38" w14:textId="77777777" w:rsidR="001348C5" w:rsidRDefault="00000000">
            <w:pPr>
              <w:spacing w:before="40" w:after="40" w:line="260" w:lineRule="auto"/>
            </w:pPr>
            <w:r>
              <w:rPr>
                <w:rFonts w:ascii="Arial" w:eastAsia="Arial" w:hAnsi="Arial" w:cs="Arial"/>
                <w:b/>
                <w:bCs/>
                <w:color w:val="FFFFFF"/>
                <w:sz w:val="19"/>
                <w:szCs w:val="19"/>
              </w:rPr>
              <w:t>Tema</w:t>
            </w:r>
          </w:p>
        </w:tc>
        <w:tc>
          <w:tcPr>
            <w:tcW w:w="3120" w:type="dxa"/>
            <w:shd w:val="clear" w:color="auto" w:fill="1F3864"/>
            <w:tcMar>
              <w:top w:w="60" w:type="dxa"/>
              <w:left w:w="100" w:type="dxa"/>
              <w:bottom w:w="60" w:type="dxa"/>
              <w:right w:w="100" w:type="dxa"/>
            </w:tcMar>
          </w:tcPr>
          <w:p w14:paraId="0F07686B" w14:textId="77777777" w:rsidR="001348C5" w:rsidRDefault="00000000">
            <w:pPr>
              <w:spacing w:before="40" w:after="40" w:line="260" w:lineRule="auto"/>
            </w:pPr>
            <w:r>
              <w:rPr>
                <w:rFonts w:ascii="Arial" w:eastAsia="Arial" w:hAnsi="Arial" w:cs="Arial"/>
                <w:b/>
                <w:bCs/>
                <w:color w:val="FFFFFF"/>
                <w:sz w:val="19"/>
                <w:szCs w:val="19"/>
              </w:rPr>
              <w:t>Hoy</w:t>
            </w:r>
          </w:p>
        </w:tc>
        <w:tc>
          <w:tcPr>
            <w:tcW w:w="3120" w:type="dxa"/>
            <w:shd w:val="clear" w:color="auto" w:fill="1F3864"/>
            <w:tcMar>
              <w:top w:w="60" w:type="dxa"/>
              <w:left w:w="100" w:type="dxa"/>
              <w:bottom w:w="60" w:type="dxa"/>
              <w:right w:w="100" w:type="dxa"/>
            </w:tcMar>
          </w:tcPr>
          <w:p w14:paraId="2A3D9A14" w14:textId="77777777" w:rsidR="001348C5" w:rsidRDefault="00000000">
            <w:pPr>
              <w:spacing w:before="40" w:after="40" w:line="260" w:lineRule="auto"/>
            </w:pPr>
            <w:r>
              <w:rPr>
                <w:rFonts w:ascii="Arial" w:eastAsia="Arial" w:hAnsi="Arial" w:cs="Arial"/>
                <w:b/>
                <w:bCs/>
                <w:color w:val="FFFFFF"/>
                <w:sz w:val="19"/>
                <w:szCs w:val="19"/>
              </w:rPr>
              <w:t>Con el módulo</w:t>
            </w:r>
          </w:p>
        </w:tc>
      </w:tr>
      <w:tr w:rsidR="001348C5" w14:paraId="36D6A245"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5202200B" w14:textId="77777777" w:rsidR="001348C5" w:rsidRDefault="00000000">
            <w:pPr>
              <w:spacing w:before="40" w:after="40" w:line="260" w:lineRule="auto"/>
            </w:pPr>
            <w:r>
              <w:rPr>
                <w:rFonts w:ascii="Arial" w:eastAsia="Arial" w:hAnsi="Arial" w:cs="Arial"/>
                <w:sz w:val="19"/>
                <w:szCs w:val="19"/>
              </w:rPr>
              <w:t>Meses consultables</w:t>
            </w:r>
          </w:p>
        </w:tc>
        <w:tc>
          <w:tcPr>
            <w:tcW w:w="3120" w:type="dxa"/>
            <w:shd w:val="clear" w:color="auto" w:fill="F2F2F2"/>
            <w:tcMar>
              <w:top w:w="60" w:type="dxa"/>
              <w:left w:w="100" w:type="dxa"/>
              <w:bottom w:w="60" w:type="dxa"/>
              <w:right w:w="100" w:type="dxa"/>
            </w:tcMar>
          </w:tcPr>
          <w:p w14:paraId="36943424" w14:textId="77777777" w:rsidR="001348C5" w:rsidRDefault="00000000">
            <w:pPr>
              <w:spacing w:before="40" w:after="40" w:line="260" w:lineRule="auto"/>
            </w:pPr>
            <w:r>
              <w:rPr>
                <w:rFonts w:ascii="Arial" w:eastAsia="Arial" w:hAnsi="Arial" w:cs="Arial"/>
                <w:sz w:val="19"/>
                <w:szCs w:val="19"/>
              </w:rPr>
              <w:t>Solo el corte vigente</w:t>
            </w:r>
          </w:p>
        </w:tc>
        <w:tc>
          <w:tcPr>
            <w:tcW w:w="3120" w:type="dxa"/>
            <w:shd w:val="clear" w:color="auto" w:fill="F2F2F2"/>
            <w:tcMar>
              <w:top w:w="60" w:type="dxa"/>
              <w:left w:w="100" w:type="dxa"/>
              <w:bottom w:w="60" w:type="dxa"/>
              <w:right w:w="100" w:type="dxa"/>
            </w:tcMar>
          </w:tcPr>
          <w:p w14:paraId="6EA1235D" w14:textId="77777777" w:rsidR="001348C5" w:rsidRDefault="00000000">
            <w:pPr>
              <w:spacing w:before="40" w:after="40" w:line="260" w:lineRule="auto"/>
            </w:pPr>
            <w:r>
              <w:rPr>
                <w:rFonts w:ascii="Arial" w:eastAsia="Arial" w:hAnsi="Arial" w:cs="Arial"/>
                <w:sz w:val="19"/>
                <w:szCs w:val="19"/>
              </w:rPr>
              <w:t>Cualquier mes, con series de 12, 24 y 36 meses</w:t>
            </w:r>
          </w:p>
        </w:tc>
      </w:tr>
      <w:tr w:rsidR="001348C5" w14:paraId="374D6E01" w14:textId="77777777">
        <w:tblPrEx>
          <w:tblCellMar>
            <w:top w:w="0" w:type="dxa"/>
            <w:bottom w:w="0" w:type="dxa"/>
          </w:tblCellMar>
        </w:tblPrEx>
        <w:tc>
          <w:tcPr>
            <w:tcW w:w="3120" w:type="dxa"/>
            <w:tcMar>
              <w:top w:w="60" w:type="dxa"/>
              <w:left w:w="100" w:type="dxa"/>
              <w:bottom w:w="60" w:type="dxa"/>
              <w:right w:w="100" w:type="dxa"/>
            </w:tcMar>
          </w:tcPr>
          <w:p w14:paraId="631BF1BA" w14:textId="77777777" w:rsidR="001348C5" w:rsidRDefault="00000000">
            <w:pPr>
              <w:spacing w:before="40" w:after="40" w:line="260" w:lineRule="auto"/>
            </w:pPr>
            <w:r>
              <w:rPr>
                <w:rFonts w:ascii="Arial" w:eastAsia="Arial" w:hAnsi="Arial" w:cs="Arial"/>
                <w:sz w:val="19"/>
                <w:szCs w:val="19"/>
              </w:rPr>
              <w:t>Comparativo</w:t>
            </w:r>
          </w:p>
        </w:tc>
        <w:tc>
          <w:tcPr>
            <w:tcW w:w="3120" w:type="dxa"/>
            <w:tcMar>
              <w:top w:w="60" w:type="dxa"/>
              <w:left w:w="100" w:type="dxa"/>
              <w:bottom w:w="60" w:type="dxa"/>
              <w:right w:w="100" w:type="dxa"/>
            </w:tcMar>
          </w:tcPr>
          <w:p w14:paraId="42156368" w14:textId="77777777" w:rsidR="001348C5" w:rsidRDefault="00000000">
            <w:pPr>
              <w:spacing w:before="40" w:after="40" w:line="260" w:lineRule="auto"/>
            </w:pPr>
            <w:r>
              <w:rPr>
                <w:rFonts w:ascii="Arial" w:eastAsia="Arial" w:hAnsi="Arial" w:cs="Arial"/>
                <w:sz w:val="19"/>
                <w:szCs w:val="19"/>
              </w:rPr>
              <w:t>Contra un mes, digitado a mano</w:t>
            </w:r>
          </w:p>
        </w:tc>
        <w:tc>
          <w:tcPr>
            <w:tcW w:w="3120" w:type="dxa"/>
            <w:tcMar>
              <w:top w:w="60" w:type="dxa"/>
              <w:left w:w="100" w:type="dxa"/>
              <w:bottom w:w="60" w:type="dxa"/>
              <w:right w:w="100" w:type="dxa"/>
            </w:tcMar>
          </w:tcPr>
          <w:p w14:paraId="499369C4" w14:textId="77777777" w:rsidR="001348C5" w:rsidRDefault="00000000">
            <w:pPr>
              <w:spacing w:before="40" w:after="40" w:line="260" w:lineRule="auto"/>
            </w:pPr>
            <w:r>
              <w:rPr>
                <w:rFonts w:ascii="Arial" w:eastAsia="Arial" w:hAnsi="Arial" w:cs="Arial"/>
                <w:sz w:val="19"/>
                <w:szCs w:val="19"/>
              </w:rPr>
              <w:t>Contra cualquier corte, calculado</w:t>
            </w:r>
          </w:p>
        </w:tc>
      </w:tr>
      <w:tr w:rsidR="001348C5" w14:paraId="3A07B447"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3081E21F" w14:textId="77777777" w:rsidR="001348C5" w:rsidRDefault="00000000">
            <w:pPr>
              <w:spacing w:before="40" w:after="40" w:line="260" w:lineRule="auto"/>
            </w:pPr>
            <w:r>
              <w:rPr>
                <w:rFonts w:ascii="Arial" w:eastAsia="Arial" w:hAnsi="Arial" w:cs="Arial"/>
                <w:sz w:val="19"/>
                <w:szCs w:val="19"/>
              </w:rPr>
              <w:lastRenderedPageBreak/>
              <w:t>Movimiento del mes</w:t>
            </w:r>
          </w:p>
        </w:tc>
        <w:tc>
          <w:tcPr>
            <w:tcW w:w="3120" w:type="dxa"/>
            <w:shd w:val="clear" w:color="auto" w:fill="F2F2F2"/>
            <w:tcMar>
              <w:top w:w="60" w:type="dxa"/>
              <w:left w:w="100" w:type="dxa"/>
              <w:bottom w:w="60" w:type="dxa"/>
              <w:right w:w="100" w:type="dxa"/>
            </w:tcMar>
          </w:tcPr>
          <w:p w14:paraId="01CC9D3A" w14:textId="77777777" w:rsidR="001348C5" w:rsidRDefault="00000000">
            <w:pPr>
              <w:spacing w:before="40" w:after="40" w:line="260" w:lineRule="auto"/>
            </w:pPr>
            <w:r>
              <w:rPr>
                <w:rFonts w:ascii="Arial" w:eastAsia="Arial" w:hAnsi="Arial" w:cs="Arial"/>
                <w:sz w:val="19"/>
                <w:szCs w:val="19"/>
              </w:rPr>
              <w:t>Solo el valor neto</w:t>
            </w:r>
          </w:p>
        </w:tc>
        <w:tc>
          <w:tcPr>
            <w:tcW w:w="3120" w:type="dxa"/>
            <w:shd w:val="clear" w:color="auto" w:fill="F2F2F2"/>
            <w:tcMar>
              <w:top w:w="60" w:type="dxa"/>
              <w:left w:w="100" w:type="dxa"/>
              <w:bottom w:w="60" w:type="dxa"/>
              <w:right w:w="100" w:type="dxa"/>
            </w:tcMar>
          </w:tcPr>
          <w:p w14:paraId="21B86502" w14:textId="77777777" w:rsidR="001348C5" w:rsidRDefault="00000000">
            <w:pPr>
              <w:spacing w:before="40" w:after="40" w:line="260" w:lineRule="auto"/>
            </w:pPr>
            <w:r>
              <w:rPr>
                <w:rFonts w:ascii="Arial" w:eastAsia="Arial" w:hAnsi="Arial" w:cs="Arial"/>
                <w:sz w:val="19"/>
                <w:szCs w:val="19"/>
              </w:rPr>
              <w:t>Descompuesto en nuevas moras, migración entre rangos, recaudos, castigos y ajustes</w:t>
            </w:r>
          </w:p>
        </w:tc>
      </w:tr>
      <w:tr w:rsidR="001348C5" w14:paraId="3DAE9288" w14:textId="77777777">
        <w:tblPrEx>
          <w:tblCellMar>
            <w:top w:w="0" w:type="dxa"/>
            <w:bottom w:w="0" w:type="dxa"/>
          </w:tblCellMar>
        </w:tblPrEx>
        <w:tc>
          <w:tcPr>
            <w:tcW w:w="3120" w:type="dxa"/>
            <w:tcMar>
              <w:top w:w="60" w:type="dxa"/>
              <w:left w:w="100" w:type="dxa"/>
              <w:bottom w:w="60" w:type="dxa"/>
              <w:right w:w="100" w:type="dxa"/>
            </w:tcMar>
          </w:tcPr>
          <w:p w14:paraId="549BDB43" w14:textId="77777777" w:rsidR="001348C5" w:rsidRDefault="00000000">
            <w:pPr>
              <w:spacing w:before="40" w:after="40" w:line="260" w:lineRule="auto"/>
            </w:pPr>
            <w:r>
              <w:rPr>
                <w:rFonts w:ascii="Arial" w:eastAsia="Arial" w:hAnsi="Arial" w:cs="Arial"/>
                <w:sz w:val="19"/>
                <w:szCs w:val="19"/>
              </w:rPr>
              <w:t>Contable contra fiscal</w:t>
            </w:r>
          </w:p>
        </w:tc>
        <w:tc>
          <w:tcPr>
            <w:tcW w:w="3120" w:type="dxa"/>
            <w:tcMar>
              <w:top w:w="60" w:type="dxa"/>
              <w:left w:w="100" w:type="dxa"/>
              <w:bottom w:w="60" w:type="dxa"/>
              <w:right w:w="100" w:type="dxa"/>
            </w:tcMar>
          </w:tcPr>
          <w:p w14:paraId="7A378083" w14:textId="77777777" w:rsidR="001348C5" w:rsidRDefault="00000000">
            <w:pPr>
              <w:spacing w:before="40" w:after="40" w:line="260" w:lineRule="auto"/>
            </w:pPr>
            <w:r>
              <w:rPr>
                <w:rFonts w:ascii="Arial" w:eastAsia="Arial" w:hAnsi="Arial" w:cs="Arial"/>
                <w:sz w:val="19"/>
                <w:szCs w:val="19"/>
              </w:rPr>
              <w:t>Cálculos separados</w:t>
            </w:r>
          </w:p>
        </w:tc>
        <w:tc>
          <w:tcPr>
            <w:tcW w:w="3120" w:type="dxa"/>
            <w:tcMar>
              <w:top w:w="60" w:type="dxa"/>
              <w:left w:w="100" w:type="dxa"/>
              <w:bottom w:w="60" w:type="dxa"/>
              <w:right w:w="100" w:type="dxa"/>
            </w:tcMar>
          </w:tcPr>
          <w:p w14:paraId="3E4A265D" w14:textId="77777777" w:rsidR="001348C5" w:rsidRDefault="00000000">
            <w:pPr>
              <w:spacing w:before="40" w:after="40" w:line="260" w:lineRule="auto"/>
            </w:pPr>
            <w:r>
              <w:rPr>
                <w:rFonts w:ascii="Arial" w:eastAsia="Arial" w:hAnsi="Arial" w:cs="Arial"/>
                <w:sz w:val="19"/>
                <w:szCs w:val="19"/>
              </w:rPr>
              <w:t>Comparativo por operación, con diferencia temporaria e impuesto diferido</w:t>
            </w:r>
          </w:p>
        </w:tc>
      </w:tr>
      <w:tr w:rsidR="001348C5" w14:paraId="3C29231A"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6D382F97" w14:textId="77777777" w:rsidR="001348C5" w:rsidRDefault="00000000">
            <w:pPr>
              <w:spacing w:before="40" w:after="40" w:line="260" w:lineRule="auto"/>
            </w:pPr>
            <w:r>
              <w:rPr>
                <w:rFonts w:ascii="Arial" w:eastAsia="Arial" w:hAnsi="Arial" w:cs="Arial"/>
                <w:sz w:val="19"/>
                <w:szCs w:val="19"/>
              </w:rPr>
              <w:t>Acumulado fiscal</w:t>
            </w:r>
          </w:p>
        </w:tc>
        <w:tc>
          <w:tcPr>
            <w:tcW w:w="3120" w:type="dxa"/>
            <w:shd w:val="clear" w:color="auto" w:fill="F2F2F2"/>
            <w:tcMar>
              <w:top w:w="60" w:type="dxa"/>
              <w:left w:w="100" w:type="dxa"/>
              <w:bottom w:w="60" w:type="dxa"/>
              <w:right w:w="100" w:type="dxa"/>
            </w:tcMar>
          </w:tcPr>
          <w:p w14:paraId="1F8698F0" w14:textId="77777777" w:rsidR="001348C5" w:rsidRDefault="00000000">
            <w:pPr>
              <w:spacing w:before="40" w:after="40" w:line="260" w:lineRule="auto"/>
            </w:pPr>
            <w:r>
              <w:rPr>
                <w:rFonts w:ascii="Arial" w:eastAsia="Arial" w:hAnsi="Arial" w:cs="Arial"/>
                <w:sz w:val="19"/>
                <w:szCs w:val="19"/>
              </w:rPr>
              <w:t>Hoja mantenida a mano por año</w:t>
            </w:r>
          </w:p>
        </w:tc>
        <w:tc>
          <w:tcPr>
            <w:tcW w:w="3120" w:type="dxa"/>
            <w:shd w:val="clear" w:color="auto" w:fill="F2F2F2"/>
            <w:tcMar>
              <w:top w:w="60" w:type="dxa"/>
              <w:left w:w="100" w:type="dxa"/>
              <w:bottom w:w="60" w:type="dxa"/>
              <w:right w:w="100" w:type="dxa"/>
            </w:tcMar>
          </w:tcPr>
          <w:p w14:paraId="09A5E404" w14:textId="77777777" w:rsidR="001348C5" w:rsidRDefault="00000000">
            <w:pPr>
              <w:spacing w:before="40" w:after="40" w:line="260" w:lineRule="auto"/>
            </w:pPr>
            <w:r>
              <w:rPr>
                <w:rFonts w:ascii="Arial" w:eastAsia="Arial" w:hAnsi="Arial" w:cs="Arial"/>
                <w:sz w:val="19"/>
                <w:szCs w:val="19"/>
              </w:rPr>
              <w:t>Se alimenta solo en el cierre de diciembre</w:t>
            </w:r>
          </w:p>
        </w:tc>
      </w:tr>
      <w:tr w:rsidR="001348C5" w14:paraId="6F2058B3" w14:textId="77777777">
        <w:tblPrEx>
          <w:tblCellMar>
            <w:top w:w="0" w:type="dxa"/>
            <w:bottom w:w="0" w:type="dxa"/>
          </w:tblCellMar>
        </w:tblPrEx>
        <w:tc>
          <w:tcPr>
            <w:tcW w:w="3120" w:type="dxa"/>
            <w:tcMar>
              <w:top w:w="60" w:type="dxa"/>
              <w:left w:w="100" w:type="dxa"/>
              <w:bottom w:w="60" w:type="dxa"/>
              <w:right w:w="100" w:type="dxa"/>
            </w:tcMar>
          </w:tcPr>
          <w:p w14:paraId="11347863" w14:textId="77777777" w:rsidR="001348C5" w:rsidRDefault="00000000">
            <w:pPr>
              <w:spacing w:before="40" w:after="40" w:line="260" w:lineRule="auto"/>
            </w:pPr>
            <w:r>
              <w:rPr>
                <w:rFonts w:ascii="Arial" w:eastAsia="Arial" w:hAnsi="Arial" w:cs="Arial"/>
                <w:sz w:val="19"/>
                <w:szCs w:val="19"/>
              </w:rPr>
              <w:t>Saldos de SIESA</w:t>
            </w:r>
          </w:p>
        </w:tc>
        <w:tc>
          <w:tcPr>
            <w:tcW w:w="3120" w:type="dxa"/>
            <w:tcMar>
              <w:top w:w="60" w:type="dxa"/>
              <w:left w:w="100" w:type="dxa"/>
              <w:bottom w:w="60" w:type="dxa"/>
              <w:right w:w="100" w:type="dxa"/>
            </w:tcMar>
          </w:tcPr>
          <w:p w14:paraId="24FB1C92" w14:textId="77777777" w:rsidR="001348C5" w:rsidRDefault="00000000">
            <w:pPr>
              <w:spacing w:before="40" w:after="40" w:line="260" w:lineRule="auto"/>
            </w:pPr>
            <w:r>
              <w:rPr>
                <w:rFonts w:ascii="Arial" w:eastAsia="Arial" w:hAnsi="Arial" w:cs="Arial"/>
                <w:sz w:val="19"/>
                <w:szCs w:val="19"/>
              </w:rPr>
              <w:t>Se pegan a mano cada mes</w:t>
            </w:r>
          </w:p>
        </w:tc>
        <w:tc>
          <w:tcPr>
            <w:tcW w:w="3120" w:type="dxa"/>
            <w:tcMar>
              <w:top w:w="60" w:type="dxa"/>
              <w:left w:w="100" w:type="dxa"/>
              <w:bottom w:w="60" w:type="dxa"/>
              <w:right w:w="100" w:type="dxa"/>
            </w:tcMar>
          </w:tcPr>
          <w:p w14:paraId="5083E621" w14:textId="77777777" w:rsidR="001348C5" w:rsidRDefault="00000000">
            <w:pPr>
              <w:spacing w:before="40" w:after="40" w:line="260" w:lineRule="auto"/>
            </w:pPr>
            <w:r>
              <w:rPr>
                <w:rFonts w:ascii="Arial" w:eastAsia="Arial" w:hAnsi="Arial" w:cs="Arial"/>
                <w:sz w:val="19"/>
                <w:szCs w:val="19"/>
              </w:rPr>
              <w:t>El módulo los consulta directamente en la base de datos de SIESA</w:t>
            </w:r>
          </w:p>
        </w:tc>
      </w:tr>
      <w:tr w:rsidR="001348C5" w14:paraId="6D3BBC21"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46F7CDA1" w14:textId="77777777" w:rsidR="001348C5" w:rsidRDefault="00000000">
            <w:pPr>
              <w:spacing w:before="40" w:after="40" w:line="260" w:lineRule="auto"/>
            </w:pPr>
            <w:r>
              <w:rPr>
                <w:rFonts w:ascii="Arial" w:eastAsia="Arial" w:hAnsi="Arial" w:cs="Arial"/>
                <w:sz w:val="19"/>
                <w:szCs w:val="19"/>
              </w:rPr>
              <w:t>Suspensión de intereses</w:t>
            </w:r>
          </w:p>
        </w:tc>
        <w:tc>
          <w:tcPr>
            <w:tcW w:w="3120" w:type="dxa"/>
            <w:shd w:val="clear" w:color="auto" w:fill="F2F2F2"/>
            <w:tcMar>
              <w:top w:w="60" w:type="dxa"/>
              <w:left w:w="100" w:type="dxa"/>
              <w:bottom w:w="60" w:type="dxa"/>
              <w:right w:w="100" w:type="dxa"/>
            </w:tcMar>
          </w:tcPr>
          <w:p w14:paraId="2B98640B" w14:textId="77777777" w:rsidR="001348C5" w:rsidRDefault="00000000">
            <w:pPr>
              <w:spacing w:before="40" w:after="40" w:line="260" w:lineRule="auto"/>
            </w:pPr>
            <w:r>
              <w:rPr>
                <w:rFonts w:ascii="Arial" w:eastAsia="Arial" w:hAnsi="Arial" w:cs="Arial"/>
                <w:sz w:val="19"/>
                <w:szCs w:val="19"/>
              </w:rPr>
              <w:t>No existe</w:t>
            </w:r>
          </w:p>
        </w:tc>
        <w:tc>
          <w:tcPr>
            <w:tcW w:w="3120" w:type="dxa"/>
            <w:shd w:val="clear" w:color="auto" w:fill="F2F2F2"/>
            <w:tcMar>
              <w:top w:w="60" w:type="dxa"/>
              <w:left w:w="100" w:type="dxa"/>
              <w:bottom w:w="60" w:type="dxa"/>
              <w:right w:w="100" w:type="dxa"/>
            </w:tcMar>
          </w:tcPr>
          <w:p w14:paraId="1042C993" w14:textId="77777777" w:rsidR="001348C5" w:rsidRDefault="00000000">
            <w:pPr>
              <w:spacing w:before="40" w:after="40" w:line="260" w:lineRule="auto"/>
            </w:pPr>
            <w:r>
              <w:rPr>
                <w:rFonts w:ascii="Arial" w:eastAsia="Arial" w:hAnsi="Arial" w:cs="Arial"/>
                <w:sz w:val="19"/>
                <w:szCs w:val="19"/>
              </w:rPr>
              <w:t>Registro por causal, con el interés no facturado cuantificado</w:t>
            </w:r>
          </w:p>
        </w:tc>
      </w:tr>
      <w:tr w:rsidR="001348C5" w14:paraId="11856BF1" w14:textId="77777777">
        <w:tblPrEx>
          <w:tblCellMar>
            <w:top w:w="0" w:type="dxa"/>
            <w:bottom w:w="0" w:type="dxa"/>
          </w:tblCellMar>
        </w:tblPrEx>
        <w:tc>
          <w:tcPr>
            <w:tcW w:w="3120" w:type="dxa"/>
            <w:tcMar>
              <w:top w:w="60" w:type="dxa"/>
              <w:left w:w="100" w:type="dxa"/>
              <w:bottom w:w="60" w:type="dxa"/>
              <w:right w:w="100" w:type="dxa"/>
            </w:tcMar>
          </w:tcPr>
          <w:p w14:paraId="27AD32E1" w14:textId="77777777" w:rsidR="001348C5" w:rsidRDefault="00000000">
            <w:pPr>
              <w:spacing w:before="40" w:after="40" w:line="260" w:lineRule="auto"/>
            </w:pPr>
            <w:r>
              <w:rPr>
                <w:rFonts w:ascii="Arial" w:eastAsia="Arial" w:hAnsi="Arial" w:cs="Arial"/>
                <w:sz w:val="19"/>
                <w:szCs w:val="19"/>
              </w:rPr>
              <w:t>Parámetros</w:t>
            </w:r>
          </w:p>
        </w:tc>
        <w:tc>
          <w:tcPr>
            <w:tcW w:w="3120" w:type="dxa"/>
            <w:tcMar>
              <w:top w:w="60" w:type="dxa"/>
              <w:left w:w="100" w:type="dxa"/>
              <w:bottom w:w="60" w:type="dxa"/>
              <w:right w:w="100" w:type="dxa"/>
            </w:tcMar>
          </w:tcPr>
          <w:p w14:paraId="3A85A300" w14:textId="77777777" w:rsidR="001348C5" w:rsidRDefault="00000000">
            <w:pPr>
              <w:spacing w:before="40" w:after="40" w:line="260" w:lineRule="auto"/>
            </w:pPr>
            <w:r>
              <w:rPr>
                <w:rFonts w:ascii="Arial" w:eastAsia="Arial" w:hAnsi="Arial" w:cs="Arial"/>
                <w:sz w:val="19"/>
                <w:szCs w:val="19"/>
              </w:rPr>
              <w:t>Dispersos dentro de las fórmulas</w:t>
            </w:r>
          </w:p>
        </w:tc>
        <w:tc>
          <w:tcPr>
            <w:tcW w:w="3120" w:type="dxa"/>
            <w:tcMar>
              <w:top w:w="60" w:type="dxa"/>
              <w:left w:w="100" w:type="dxa"/>
              <w:bottom w:w="60" w:type="dxa"/>
              <w:right w:w="100" w:type="dxa"/>
            </w:tcMar>
          </w:tcPr>
          <w:p w14:paraId="33CB18DB" w14:textId="77777777" w:rsidR="001348C5" w:rsidRDefault="00000000">
            <w:pPr>
              <w:spacing w:before="40" w:after="40" w:line="260" w:lineRule="auto"/>
            </w:pPr>
            <w:r>
              <w:rPr>
                <w:rFonts w:ascii="Arial" w:eastAsia="Arial" w:hAnsi="Arial" w:cs="Arial"/>
                <w:sz w:val="19"/>
                <w:szCs w:val="19"/>
              </w:rPr>
              <w:t>Tabla con fechas de vigencia, editable sin programar</w:t>
            </w:r>
          </w:p>
        </w:tc>
      </w:tr>
      <w:tr w:rsidR="001348C5" w14:paraId="3C98670A"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468AC2FC" w14:textId="77777777" w:rsidR="001348C5" w:rsidRDefault="00000000">
            <w:pPr>
              <w:spacing w:before="40" w:after="40" w:line="260" w:lineRule="auto"/>
            </w:pPr>
            <w:r>
              <w:rPr>
                <w:rFonts w:ascii="Arial" w:eastAsia="Arial" w:hAnsi="Arial" w:cs="Arial"/>
                <w:sz w:val="19"/>
                <w:szCs w:val="19"/>
              </w:rPr>
              <w:t>Trazabilidad</w:t>
            </w:r>
          </w:p>
        </w:tc>
        <w:tc>
          <w:tcPr>
            <w:tcW w:w="3120" w:type="dxa"/>
            <w:shd w:val="clear" w:color="auto" w:fill="F2F2F2"/>
            <w:tcMar>
              <w:top w:w="60" w:type="dxa"/>
              <w:left w:w="100" w:type="dxa"/>
              <w:bottom w:w="60" w:type="dxa"/>
              <w:right w:w="100" w:type="dxa"/>
            </w:tcMar>
          </w:tcPr>
          <w:p w14:paraId="54670D7F" w14:textId="77777777" w:rsidR="001348C5" w:rsidRDefault="00000000">
            <w:pPr>
              <w:spacing w:before="40" w:after="40" w:line="260" w:lineRule="auto"/>
            </w:pPr>
            <w:r>
              <w:rPr>
                <w:rFonts w:ascii="Arial" w:eastAsia="Arial" w:hAnsi="Arial" w:cs="Arial"/>
                <w:sz w:val="19"/>
                <w:szCs w:val="19"/>
              </w:rPr>
              <w:t>No hay registro de cambios</w:t>
            </w:r>
          </w:p>
        </w:tc>
        <w:tc>
          <w:tcPr>
            <w:tcW w:w="3120" w:type="dxa"/>
            <w:shd w:val="clear" w:color="auto" w:fill="F2F2F2"/>
            <w:tcMar>
              <w:top w:w="60" w:type="dxa"/>
              <w:left w:w="100" w:type="dxa"/>
              <w:bottom w:w="60" w:type="dxa"/>
              <w:right w:w="100" w:type="dxa"/>
            </w:tcMar>
          </w:tcPr>
          <w:p w14:paraId="107D93B6" w14:textId="77777777" w:rsidR="001348C5" w:rsidRDefault="00000000">
            <w:pPr>
              <w:spacing w:before="40" w:after="40" w:line="260" w:lineRule="auto"/>
            </w:pPr>
            <w:r>
              <w:rPr>
                <w:rFonts w:ascii="Arial" w:eastAsia="Arial" w:hAnsi="Arial" w:cs="Arial"/>
                <w:sz w:val="19"/>
                <w:szCs w:val="19"/>
              </w:rPr>
              <w:t>Cada cifra se puede seguir hasta la cuota de origen</w:t>
            </w:r>
          </w:p>
        </w:tc>
      </w:tr>
    </w:tbl>
    <w:p w14:paraId="3DB5ADC5" w14:textId="77777777" w:rsidR="001348C5" w:rsidRDefault="00000000">
      <w:pPr>
        <w:pStyle w:val="Ttulo1"/>
        <w:pBdr>
          <w:bottom w:val="single" w:sz="8" w:space="4" w:color="2E5496"/>
        </w:pBdr>
        <w:spacing w:before="360" w:after="160"/>
      </w:pPr>
      <w:r>
        <w:rPr>
          <w:rFonts w:ascii="Arial" w:eastAsia="Arial" w:hAnsi="Arial" w:cs="Arial"/>
          <w:b/>
          <w:bCs/>
          <w:color w:val="1F3864"/>
          <w:sz w:val="28"/>
          <w:szCs w:val="28"/>
        </w:rPr>
        <w:t xml:space="preserve">6. Suspensión de la </w:t>
      </w:r>
      <w:proofErr w:type="spellStart"/>
      <w:r>
        <w:rPr>
          <w:rFonts w:ascii="Arial" w:eastAsia="Arial" w:hAnsi="Arial" w:cs="Arial"/>
          <w:b/>
          <w:bCs/>
          <w:color w:val="1F3864"/>
          <w:sz w:val="28"/>
          <w:szCs w:val="28"/>
        </w:rPr>
        <w:t>causación</w:t>
      </w:r>
      <w:proofErr w:type="spellEnd"/>
      <w:r>
        <w:rPr>
          <w:rFonts w:ascii="Arial" w:eastAsia="Arial" w:hAnsi="Arial" w:cs="Arial"/>
          <w:b/>
          <w:bCs/>
          <w:color w:val="1F3864"/>
          <w:sz w:val="28"/>
          <w:szCs w:val="28"/>
        </w:rPr>
        <w:t xml:space="preserve"> de intereses</w:t>
      </w:r>
    </w:p>
    <w:p w14:paraId="7DD82ED0" w14:textId="77777777" w:rsidR="001348C5" w:rsidRDefault="00000000">
      <w:pPr>
        <w:spacing w:after="120" w:line="276" w:lineRule="auto"/>
      </w:pPr>
      <w:r>
        <w:rPr>
          <w:rFonts w:ascii="Arial" w:eastAsia="Arial" w:hAnsi="Arial" w:cs="Arial"/>
          <w:sz w:val="21"/>
          <w:szCs w:val="21"/>
        </w:rPr>
        <w:t>La política definida cambia el diseño previsto en la versión 1.0. No se trata de un umbral automático por días de mora, sino de tres eventos concretos que se registran manualmente.</w:t>
      </w:r>
    </w:p>
    <w:p w14:paraId="6988D001" w14:textId="77777777" w:rsidR="001348C5" w:rsidRDefault="00000000">
      <w:pPr>
        <w:pStyle w:val="Ttulo2"/>
        <w:spacing w:before="240" w:after="120"/>
      </w:pPr>
      <w:r>
        <w:rPr>
          <w:rFonts w:ascii="Arial" w:eastAsia="Arial" w:hAnsi="Arial" w:cs="Arial"/>
          <w:b/>
          <w:bCs/>
          <w:color w:val="2E5496"/>
          <w:sz w:val="23"/>
          <w:szCs w:val="23"/>
        </w:rPr>
        <w:t>6.1 Causales</w:t>
      </w:r>
    </w:p>
    <w:p w14:paraId="40A0ACAD" w14:textId="77777777" w:rsidR="001348C5" w:rsidRDefault="00000000">
      <w:pPr>
        <w:pStyle w:val="Prrafodelista"/>
        <w:numPr>
          <w:ilvl w:val="0"/>
          <w:numId w:val="3"/>
        </w:numPr>
        <w:spacing w:after="80" w:line="276" w:lineRule="auto"/>
      </w:pPr>
      <w:r>
        <w:rPr>
          <w:rFonts w:ascii="Arial" w:eastAsia="Arial" w:hAnsi="Arial" w:cs="Arial"/>
          <w:sz w:val="21"/>
          <w:szCs w:val="21"/>
        </w:rPr>
        <w:t>Fallecimiento del deudor sin que la aseguradora pague el siniestro.</w:t>
      </w:r>
    </w:p>
    <w:p w14:paraId="6F0D3B6B" w14:textId="77777777" w:rsidR="001348C5" w:rsidRDefault="00000000">
      <w:pPr>
        <w:pStyle w:val="Prrafodelista"/>
        <w:numPr>
          <w:ilvl w:val="0"/>
          <w:numId w:val="3"/>
        </w:numPr>
        <w:spacing w:after="80" w:line="276" w:lineRule="auto"/>
      </w:pPr>
      <w:r>
        <w:rPr>
          <w:rFonts w:ascii="Arial" w:eastAsia="Arial" w:hAnsi="Arial" w:cs="Arial"/>
          <w:sz w:val="21"/>
          <w:szCs w:val="21"/>
        </w:rPr>
        <w:t>Admisión del deudor a un proceso de insolvencia.</w:t>
      </w:r>
    </w:p>
    <w:p w14:paraId="69AD5827" w14:textId="77777777" w:rsidR="001348C5" w:rsidRDefault="00000000">
      <w:pPr>
        <w:pStyle w:val="Prrafodelista"/>
        <w:numPr>
          <w:ilvl w:val="0"/>
          <w:numId w:val="3"/>
        </w:numPr>
        <w:spacing w:after="80" w:line="276" w:lineRule="auto"/>
      </w:pPr>
      <w:r>
        <w:rPr>
          <w:rFonts w:ascii="Arial" w:eastAsia="Arial" w:hAnsi="Arial" w:cs="Arial"/>
          <w:sz w:val="21"/>
          <w:szCs w:val="21"/>
        </w:rPr>
        <w:t>Paso de la obligación a cobro jurídico.</w:t>
      </w:r>
    </w:p>
    <w:p w14:paraId="3A1BB9BE" w14:textId="77777777" w:rsidR="001348C5" w:rsidRDefault="00000000">
      <w:pPr>
        <w:spacing w:after="120" w:line="276" w:lineRule="auto"/>
      </w:pPr>
      <w:r>
        <w:rPr>
          <w:rFonts w:ascii="Arial" w:eastAsia="Arial" w:hAnsi="Arial" w:cs="Arial"/>
          <w:sz w:val="21"/>
          <w:szCs w:val="21"/>
        </w:rPr>
        <w:t>La lista es parametrizable: agregar una causal nueva no requiere desarrollo, solo un registro con su fecha de vigencia.</w:t>
      </w:r>
    </w:p>
    <w:p w14:paraId="54B1853D" w14:textId="77777777" w:rsidR="001348C5" w:rsidRDefault="00000000">
      <w:pPr>
        <w:pStyle w:val="Ttulo2"/>
        <w:spacing w:before="240" w:after="120"/>
      </w:pPr>
      <w:r>
        <w:rPr>
          <w:rFonts w:ascii="Arial" w:eastAsia="Arial" w:hAnsi="Arial" w:cs="Arial"/>
          <w:b/>
          <w:bCs/>
          <w:color w:val="2E5496"/>
          <w:sz w:val="23"/>
          <w:szCs w:val="23"/>
        </w:rPr>
        <w:t>6.2 Cómo se registra la marca</w:t>
      </w:r>
    </w:p>
    <w:p w14:paraId="39515F7C" w14:textId="77777777" w:rsidR="001348C5" w:rsidRDefault="00000000">
      <w:pPr>
        <w:spacing w:after="120" w:line="276" w:lineRule="auto"/>
      </w:pPr>
      <w:r>
        <w:rPr>
          <w:rFonts w:ascii="Arial" w:eastAsia="Arial" w:hAnsi="Arial" w:cs="Arial"/>
          <w:sz w:val="21"/>
          <w:szCs w:val="21"/>
        </w:rPr>
        <w:t>Un usuario autorizado marca la operación e indica la causal, la fecha del evento, una observación y el soporte. La marca queda en bitácora con autor y fecha, y puede levantarse si la operación se normaliza.</w:t>
      </w:r>
    </w:p>
    <w:p w14:paraId="01C8E839" w14:textId="77777777" w:rsidR="001348C5" w:rsidRDefault="00000000">
      <w:pPr>
        <w:spacing w:after="120" w:line="276" w:lineRule="auto"/>
      </w:pPr>
      <w:r>
        <w:rPr>
          <w:rFonts w:ascii="Arial" w:eastAsia="Arial" w:hAnsi="Arial" w:cs="Arial"/>
          <w:sz w:val="21"/>
          <w:szCs w:val="21"/>
        </w:rPr>
        <w:t>El módulo no marca por su cuenta, pero sí ayuda: en la pantalla de controles sugiere operaciones con mora alta que no tienen marca, para que Contabilidad revise si alguna corresponde a una de las tres causales y se pasó por alto. La decisión siempre es de una persona.</w:t>
      </w:r>
    </w:p>
    <w:p w14:paraId="138193D3" w14:textId="77777777" w:rsidR="001348C5" w:rsidRDefault="00000000">
      <w:pPr>
        <w:pStyle w:val="Ttulo2"/>
        <w:spacing w:before="240" w:after="120"/>
      </w:pPr>
      <w:r>
        <w:rPr>
          <w:rFonts w:ascii="Arial" w:eastAsia="Arial" w:hAnsi="Arial" w:cs="Arial"/>
          <w:b/>
          <w:bCs/>
          <w:color w:val="2E5496"/>
          <w:sz w:val="23"/>
          <w:szCs w:val="23"/>
        </w:rPr>
        <w:t>6.3 Qué ocurre desde la marca</w:t>
      </w:r>
    </w:p>
    <w:p w14:paraId="6D10B335" w14:textId="77777777" w:rsidR="001348C5" w:rsidRDefault="00000000">
      <w:pPr>
        <w:pStyle w:val="Prrafodelista"/>
        <w:numPr>
          <w:ilvl w:val="0"/>
          <w:numId w:val="3"/>
        </w:numPr>
        <w:spacing w:after="80" w:line="276" w:lineRule="auto"/>
      </w:pPr>
      <w:r>
        <w:rPr>
          <w:rFonts w:ascii="Arial" w:eastAsia="Arial" w:hAnsi="Arial" w:cs="Arial"/>
          <w:sz w:val="21"/>
          <w:szCs w:val="21"/>
        </w:rPr>
        <w:t>El interés deja de causarse desde la fecha del evento. El interés reconocido hasta ese momento se congela: permanece en el activo y en la base de deterioro por el valor que tenía a esa fecha, y no vuelve a crecer. No se reversa contra el ingreso ni sale del balance.</w:t>
      </w:r>
    </w:p>
    <w:p w14:paraId="34B7F9E2" w14:textId="77777777" w:rsidR="001348C5" w:rsidRDefault="00000000">
      <w:pPr>
        <w:pStyle w:val="Prrafodelista"/>
        <w:numPr>
          <w:ilvl w:val="0"/>
          <w:numId w:val="3"/>
        </w:numPr>
        <w:spacing w:after="80" w:line="276" w:lineRule="auto"/>
      </w:pPr>
      <w:r>
        <w:rPr>
          <w:rFonts w:ascii="Arial" w:eastAsia="Arial" w:hAnsi="Arial" w:cs="Arial"/>
          <w:sz w:val="21"/>
          <w:szCs w:val="21"/>
        </w:rPr>
        <w:lastRenderedPageBreak/>
        <w:t>El capital continúa deteriorándose normalmente según su rango, hasta llegar al 100 % a los 720 días.</w:t>
      </w:r>
    </w:p>
    <w:p w14:paraId="10FA0FDF" w14:textId="77777777" w:rsidR="001348C5" w:rsidRDefault="00000000">
      <w:pPr>
        <w:pStyle w:val="Prrafodelista"/>
        <w:numPr>
          <w:ilvl w:val="0"/>
          <w:numId w:val="3"/>
        </w:numPr>
        <w:spacing w:after="80" w:line="276" w:lineRule="auto"/>
      </w:pPr>
      <w:r>
        <w:rPr>
          <w:rFonts w:ascii="Arial" w:eastAsia="Arial" w:hAnsi="Arial" w:cs="Arial"/>
          <w:sz w:val="21"/>
          <w:szCs w:val="21"/>
        </w:rPr>
        <w:t xml:space="preserve">En </w:t>
      </w:r>
      <w:proofErr w:type="spellStart"/>
      <w:r>
        <w:rPr>
          <w:rFonts w:ascii="Arial" w:eastAsia="Arial" w:hAnsi="Arial" w:cs="Arial"/>
          <w:sz w:val="21"/>
          <w:szCs w:val="21"/>
        </w:rPr>
        <w:t>factoring</w:t>
      </w:r>
      <w:proofErr w:type="spellEnd"/>
      <w:r>
        <w:rPr>
          <w:rFonts w:ascii="Arial" w:eastAsia="Arial" w:hAnsi="Arial" w:cs="Arial"/>
          <w:sz w:val="21"/>
          <w:szCs w:val="21"/>
        </w:rPr>
        <w:t xml:space="preserve">, el interés se sigue calculando y acumulando </w:t>
      </w:r>
      <w:proofErr w:type="gramStart"/>
      <w:r>
        <w:rPr>
          <w:rFonts w:ascii="Arial" w:eastAsia="Arial" w:hAnsi="Arial" w:cs="Arial"/>
          <w:sz w:val="21"/>
          <w:szCs w:val="21"/>
        </w:rPr>
        <w:t>internamente</w:t>
      </w:r>
      <w:proofErr w:type="gramEnd"/>
      <w:r>
        <w:rPr>
          <w:rFonts w:ascii="Arial" w:eastAsia="Arial" w:hAnsi="Arial" w:cs="Arial"/>
          <w:sz w:val="21"/>
          <w:szCs w:val="21"/>
        </w:rPr>
        <w:t xml:space="preserve"> aunque no se facture, y se muestra en un reporte aparte para efectos de cobro y negociación.</w:t>
      </w:r>
    </w:p>
    <w:p w14:paraId="643F9D66" w14:textId="77777777" w:rsidR="001348C5" w:rsidRDefault="001348C5">
      <w:pPr>
        <w:spacing w:after="100" w:line="276" w:lineRule="auto"/>
      </w:pPr>
    </w:p>
    <w:p w14:paraId="77864584" w14:textId="77777777" w:rsidR="001348C5" w:rsidRDefault="00000000">
      <w:pPr>
        <w:spacing w:after="120" w:line="276" w:lineRule="auto"/>
      </w:pPr>
      <w:r>
        <w:rPr>
          <w:rFonts w:ascii="Arial" w:eastAsia="Arial" w:hAnsi="Arial" w:cs="Arial"/>
          <w:b/>
          <w:bCs/>
          <w:sz w:val="21"/>
          <w:szCs w:val="21"/>
        </w:rPr>
        <w:t xml:space="preserve">Efecto que conviene tener presente: </w:t>
      </w:r>
      <w:r>
        <w:rPr>
          <w:rFonts w:ascii="Arial" w:eastAsia="Arial" w:hAnsi="Arial" w:cs="Arial"/>
          <w:sz w:val="21"/>
          <w:szCs w:val="21"/>
        </w:rPr>
        <w:t>al congelar el interés, la base sobre la que se calcula el deterioro deja de crecer, y con ella el gasto por deterioro del período. El comparativo mensual mostrará los dos efectos juntos para que la variación del gasto sea explicable.</w:t>
      </w:r>
    </w:p>
    <w:p w14:paraId="7525D5A2" w14:textId="77777777" w:rsidR="001348C5" w:rsidRDefault="00000000">
      <w:pPr>
        <w:pStyle w:val="Ttulo2"/>
        <w:spacing w:before="240" w:after="120"/>
      </w:pPr>
      <w:r>
        <w:rPr>
          <w:rFonts w:ascii="Arial" w:eastAsia="Arial" w:hAnsi="Arial" w:cs="Arial"/>
          <w:b/>
          <w:bCs/>
          <w:color w:val="2E5496"/>
          <w:sz w:val="23"/>
          <w:szCs w:val="23"/>
        </w:rPr>
        <w:t xml:space="preserve">6.4 Integración con el sistema de </w:t>
      </w:r>
      <w:proofErr w:type="spellStart"/>
      <w:r>
        <w:rPr>
          <w:rFonts w:ascii="Arial" w:eastAsia="Arial" w:hAnsi="Arial" w:cs="Arial"/>
          <w:b/>
          <w:bCs/>
          <w:color w:val="2E5496"/>
          <w:sz w:val="23"/>
          <w:szCs w:val="23"/>
        </w:rPr>
        <w:t>factoring</w:t>
      </w:r>
      <w:proofErr w:type="spellEnd"/>
    </w:p>
    <w:p w14:paraId="47818B48" w14:textId="77777777" w:rsidR="001348C5" w:rsidRDefault="00000000">
      <w:pPr>
        <w:spacing w:after="120" w:line="276" w:lineRule="auto"/>
      </w:pPr>
      <w:r>
        <w:rPr>
          <w:rFonts w:ascii="Arial" w:eastAsia="Arial" w:hAnsi="Arial" w:cs="Arial"/>
          <w:sz w:val="21"/>
          <w:szCs w:val="21"/>
        </w:rPr>
        <w:t xml:space="preserve">Marcar la operación dentro del módulo no basta: si el sistema de </w:t>
      </w:r>
      <w:proofErr w:type="spellStart"/>
      <w:r>
        <w:rPr>
          <w:rFonts w:ascii="Arial" w:eastAsia="Arial" w:hAnsi="Arial" w:cs="Arial"/>
          <w:sz w:val="21"/>
          <w:szCs w:val="21"/>
        </w:rPr>
        <w:t>factoring</w:t>
      </w:r>
      <w:proofErr w:type="spellEnd"/>
      <w:r>
        <w:rPr>
          <w:rFonts w:ascii="Arial" w:eastAsia="Arial" w:hAnsi="Arial" w:cs="Arial"/>
          <w:sz w:val="21"/>
          <w:szCs w:val="21"/>
        </w:rPr>
        <w:t xml:space="preserve"> sigue generando la cuota de intereses, la suspensión no ocurre en la práctica. Por eso la marca tiene que llegar hasta el sistema donde se factura.</w:t>
      </w:r>
    </w:p>
    <w:p w14:paraId="4FC9247E" w14:textId="77777777" w:rsidR="001348C5" w:rsidRDefault="00000000">
      <w:pPr>
        <w:spacing w:after="120" w:line="276" w:lineRule="auto"/>
      </w:pPr>
      <w:r>
        <w:rPr>
          <w:rFonts w:ascii="Arial" w:eastAsia="Arial" w:hAnsi="Arial" w:cs="Arial"/>
          <w:sz w:val="21"/>
          <w:szCs w:val="21"/>
        </w:rPr>
        <w:t xml:space="preserve">El diseño previsto es que el módulo escriba la marca directamente en la base de datos de </w:t>
      </w:r>
      <w:proofErr w:type="spellStart"/>
      <w:r>
        <w:rPr>
          <w:rFonts w:ascii="Arial" w:eastAsia="Arial" w:hAnsi="Arial" w:cs="Arial"/>
          <w:sz w:val="21"/>
          <w:szCs w:val="21"/>
        </w:rPr>
        <w:t>factoring</w:t>
      </w:r>
      <w:proofErr w:type="spellEnd"/>
      <w:r>
        <w:rPr>
          <w:rFonts w:ascii="Arial" w:eastAsia="Arial" w:hAnsi="Arial" w:cs="Arial"/>
          <w:sz w:val="21"/>
          <w:szCs w:val="21"/>
        </w:rPr>
        <w:t>, sobre un único campo destinado a ese fin. El usuario marca la operación en el módulo, confirma en pantalla, y el módulo actualiza el registro correspondiente. Levantar la marca ejecuta la escritura inversa. Cuál de los tres escenarios siguientes aplica depende de una verificación pendiente con el proveedor del sistema (punto B de la sección 8).</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0"/>
        <w:gridCol w:w="3200"/>
        <w:gridCol w:w="4660"/>
      </w:tblGrid>
      <w:tr w:rsidR="001348C5" w14:paraId="7C922D21"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tcPr>
          <w:p w14:paraId="7289DFB8" w14:textId="77777777" w:rsidR="001348C5" w:rsidRDefault="00000000">
            <w:pPr>
              <w:spacing w:before="40" w:after="40" w:line="260" w:lineRule="auto"/>
            </w:pPr>
            <w:r>
              <w:rPr>
                <w:rFonts w:ascii="Arial" w:eastAsia="Arial" w:hAnsi="Arial" w:cs="Arial"/>
                <w:b/>
                <w:bCs/>
                <w:color w:val="FFFFFF"/>
                <w:sz w:val="19"/>
                <w:szCs w:val="19"/>
              </w:rPr>
              <w:t>Escenario</w:t>
            </w:r>
          </w:p>
        </w:tc>
        <w:tc>
          <w:tcPr>
            <w:tcW w:w="3200" w:type="dxa"/>
            <w:shd w:val="clear" w:color="auto" w:fill="1F3864"/>
            <w:tcMar>
              <w:top w:w="60" w:type="dxa"/>
              <w:left w:w="100" w:type="dxa"/>
              <w:bottom w:w="60" w:type="dxa"/>
              <w:right w:w="100" w:type="dxa"/>
            </w:tcMar>
          </w:tcPr>
          <w:p w14:paraId="2E588FE7" w14:textId="77777777" w:rsidR="001348C5" w:rsidRDefault="00000000">
            <w:pPr>
              <w:spacing w:before="40" w:after="40" w:line="260" w:lineRule="auto"/>
            </w:pPr>
            <w:r>
              <w:rPr>
                <w:rFonts w:ascii="Arial" w:eastAsia="Arial" w:hAnsi="Arial" w:cs="Arial"/>
                <w:b/>
                <w:bCs/>
                <w:color w:val="FFFFFF"/>
                <w:sz w:val="19"/>
                <w:szCs w:val="19"/>
              </w:rPr>
              <w:t>Situación</w:t>
            </w:r>
          </w:p>
        </w:tc>
        <w:tc>
          <w:tcPr>
            <w:tcW w:w="4660" w:type="dxa"/>
            <w:shd w:val="clear" w:color="auto" w:fill="1F3864"/>
            <w:tcMar>
              <w:top w:w="60" w:type="dxa"/>
              <w:left w:w="100" w:type="dxa"/>
              <w:bottom w:w="60" w:type="dxa"/>
              <w:right w:w="100" w:type="dxa"/>
            </w:tcMar>
          </w:tcPr>
          <w:p w14:paraId="169566B7" w14:textId="77777777" w:rsidR="001348C5" w:rsidRDefault="00000000">
            <w:pPr>
              <w:spacing w:before="40" w:after="40" w:line="260" w:lineRule="auto"/>
            </w:pPr>
            <w:r>
              <w:rPr>
                <w:rFonts w:ascii="Arial" w:eastAsia="Arial" w:hAnsi="Arial" w:cs="Arial"/>
                <w:b/>
                <w:bCs/>
                <w:color w:val="FFFFFF"/>
                <w:sz w:val="19"/>
                <w:szCs w:val="19"/>
              </w:rPr>
              <w:t>Qué haría el módulo</w:t>
            </w:r>
          </w:p>
        </w:tc>
      </w:tr>
      <w:tr w:rsidR="001348C5" w14:paraId="7AA68F8C"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0EDA431A" w14:textId="77777777" w:rsidR="001348C5" w:rsidRDefault="00000000">
            <w:pPr>
              <w:spacing w:before="40" w:after="40" w:line="260" w:lineRule="auto"/>
            </w:pPr>
            <w:r>
              <w:rPr>
                <w:rFonts w:ascii="Arial" w:eastAsia="Arial" w:hAnsi="Arial" w:cs="Arial"/>
                <w:sz w:val="19"/>
                <w:szCs w:val="19"/>
              </w:rPr>
              <w:t>1</w:t>
            </w:r>
          </w:p>
        </w:tc>
        <w:tc>
          <w:tcPr>
            <w:tcW w:w="3200" w:type="dxa"/>
            <w:shd w:val="clear" w:color="auto" w:fill="F2F2F2"/>
            <w:tcMar>
              <w:top w:w="60" w:type="dxa"/>
              <w:left w:w="100" w:type="dxa"/>
              <w:bottom w:w="60" w:type="dxa"/>
              <w:right w:w="100" w:type="dxa"/>
            </w:tcMar>
          </w:tcPr>
          <w:p w14:paraId="664CF683" w14:textId="77777777" w:rsidR="001348C5" w:rsidRDefault="00000000">
            <w:pPr>
              <w:spacing w:before="40" w:after="40" w:line="260" w:lineRule="auto"/>
            </w:pPr>
            <w:r>
              <w:rPr>
                <w:rFonts w:ascii="Arial" w:eastAsia="Arial" w:hAnsi="Arial" w:cs="Arial"/>
                <w:sz w:val="19"/>
                <w:szCs w:val="19"/>
              </w:rPr>
              <w:t xml:space="preserve">El sistema de </w:t>
            </w:r>
            <w:proofErr w:type="spellStart"/>
            <w:r>
              <w:rPr>
                <w:rFonts w:ascii="Arial" w:eastAsia="Arial" w:hAnsi="Arial" w:cs="Arial"/>
                <w:sz w:val="19"/>
                <w:szCs w:val="19"/>
              </w:rPr>
              <w:t>factoring</w:t>
            </w:r>
            <w:proofErr w:type="spellEnd"/>
            <w:r>
              <w:rPr>
                <w:rFonts w:ascii="Arial" w:eastAsia="Arial" w:hAnsi="Arial" w:cs="Arial"/>
                <w:sz w:val="19"/>
                <w:szCs w:val="19"/>
              </w:rPr>
              <w:t xml:space="preserve"> ya tiene un campo para suspender la </w:t>
            </w:r>
            <w:proofErr w:type="spellStart"/>
            <w:r>
              <w:rPr>
                <w:rFonts w:ascii="Arial" w:eastAsia="Arial" w:hAnsi="Arial" w:cs="Arial"/>
                <w:sz w:val="19"/>
                <w:szCs w:val="19"/>
              </w:rPr>
              <w:t>causación</w:t>
            </w:r>
            <w:proofErr w:type="spellEnd"/>
            <w:r>
              <w:rPr>
                <w:rFonts w:ascii="Arial" w:eastAsia="Arial" w:hAnsi="Arial" w:cs="Arial"/>
                <w:sz w:val="19"/>
                <w:szCs w:val="19"/>
              </w:rPr>
              <w:t xml:space="preserve"> de intereses y su proceso de facturación lo respeta.</w:t>
            </w:r>
          </w:p>
        </w:tc>
        <w:tc>
          <w:tcPr>
            <w:tcW w:w="4660" w:type="dxa"/>
            <w:shd w:val="clear" w:color="auto" w:fill="F2F2F2"/>
            <w:tcMar>
              <w:top w:w="60" w:type="dxa"/>
              <w:left w:w="100" w:type="dxa"/>
              <w:bottom w:w="60" w:type="dxa"/>
              <w:right w:w="100" w:type="dxa"/>
            </w:tcMar>
          </w:tcPr>
          <w:p w14:paraId="3199F707" w14:textId="77777777" w:rsidR="001348C5" w:rsidRDefault="00000000">
            <w:pPr>
              <w:spacing w:before="40" w:after="40" w:line="260" w:lineRule="auto"/>
            </w:pPr>
            <w:r>
              <w:rPr>
                <w:rFonts w:ascii="Arial" w:eastAsia="Arial" w:hAnsi="Arial" w:cs="Arial"/>
                <w:sz w:val="19"/>
                <w:szCs w:val="19"/>
              </w:rPr>
              <w:t>El módulo actualiza ese campo directamente. Es el escenario más simple y el que se busca.</w:t>
            </w:r>
          </w:p>
        </w:tc>
      </w:tr>
      <w:tr w:rsidR="001348C5" w14:paraId="31044409" w14:textId="77777777">
        <w:tblPrEx>
          <w:tblCellMar>
            <w:top w:w="0" w:type="dxa"/>
            <w:bottom w:w="0" w:type="dxa"/>
          </w:tblCellMar>
        </w:tblPrEx>
        <w:tc>
          <w:tcPr>
            <w:tcW w:w="1500" w:type="dxa"/>
            <w:tcMar>
              <w:top w:w="60" w:type="dxa"/>
              <w:left w:w="100" w:type="dxa"/>
              <w:bottom w:w="60" w:type="dxa"/>
              <w:right w:w="100" w:type="dxa"/>
            </w:tcMar>
          </w:tcPr>
          <w:p w14:paraId="62DDDD0D" w14:textId="77777777" w:rsidR="001348C5" w:rsidRDefault="00000000">
            <w:pPr>
              <w:spacing w:before="40" w:after="40" w:line="260" w:lineRule="auto"/>
            </w:pPr>
            <w:r>
              <w:rPr>
                <w:rFonts w:ascii="Arial" w:eastAsia="Arial" w:hAnsi="Arial" w:cs="Arial"/>
                <w:sz w:val="19"/>
                <w:szCs w:val="19"/>
              </w:rPr>
              <w:t>2</w:t>
            </w:r>
          </w:p>
        </w:tc>
        <w:tc>
          <w:tcPr>
            <w:tcW w:w="3200" w:type="dxa"/>
            <w:tcMar>
              <w:top w:w="60" w:type="dxa"/>
              <w:left w:w="100" w:type="dxa"/>
              <w:bottom w:w="60" w:type="dxa"/>
              <w:right w:w="100" w:type="dxa"/>
            </w:tcMar>
          </w:tcPr>
          <w:p w14:paraId="74762AD7" w14:textId="77777777" w:rsidR="001348C5" w:rsidRDefault="00000000">
            <w:pPr>
              <w:spacing w:before="40" w:after="40" w:line="260" w:lineRule="auto"/>
            </w:pPr>
            <w:r>
              <w:rPr>
                <w:rFonts w:ascii="Arial" w:eastAsia="Arial" w:hAnsi="Arial" w:cs="Arial"/>
                <w:sz w:val="19"/>
                <w:szCs w:val="19"/>
              </w:rPr>
              <w:t>El campo no existe, pero el proveedor puede agregarlo y hacer que la facturación lo tenga en cuenta.</w:t>
            </w:r>
          </w:p>
        </w:tc>
        <w:tc>
          <w:tcPr>
            <w:tcW w:w="4660" w:type="dxa"/>
            <w:tcMar>
              <w:top w:w="60" w:type="dxa"/>
              <w:left w:w="100" w:type="dxa"/>
              <w:bottom w:w="60" w:type="dxa"/>
              <w:right w:w="100" w:type="dxa"/>
            </w:tcMar>
          </w:tcPr>
          <w:p w14:paraId="74566241" w14:textId="77777777" w:rsidR="001348C5" w:rsidRDefault="00000000">
            <w:pPr>
              <w:spacing w:before="40" w:after="40" w:line="260" w:lineRule="auto"/>
            </w:pPr>
            <w:r>
              <w:rPr>
                <w:rFonts w:ascii="Arial" w:eastAsia="Arial" w:hAnsi="Arial" w:cs="Arial"/>
                <w:sz w:val="19"/>
                <w:szCs w:val="19"/>
              </w:rPr>
              <w:t>Se solicita el cambio al proveedor. Mientras llega, el módulo opera con la marca en su propia base y el listado de control.</w:t>
            </w:r>
          </w:p>
        </w:tc>
      </w:tr>
      <w:tr w:rsidR="001348C5" w14:paraId="0C434E1E"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0BB2E0D1" w14:textId="77777777" w:rsidR="001348C5" w:rsidRDefault="00000000">
            <w:pPr>
              <w:spacing w:before="40" w:after="40" w:line="260" w:lineRule="auto"/>
            </w:pPr>
            <w:r>
              <w:rPr>
                <w:rFonts w:ascii="Arial" w:eastAsia="Arial" w:hAnsi="Arial" w:cs="Arial"/>
                <w:sz w:val="19"/>
                <w:szCs w:val="19"/>
              </w:rPr>
              <w:t>3</w:t>
            </w:r>
          </w:p>
        </w:tc>
        <w:tc>
          <w:tcPr>
            <w:tcW w:w="3200" w:type="dxa"/>
            <w:shd w:val="clear" w:color="auto" w:fill="F2F2F2"/>
            <w:tcMar>
              <w:top w:w="60" w:type="dxa"/>
              <w:left w:w="100" w:type="dxa"/>
              <w:bottom w:w="60" w:type="dxa"/>
              <w:right w:w="100" w:type="dxa"/>
            </w:tcMar>
          </w:tcPr>
          <w:p w14:paraId="686779B4" w14:textId="77777777" w:rsidR="001348C5" w:rsidRDefault="00000000">
            <w:pPr>
              <w:spacing w:before="40" w:after="40" w:line="260" w:lineRule="auto"/>
            </w:pPr>
            <w:r>
              <w:rPr>
                <w:rFonts w:ascii="Arial" w:eastAsia="Arial" w:hAnsi="Arial" w:cs="Arial"/>
                <w:sz w:val="19"/>
                <w:szCs w:val="19"/>
              </w:rPr>
              <w:t>No existe y el sistema no se puede modificar.</w:t>
            </w:r>
          </w:p>
        </w:tc>
        <w:tc>
          <w:tcPr>
            <w:tcW w:w="4660" w:type="dxa"/>
            <w:shd w:val="clear" w:color="auto" w:fill="F2F2F2"/>
            <w:tcMar>
              <w:top w:w="60" w:type="dxa"/>
              <w:left w:w="100" w:type="dxa"/>
              <w:bottom w:w="60" w:type="dxa"/>
              <w:right w:w="100" w:type="dxa"/>
            </w:tcMar>
          </w:tcPr>
          <w:p w14:paraId="64B4EF0A" w14:textId="77777777" w:rsidR="001348C5" w:rsidRDefault="00000000">
            <w:pPr>
              <w:spacing w:before="40" w:after="40" w:line="260" w:lineRule="auto"/>
            </w:pPr>
            <w:r>
              <w:rPr>
                <w:rFonts w:ascii="Arial" w:eastAsia="Arial" w:hAnsi="Arial" w:cs="Arial"/>
                <w:sz w:val="19"/>
                <w:szCs w:val="19"/>
              </w:rPr>
              <w:t>La marca vive solo en el módulo y la exclusión de la facturación se ejecuta por procedimiento manual. Es el escenario menos deseable, porque deja la ejecución fuera del control del sistema.</w:t>
            </w:r>
          </w:p>
        </w:tc>
      </w:tr>
    </w:tbl>
    <w:p w14:paraId="0D189591" w14:textId="77777777" w:rsidR="001348C5" w:rsidRDefault="001348C5">
      <w:pPr>
        <w:spacing w:after="160" w:line="276" w:lineRule="auto"/>
      </w:pPr>
    </w:p>
    <w:p w14:paraId="032E85CA" w14:textId="77777777" w:rsidR="001348C5" w:rsidRDefault="00000000">
      <w:pPr>
        <w:spacing w:after="120" w:line="276" w:lineRule="auto"/>
      </w:pPr>
      <w:r>
        <w:rPr>
          <w:rFonts w:ascii="Arial" w:eastAsia="Arial" w:hAnsi="Arial" w:cs="Arial"/>
          <w:b/>
          <w:bCs/>
          <w:sz w:val="21"/>
          <w:szCs w:val="21"/>
        </w:rPr>
        <w:t>Condiciones bajo las que se hará esa escritura, en cualquiera de los escenarios:</w:t>
      </w:r>
    </w:p>
    <w:p w14:paraId="2ACF4D02" w14:textId="77777777" w:rsidR="001348C5" w:rsidRDefault="00000000">
      <w:pPr>
        <w:pStyle w:val="Prrafodelista"/>
        <w:numPr>
          <w:ilvl w:val="0"/>
          <w:numId w:val="3"/>
        </w:numPr>
        <w:spacing w:after="80" w:line="276" w:lineRule="auto"/>
      </w:pPr>
      <w:r>
        <w:rPr>
          <w:rFonts w:ascii="Arial" w:eastAsia="Arial" w:hAnsi="Arial" w:cs="Arial"/>
          <w:sz w:val="21"/>
          <w:szCs w:val="21"/>
        </w:rPr>
        <w:t xml:space="preserve">El módulo escribe únicamente ese campo. El usuario de base de datos que use tendrá permiso de escritura sobre esa </w:t>
      </w:r>
      <w:proofErr w:type="gramStart"/>
      <w:r>
        <w:rPr>
          <w:rFonts w:ascii="Arial" w:eastAsia="Arial" w:hAnsi="Arial" w:cs="Arial"/>
          <w:sz w:val="21"/>
          <w:szCs w:val="21"/>
        </w:rPr>
        <w:t>sola columna y esa sola tabla</w:t>
      </w:r>
      <w:proofErr w:type="gramEnd"/>
      <w:r>
        <w:rPr>
          <w:rFonts w:ascii="Arial" w:eastAsia="Arial" w:hAnsi="Arial" w:cs="Arial"/>
          <w:sz w:val="21"/>
          <w:szCs w:val="21"/>
        </w:rPr>
        <w:t>; sobre todo lo demás sigue siendo de solo lectura.</w:t>
      </w:r>
    </w:p>
    <w:p w14:paraId="6DCA0929" w14:textId="77777777" w:rsidR="001348C5" w:rsidRDefault="00000000">
      <w:pPr>
        <w:pStyle w:val="Prrafodelista"/>
        <w:numPr>
          <w:ilvl w:val="0"/>
          <w:numId w:val="3"/>
        </w:numPr>
        <w:spacing w:after="80" w:line="276" w:lineRule="auto"/>
      </w:pPr>
      <w:r>
        <w:rPr>
          <w:rFonts w:ascii="Arial" w:eastAsia="Arial" w:hAnsi="Arial" w:cs="Arial"/>
          <w:sz w:val="21"/>
          <w:szCs w:val="21"/>
        </w:rPr>
        <w:t>Cada escritura queda en bitácora con la operación afectada, el valor anterior, el nuevo, el usuario y la fecha.</w:t>
      </w:r>
    </w:p>
    <w:p w14:paraId="7ACE6D04" w14:textId="77777777" w:rsidR="001348C5" w:rsidRDefault="00000000">
      <w:pPr>
        <w:pStyle w:val="Prrafodelista"/>
        <w:numPr>
          <w:ilvl w:val="0"/>
          <w:numId w:val="3"/>
        </w:numPr>
        <w:spacing w:after="80" w:line="276" w:lineRule="auto"/>
      </w:pPr>
      <w:r>
        <w:rPr>
          <w:rFonts w:ascii="Arial" w:eastAsia="Arial" w:hAnsi="Arial" w:cs="Arial"/>
          <w:sz w:val="21"/>
          <w:szCs w:val="21"/>
        </w:rPr>
        <w:t>La marca se aplica operación por operación, con confirmación en pantalla. No hay marcación masiva automática.</w:t>
      </w:r>
    </w:p>
    <w:p w14:paraId="5C392DDC" w14:textId="77777777" w:rsidR="001348C5" w:rsidRDefault="00000000">
      <w:pPr>
        <w:pStyle w:val="Prrafodelista"/>
        <w:numPr>
          <w:ilvl w:val="0"/>
          <w:numId w:val="3"/>
        </w:numPr>
        <w:spacing w:after="80" w:line="276" w:lineRule="auto"/>
      </w:pPr>
      <w:r>
        <w:rPr>
          <w:rFonts w:ascii="Arial" w:eastAsia="Arial" w:hAnsi="Arial" w:cs="Arial"/>
          <w:sz w:val="21"/>
          <w:szCs w:val="21"/>
        </w:rPr>
        <w:t xml:space="preserve">En cada corte el módulo compara sus marcas contra las del sistema de </w:t>
      </w:r>
      <w:proofErr w:type="spellStart"/>
      <w:r>
        <w:rPr>
          <w:rFonts w:ascii="Arial" w:eastAsia="Arial" w:hAnsi="Arial" w:cs="Arial"/>
          <w:sz w:val="21"/>
          <w:szCs w:val="21"/>
        </w:rPr>
        <w:t>factoring</w:t>
      </w:r>
      <w:proofErr w:type="spellEnd"/>
      <w:r>
        <w:rPr>
          <w:rFonts w:ascii="Arial" w:eastAsia="Arial" w:hAnsi="Arial" w:cs="Arial"/>
          <w:sz w:val="21"/>
          <w:szCs w:val="21"/>
        </w:rPr>
        <w:t xml:space="preserve"> y reporta las que no coincidan, por si alguien las modificó directamente en el sistema.</w:t>
      </w:r>
    </w:p>
    <w:p w14:paraId="18A1310F" w14:textId="77777777" w:rsidR="001348C5" w:rsidRDefault="00000000">
      <w:pPr>
        <w:pStyle w:val="Prrafodelista"/>
        <w:numPr>
          <w:ilvl w:val="0"/>
          <w:numId w:val="3"/>
        </w:numPr>
        <w:spacing w:after="80" w:line="276" w:lineRule="auto"/>
      </w:pPr>
      <w:r>
        <w:rPr>
          <w:rFonts w:ascii="Arial" w:eastAsia="Arial" w:hAnsi="Arial" w:cs="Arial"/>
          <w:sz w:val="21"/>
          <w:szCs w:val="21"/>
        </w:rPr>
        <w:t>El módulo no toca tasas, saldos, cuotas ni ningún otro dato de la operación.</w:t>
      </w:r>
    </w:p>
    <w:p w14:paraId="7AE3C1A5" w14:textId="77777777" w:rsidR="001348C5" w:rsidRDefault="001348C5">
      <w:pPr>
        <w:spacing w:after="60" w:line="276" w:lineRule="auto"/>
      </w:pPr>
    </w:p>
    <w:p w14:paraId="0E88D5CC" w14:textId="77777777" w:rsidR="001348C5" w:rsidRDefault="00000000">
      <w:pPr>
        <w:pStyle w:val="Ttulo1"/>
        <w:pBdr>
          <w:bottom w:val="single" w:sz="8" w:space="4" w:color="2E5496"/>
        </w:pBdr>
        <w:spacing w:before="360" w:after="160"/>
      </w:pPr>
      <w:r>
        <w:rPr>
          <w:rFonts w:ascii="Arial" w:eastAsia="Arial" w:hAnsi="Arial" w:cs="Arial"/>
          <w:b/>
          <w:bCs/>
          <w:color w:val="1F3864"/>
          <w:sz w:val="28"/>
          <w:szCs w:val="28"/>
        </w:rPr>
        <w:t>7. Controles nuevos derivados de las políticas</w:t>
      </w:r>
    </w:p>
    <w:p w14:paraId="327EBA84" w14:textId="77777777" w:rsidR="001348C5" w:rsidRDefault="00000000">
      <w:pPr>
        <w:spacing w:after="120" w:line="276" w:lineRule="auto"/>
      </w:pPr>
      <w:r>
        <w:rPr>
          <w:rFonts w:ascii="Arial" w:eastAsia="Arial" w:hAnsi="Arial" w:cs="Arial"/>
          <w:sz w:val="21"/>
          <w:szCs w:val="21"/>
        </w:rPr>
        <w:t>Algunas de las prácticas descritas en las respuestas no las vigila hoy nadie y, llevadas a un sistema, necesitan un control explícito. No son cambios de política ni afectan el cálculo: son reportes para que Contabilidad vea lo que antes quedaba invisible. Sobre las reestructuraciones no se hace nada, porque la operación nueva arranca desde cero por definición.</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8160"/>
      </w:tblGrid>
      <w:tr w:rsidR="001348C5" w14:paraId="07B90278" w14:textId="77777777">
        <w:tblPrEx>
          <w:tblCellMar>
            <w:top w:w="0" w:type="dxa"/>
            <w:bottom w:w="0" w:type="dxa"/>
          </w:tblCellMar>
        </w:tblPrEx>
        <w:tc>
          <w:tcPr>
            <w:tcW w:w="1200" w:type="dxa"/>
            <w:shd w:val="clear" w:color="auto" w:fill="2E5496"/>
            <w:tcMar>
              <w:top w:w="60" w:type="dxa"/>
              <w:left w:w="100" w:type="dxa"/>
              <w:bottom w:w="60" w:type="dxa"/>
              <w:right w:w="100" w:type="dxa"/>
            </w:tcMar>
          </w:tcPr>
          <w:p w14:paraId="42C637C3" w14:textId="77777777" w:rsidR="001348C5" w:rsidRDefault="00000000">
            <w:pPr>
              <w:spacing w:before="40" w:after="40" w:line="260" w:lineRule="auto"/>
            </w:pPr>
            <w:r>
              <w:rPr>
                <w:rFonts w:ascii="Arial" w:eastAsia="Arial" w:hAnsi="Arial" w:cs="Arial"/>
                <w:b/>
                <w:bCs/>
                <w:color w:val="FFFFFF"/>
                <w:sz w:val="19"/>
                <w:szCs w:val="19"/>
              </w:rPr>
              <w:t>C-1</w:t>
            </w:r>
          </w:p>
        </w:tc>
        <w:tc>
          <w:tcPr>
            <w:tcW w:w="8160" w:type="dxa"/>
            <w:shd w:val="clear" w:color="auto" w:fill="2E5496"/>
            <w:tcMar>
              <w:top w:w="60" w:type="dxa"/>
              <w:left w:w="100" w:type="dxa"/>
              <w:bottom w:w="60" w:type="dxa"/>
              <w:right w:w="100" w:type="dxa"/>
            </w:tcMar>
          </w:tcPr>
          <w:p w14:paraId="49561D90" w14:textId="77777777" w:rsidR="001348C5" w:rsidRDefault="00000000">
            <w:pPr>
              <w:spacing w:before="40" w:after="40" w:line="260" w:lineRule="auto"/>
            </w:pPr>
            <w:r>
              <w:rPr>
                <w:rFonts w:ascii="Arial" w:eastAsia="Arial" w:hAnsi="Arial" w:cs="Arial"/>
                <w:b/>
                <w:bCs/>
                <w:color w:val="FFFFFF"/>
                <w:sz w:val="19"/>
                <w:szCs w:val="19"/>
              </w:rPr>
              <w:t>Prórrogas que reducen la antigüedad de la mora</w:t>
            </w:r>
          </w:p>
        </w:tc>
      </w:tr>
      <w:tr w:rsidR="001348C5" w14:paraId="7908D5FA" w14:textId="77777777">
        <w:tblPrEx>
          <w:tblCellMar>
            <w:top w:w="0" w:type="dxa"/>
            <w:bottom w:w="0" w:type="dxa"/>
          </w:tblCellMar>
        </w:tblPrEx>
        <w:tc>
          <w:tcPr>
            <w:tcW w:w="9360" w:type="dxa"/>
            <w:gridSpan w:val="2"/>
            <w:shd w:val="clear" w:color="auto" w:fill="F2F2F2"/>
            <w:tcMar>
              <w:top w:w="60" w:type="dxa"/>
              <w:left w:w="100" w:type="dxa"/>
              <w:bottom w:w="60" w:type="dxa"/>
              <w:right w:w="100" w:type="dxa"/>
            </w:tcMar>
          </w:tcPr>
          <w:p w14:paraId="5FA0714F" w14:textId="77777777" w:rsidR="001348C5" w:rsidRDefault="00000000">
            <w:pPr>
              <w:spacing w:before="40" w:after="40" w:line="260" w:lineRule="auto"/>
            </w:pPr>
            <w:r>
              <w:rPr>
                <w:rFonts w:ascii="Arial" w:eastAsia="Arial" w:hAnsi="Arial" w:cs="Arial"/>
                <w:sz w:val="19"/>
                <w:szCs w:val="19"/>
              </w:rPr>
              <w:t>La prórroga traslada las cuotas al final de la operación. Al hacerlo, la fecha de vencimiento se mueve hacia adelante y la operación puede bajar de rango o salir de mora, con lo cual el deterioro disminuye o desaparece.</w:t>
            </w:r>
          </w:p>
          <w:p w14:paraId="2927DAFD" w14:textId="77777777" w:rsidR="001348C5" w:rsidRDefault="00000000">
            <w:pPr>
              <w:spacing w:before="40" w:after="40" w:line="260" w:lineRule="auto"/>
            </w:pPr>
            <w:r>
              <w:rPr>
                <w:rFonts w:ascii="Arial" w:eastAsia="Arial" w:hAnsi="Arial" w:cs="Arial"/>
                <w:sz w:val="19"/>
                <w:szCs w:val="19"/>
              </w:rPr>
              <w:t>El módulo listará cada mes las operaciones cuya antigüedad de mora bajó respecto al corte anterior, con el valor de deterioro que se liberó, para que Contabilidad valide que la reducción corresponde a una prórroga legítima. El punto también tiene efecto fiscal: la deducción del 33 % exige que la deuda lleve más de un año de vencida, y una prórroga reinicia ese conteo.</w:t>
            </w:r>
          </w:p>
        </w:tc>
      </w:tr>
    </w:tbl>
    <w:p w14:paraId="6305CF41" w14:textId="77777777" w:rsidR="001348C5" w:rsidRDefault="001348C5">
      <w:pPr>
        <w:spacing w:after="140" w:line="276" w:lineRule="auto"/>
      </w:pP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8160"/>
      </w:tblGrid>
      <w:tr w:rsidR="001348C5" w14:paraId="05AD4FEE" w14:textId="77777777">
        <w:tblPrEx>
          <w:tblCellMar>
            <w:top w:w="0" w:type="dxa"/>
            <w:bottom w:w="0" w:type="dxa"/>
          </w:tblCellMar>
        </w:tblPrEx>
        <w:tc>
          <w:tcPr>
            <w:tcW w:w="1200" w:type="dxa"/>
            <w:shd w:val="clear" w:color="auto" w:fill="2E5496"/>
            <w:tcMar>
              <w:top w:w="60" w:type="dxa"/>
              <w:left w:w="100" w:type="dxa"/>
              <w:bottom w:w="60" w:type="dxa"/>
              <w:right w:w="100" w:type="dxa"/>
            </w:tcMar>
          </w:tcPr>
          <w:p w14:paraId="70ECDF21" w14:textId="77777777" w:rsidR="001348C5" w:rsidRDefault="00000000">
            <w:pPr>
              <w:spacing w:before="40" w:after="40" w:line="260" w:lineRule="auto"/>
            </w:pPr>
            <w:r>
              <w:rPr>
                <w:rFonts w:ascii="Arial" w:eastAsia="Arial" w:hAnsi="Arial" w:cs="Arial"/>
                <w:b/>
                <w:bCs/>
                <w:color w:val="FFFFFF"/>
                <w:sz w:val="19"/>
                <w:szCs w:val="19"/>
              </w:rPr>
              <w:t>C-2</w:t>
            </w:r>
          </w:p>
        </w:tc>
        <w:tc>
          <w:tcPr>
            <w:tcW w:w="8160" w:type="dxa"/>
            <w:shd w:val="clear" w:color="auto" w:fill="2E5496"/>
            <w:tcMar>
              <w:top w:w="60" w:type="dxa"/>
              <w:left w:w="100" w:type="dxa"/>
              <w:bottom w:w="60" w:type="dxa"/>
              <w:right w:w="100" w:type="dxa"/>
            </w:tcMar>
          </w:tcPr>
          <w:p w14:paraId="4A38F21E" w14:textId="77777777" w:rsidR="001348C5" w:rsidRDefault="00000000">
            <w:pPr>
              <w:spacing w:before="40" w:after="40" w:line="260" w:lineRule="auto"/>
            </w:pPr>
            <w:r>
              <w:rPr>
                <w:rFonts w:ascii="Arial" w:eastAsia="Arial" w:hAnsi="Arial" w:cs="Arial"/>
                <w:b/>
                <w:bCs/>
                <w:color w:val="FFFFFF"/>
                <w:sz w:val="19"/>
                <w:szCs w:val="19"/>
              </w:rPr>
              <w:t>Salidas de la base entre un corte y otro</w:t>
            </w:r>
          </w:p>
        </w:tc>
      </w:tr>
      <w:tr w:rsidR="001348C5" w14:paraId="7555E6F1" w14:textId="77777777">
        <w:tblPrEx>
          <w:tblCellMar>
            <w:top w:w="0" w:type="dxa"/>
            <w:bottom w:w="0" w:type="dxa"/>
          </w:tblCellMar>
        </w:tblPrEx>
        <w:tc>
          <w:tcPr>
            <w:tcW w:w="9360" w:type="dxa"/>
            <w:gridSpan w:val="2"/>
            <w:shd w:val="clear" w:color="auto" w:fill="F2F2F2"/>
            <w:tcMar>
              <w:top w:w="60" w:type="dxa"/>
              <w:left w:w="100" w:type="dxa"/>
              <w:bottom w:w="60" w:type="dxa"/>
              <w:right w:w="100" w:type="dxa"/>
            </w:tcMar>
          </w:tcPr>
          <w:p w14:paraId="64E00792" w14:textId="77777777" w:rsidR="001348C5" w:rsidRDefault="00000000">
            <w:pPr>
              <w:spacing w:before="40" w:after="40" w:line="260" w:lineRule="auto"/>
            </w:pPr>
            <w:r>
              <w:rPr>
                <w:rFonts w:ascii="Arial" w:eastAsia="Arial" w:hAnsi="Arial" w:cs="Arial"/>
                <w:sz w:val="19"/>
                <w:szCs w:val="19"/>
              </w:rPr>
              <w:t>Cuando una operación se castiga, desaparece de la base de datos. Desde el módulo, una operación castigada y una recaudada en su totalidad se ven igual: simplemente ya no están.</w:t>
            </w:r>
          </w:p>
          <w:p w14:paraId="018F4907" w14:textId="77777777" w:rsidR="001348C5" w:rsidRDefault="00000000">
            <w:pPr>
              <w:spacing w:before="40" w:after="40" w:line="260" w:lineRule="auto"/>
            </w:pPr>
            <w:r>
              <w:rPr>
                <w:rFonts w:ascii="Arial" w:eastAsia="Arial" w:hAnsi="Arial" w:cs="Arial"/>
                <w:sz w:val="19"/>
                <w:szCs w:val="19"/>
              </w:rPr>
              <w:t>Cada corte cerrado conserva su propia copia de la información, de modo que las operaciones castigadas no se pierden del histórico. Al mostrar las operaciones del corte, el módulo señalará cuáles estaban en el corte anterior y ya no aparecen en el actual, y permitirá al usuario marcarlas como castigadas cuando corresponda. Las demás se clasifican como recaudo total, cierre con apertura de una nueva operación, u otra causa.</w:t>
            </w:r>
          </w:p>
          <w:p w14:paraId="70F154FA" w14:textId="77777777" w:rsidR="001348C5" w:rsidRDefault="00000000">
            <w:pPr>
              <w:spacing w:before="40" w:after="40" w:line="260" w:lineRule="auto"/>
            </w:pPr>
            <w:r>
              <w:rPr>
                <w:rFonts w:ascii="Arial" w:eastAsia="Arial" w:hAnsi="Arial" w:cs="Arial"/>
                <w:sz w:val="19"/>
                <w:szCs w:val="19"/>
              </w:rPr>
              <w:t>La clasificación importa por dos motivos: el castigo tiene un tratamiento fiscal propio y el deterioro acumulado de la operación debe cerrarse en el mismo movimiento; y sin esa etiqueta, la caída del deterioro por un cierre con reapertura se vería igual que un recaudo en la descomposición del movimiento del mes.</w:t>
            </w:r>
          </w:p>
        </w:tc>
      </w:tr>
    </w:tbl>
    <w:p w14:paraId="7B89951F" w14:textId="77777777" w:rsidR="001348C5" w:rsidRDefault="001348C5">
      <w:pPr>
        <w:spacing w:after="140" w:line="276" w:lineRule="auto"/>
      </w:pP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8160"/>
      </w:tblGrid>
      <w:tr w:rsidR="001348C5" w14:paraId="74620AE5" w14:textId="77777777">
        <w:tblPrEx>
          <w:tblCellMar>
            <w:top w:w="0" w:type="dxa"/>
            <w:bottom w:w="0" w:type="dxa"/>
          </w:tblCellMar>
        </w:tblPrEx>
        <w:tc>
          <w:tcPr>
            <w:tcW w:w="1200" w:type="dxa"/>
            <w:shd w:val="clear" w:color="auto" w:fill="2E5496"/>
            <w:tcMar>
              <w:top w:w="60" w:type="dxa"/>
              <w:left w:w="100" w:type="dxa"/>
              <w:bottom w:w="60" w:type="dxa"/>
              <w:right w:w="100" w:type="dxa"/>
            </w:tcMar>
          </w:tcPr>
          <w:p w14:paraId="682AC3EA" w14:textId="77777777" w:rsidR="001348C5" w:rsidRDefault="00000000">
            <w:pPr>
              <w:spacing w:before="40" w:after="40" w:line="260" w:lineRule="auto"/>
            </w:pPr>
            <w:r>
              <w:rPr>
                <w:rFonts w:ascii="Arial" w:eastAsia="Arial" w:hAnsi="Arial" w:cs="Arial"/>
                <w:b/>
                <w:bCs/>
                <w:color w:val="FFFFFF"/>
                <w:sz w:val="19"/>
                <w:szCs w:val="19"/>
              </w:rPr>
              <w:t>C-3</w:t>
            </w:r>
          </w:p>
        </w:tc>
        <w:tc>
          <w:tcPr>
            <w:tcW w:w="8160" w:type="dxa"/>
            <w:shd w:val="clear" w:color="auto" w:fill="2E5496"/>
            <w:tcMar>
              <w:top w:w="60" w:type="dxa"/>
              <w:left w:w="100" w:type="dxa"/>
              <w:bottom w:w="60" w:type="dxa"/>
              <w:right w:w="100" w:type="dxa"/>
            </w:tcMar>
          </w:tcPr>
          <w:p w14:paraId="4BAAD960" w14:textId="77777777" w:rsidR="001348C5" w:rsidRDefault="00000000">
            <w:pPr>
              <w:spacing w:before="40" w:after="40" w:line="260" w:lineRule="auto"/>
            </w:pPr>
            <w:r>
              <w:rPr>
                <w:rFonts w:ascii="Arial" w:eastAsia="Arial" w:hAnsi="Arial" w:cs="Arial"/>
                <w:b/>
                <w:bCs/>
                <w:color w:val="FFFFFF"/>
                <w:sz w:val="19"/>
                <w:szCs w:val="19"/>
              </w:rPr>
              <w:t>SIESA como saldo de referencia</w:t>
            </w:r>
          </w:p>
        </w:tc>
      </w:tr>
      <w:tr w:rsidR="001348C5" w14:paraId="3BA5E9AB" w14:textId="77777777">
        <w:tblPrEx>
          <w:tblCellMar>
            <w:top w:w="0" w:type="dxa"/>
            <w:bottom w:w="0" w:type="dxa"/>
          </w:tblCellMar>
        </w:tblPrEx>
        <w:tc>
          <w:tcPr>
            <w:tcW w:w="9360" w:type="dxa"/>
            <w:gridSpan w:val="2"/>
            <w:shd w:val="clear" w:color="auto" w:fill="F2F2F2"/>
            <w:tcMar>
              <w:top w:w="60" w:type="dxa"/>
              <w:left w:w="100" w:type="dxa"/>
              <w:bottom w:w="60" w:type="dxa"/>
              <w:right w:w="100" w:type="dxa"/>
            </w:tcMar>
          </w:tcPr>
          <w:p w14:paraId="7048D6EB" w14:textId="77777777" w:rsidR="001348C5" w:rsidRDefault="00000000">
            <w:pPr>
              <w:spacing w:before="40" w:after="40" w:line="260" w:lineRule="auto"/>
            </w:pPr>
            <w:r>
              <w:rPr>
                <w:rFonts w:ascii="Arial" w:eastAsia="Arial" w:hAnsi="Arial" w:cs="Arial"/>
                <w:sz w:val="19"/>
                <w:szCs w:val="19"/>
              </w:rPr>
              <w:t xml:space="preserve">Atendiendo la observación de Gerencia sobre priorizar los saldos de SIESA por ser los finales, el módulo se conectará directamente a la base de datos de SIESA y traerá esos saldos por sí mismo, sin cargue manual de archivos. Los usará como referencia de cierre, mostrando toda diferencia contra el sistema de </w:t>
            </w:r>
            <w:proofErr w:type="spellStart"/>
            <w:r>
              <w:rPr>
                <w:rFonts w:ascii="Arial" w:eastAsia="Arial" w:hAnsi="Arial" w:cs="Arial"/>
                <w:sz w:val="19"/>
                <w:szCs w:val="19"/>
              </w:rPr>
              <w:t>factoring</w:t>
            </w:r>
            <w:proofErr w:type="spellEnd"/>
            <w:r>
              <w:rPr>
                <w:rFonts w:ascii="Arial" w:eastAsia="Arial" w:hAnsi="Arial" w:cs="Arial"/>
                <w:sz w:val="19"/>
                <w:szCs w:val="19"/>
              </w:rPr>
              <w:t xml:space="preserve"> antes de permitir el cierre del corte. Sobre SIESA el módulo solo lee: no escribe ningún dato.</w:t>
            </w:r>
          </w:p>
          <w:p w14:paraId="3569EC95" w14:textId="77777777" w:rsidR="001348C5" w:rsidRDefault="00000000">
            <w:pPr>
              <w:spacing w:before="40" w:after="40" w:line="260" w:lineRule="auto"/>
            </w:pPr>
            <w:r>
              <w:rPr>
                <w:rFonts w:ascii="Arial" w:eastAsia="Arial" w:hAnsi="Arial" w:cs="Arial"/>
                <w:sz w:val="19"/>
                <w:szCs w:val="19"/>
              </w:rPr>
              <w:t>El alcance exacto de esa prioridad está pendiente de precisar (punto A de la sección 8).</w:t>
            </w:r>
          </w:p>
        </w:tc>
      </w:tr>
    </w:tbl>
    <w:p w14:paraId="67022148" w14:textId="77777777" w:rsidR="001348C5" w:rsidRDefault="00000000">
      <w:pPr>
        <w:pStyle w:val="Ttulo1"/>
        <w:pBdr>
          <w:bottom w:val="single" w:sz="8" w:space="4" w:color="2E5496"/>
        </w:pBdr>
        <w:spacing w:before="360" w:after="160"/>
      </w:pPr>
      <w:r>
        <w:rPr>
          <w:rFonts w:ascii="Arial" w:eastAsia="Arial" w:hAnsi="Arial" w:cs="Arial"/>
          <w:b/>
          <w:bCs/>
          <w:color w:val="1F3864"/>
          <w:sz w:val="28"/>
          <w:szCs w:val="28"/>
        </w:rPr>
        <w:t>8. Puntos por precisar</w:t>
      </w:r>
    </w:p>
    <w:p w14:paraId="57C3B107" w14:textId="77777777" w:rsidR="001348C5" w:rsidRDefault="00000000">
      <w:pPr>
        <w:spacing w:after="120" w:line="276" w:lineRule="auto"/>
      </w:pPr>
      <w:r>
        <w:rPr>
          <w:rFonts w:ascii="Arial" w:eastAsia="Arial" w:hAnsi="Arial" w:cs="Arial"/>
          <w:sz w:val="21"/>
          <w:szCs w:val="21"/>
        </w:rPr>
        <w:t>Quedan dos definiciones abiertas. Ninguna frena el arranque del desarrollo, pero cada una debe cerrarse antes de la fase que la involucra.</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000"/>
        <w:gridCol w:w="8360"/>
      </w:tblGrid>
      <w:tr w:rsidR="001348C5" w14:paraId="7986F2CC" w14:textId="77777777">
        <w:tblPrEx>
          <w:tblCellMar>
            <w:top w:w="0" w:type="dxa"/>
            <w:bottom w:w="0" w:type="dxa"/>
          </w:tblCellMar>
        </w:tblPrEx>
        <w:tc>
          <w:tcPr>
            <w:tcW w:w="1000" w:type="dxa"/>
            <w:shd w:val="clear" w:color="auto" w:fill="FFF2CC"/>
            <w:tcMar>
              <w:top w:w="60" w:type="dxa"/>
              <w:left w:w="100" w:type="dxa"/>
              <w:bottom w:w="60" w:type="dxa"/>
              <w:right w:w="100" w:type="dxa"/>
            </w:tcMar>
          </w:tcPr>
          <w:p w14:paraId="096B4CA3" w14:textId="77777777" w:rsidR="001348C5" w:rsidRDefault="00000000">
            <w:pPr>
              <w:spacing w:before="40" w:after="40" w:line="260" w:lineRule="auto"/>
            </w:pPr>
            <w:r>
              <w:rPr>
                <w:rFonts w:ascii="Arial" w:eastAsia="Arial" w:hAnsi="Arial" w:cs="Arial"/>
                <w:b/>
                <w:bCs/>
                <w:sz w:val="19"/>
                <w:szCs w:val="19"/>
              </w:rPr>
              <w:t>A</w:t>
            </w:r>
          </w:p>
        </w:tc>
        <w:tc>
          <w:tcPr>
            <w:tcW w:w="8360" w:type="dxa"/>
            <w:shd w:val="clear" w:color="auto" w:fill="FFF2CC"/>
            <w:tcMar>
              <w:top w:w="60" w:type="dxa"/>
              <w:left w:w="100" w:type="dxa"/>
              <w:bottom w:w="60" w:type="dxa"/>
              <w:right w:w="100" w:type="dxa"/>
            </w:tcMar>
          </w:tcPr>
          <w:p w14:paraId="7467BCB0" w14:textId="77777777" w:rsidR="001348C5" w:rsidRDefault="00000000">
            <w:pPr>
              <w:spacing w:before="40" w:after="40" w:line="260" w:lineRule="auto"/>
            </w:pPr>
            <w:r>
              <w:rPr>
                <w:rFonts w:ascii="Arial" w:eastAsia="Arial" w:hAnsi="Arial" w:cs="Arial"/>
                <w:sz w:val="19"/>
                <w:szCs w:val="19"/>
              </w:rPr>
              <w:t>Hasta dónde llega la prioridad de los saldos de SIESA</w:t>
            </w:r>
          </w:p>
          <w:p w14:paraId="4ABEA3F9" w14:textId="77777777" w:rsidR="001348C5" w:rsidRDefault="00000000">
            <w:pPr>
              <w:spacing w:before="40" w:after="40" w:line="260" w:lineRule="auto"/>
            </w:pPr>
            <w:r>
              <w:rPr>
                <w:rFonts w:ascii="Arial" w:eastAsia="Arial" w:hAnsi="Arial" w:cs="Arial"/>
                <w:sz w:val="19"/>
                <w:szCs w:val="19"/>
              </w:rPr>
              <w:t xml:space="preserve">Ya quedó definido que el módulo consulta esos saldos por sí mismo en la base de datos de SIESA. Falta precisar qué peso tienen: si mandan únicamente para la conciliación y para el tope de la deducción fiscal, como ocurre hoy en el archivo, o si el saldo de SIESA reemplaza al del sistema de </w:t>
            </w:r>
            <w:proofErr w:type="spellStart"/>
            <w:r>
              <w:rPr>
                <w:rFonts w:ascii="Arial" w:eastAsia="Arial" w:hAnsi="Arial" w:cs="Arial"/>
                <w:sz w:val="19"/>
                <w:szCs w:val="19"/>
              </w:rPr>
              <w:t>factoring</w:t>
            </w:r>
            <w:proofErr w:type="spellEnd"/>
            <w:r>
              <w:rPr>
                <w:rFonts w:ascii="Arial" w:eastAsia="Arial" w:hAnsi="Arial" w:cs="Arial"/>
                <w:sz w:val="19"/>
                <w:szCs w:val="19"/>
              </w:rPr>
              <w:t xml:space="preserve"> como base del cálculo del deterioro cuando difieran.</w:t>
            </w:r>
          </w:p>
          <w:p w14:paraId="0EA56100" w14:textId="77777777" w:rsidR="001348C5" w:rsidRDefault="00000000">
            <w:pPr>
              <w:spacing w:before="40" w:after="40" w:line="260" w:lineRule="auto"/>
            </w:pPr>
            <w:r>
              <w:rPr>
                <w:rFonts w:ascii="Arial" w:eastAsia="Arial" w:hAnsi="Arial" w:cs="Arial"/>
                <w:sz w:val="19"/>
                <w:szCs w:val="19"/>
              </w:rPr>
              <w:lastRenderedPageBreak/>
              <w:t>La segunda opción cambia el resultado del deterioro y exige definir qué hacer con la antigüedad de la mora, que SIESA no maneja. Se requiere definición antes de la fase 6.</w:t>
            </w:r>
          </w:p>
        </w:tc>
      </w:tr>
    </w:tbl>
    <w:p w14:paraId="491D65FC" w14:textId="77777777" w:rsidR="001348C5" w:rsidRDefault="001348C5">
      <w:pPr>
        <w:spacing w:after="140" w:line="276" w:lineRule="auto"/>
      </w:pP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000"/>
        <w:gridCol w:w="8360"/>
      </w:tblGrid>
      <w:tr w:rsidR="001348C5" w14:paraId="42ECA030" w14:textId="77777777">
        <w:tblPrEx>
          <w:tblCellMar>
            <w:top w:w="0" w:type="dxa"/>
            <w:bottom w:w="0" w:type="dxa"/>
          </w:tblCellMar>
        </w:tblPrEx>
        <w:tc>
          <w:tcPr>
            <w:tcW w:w="1000" w:type="dxa"/>
            <w:shd w:val="clear" w:color="auto" w:fill="FFF2CC"/>
            <w:tcMar>
              <w:top w:w="60" w:type="dxa"/>
              <w:left w:w="100" w:type="dxa"/>
              <w:bottom w:w="60" w:type="dxa"/>
              <w:right w:w="100" w:type="dxa"/>
            </w:tcMar>
          </w:tcPr>
          <w:p w14:paraId="07DE415A" w14:textId="77777777" w:rsidR="001348C5" w:rsidRDefault="00000000">
            <w:pPr>
              <w:spacing w:before="40" w:after="40" w:line="260" w:lineRule="auto"/>
            </w:pPr>
            <w:r>
              <w:rPr>
                <w:rFonts w:ascii="Arial" w:eastAsia="Arial" w:hAnsi="Arial" w:cs="Arial"/>
                <w:b/>
                <w:bCs/>
                <w:sz w:val="19"/>
                <w:szCs w:val="19"/>
              </w:rPr>
              <w:t>B</w:t>
            </w:r>
          </w:p>
        </w:tc>
        <w:tc>
          <w:tcPr>
            <w:tcW w:w="8360" w:type="dxa"/>
            <w:shd w:val="clear" w:color="auto" w:fill="FFF2CC"/>
            <w:tcMar>
              <w:top w:w="60" w:type="dxa"/>
              <w:left w:w="100" w:type="dxa"/>
              <w:bottom w:w="60" w:type="dxa"/>
              <w:right w:w="100" w:type="dxa"/>
            </w:tcMar>
          </w:tcPr>
          <w:p w14:paraId="747DD423" w14:textId="77777777" w:rsidR="001348C5" w:rsidRDefault="00000000">
            <w:pPr>
              <w:spacing w:before="40" w:after="40" w:line="260" w:lineRule="auto"/>
            </w:pPr>
            <w:r>
              <w:rPr>
                <w:rFonts w:ascii="Arial" w:eastAsia="Arial" w:hAnsi="Arial" w:cs="Arial"/>
                <w:sz w:val="19"/>
                <w:szCs w:val="19"/>
              </w:rPr>
              <w:t xml:space="preserve">Cómo se marca la suspensión dentro del sistema de </w:t>
            </w:r>
            <w:proofErr w:type="spellStart"/>
            <w:r>
              <w:rPr>
                <w:rFonts w:ascii="Arial" w:eastAsia="Arial" w:hAnsi="Arial" w:cs="Arial"/>
                <w:sz w:val="19"/>
                <w:szCs w:val="19"/>
              </w:rPr>
              <w:t>factoring</w:t>
            </w:r>
            <w:proofErr w:type="spellEnd"/>
          </w:p>
          <w:p w14:paraId="1A4036A2" w14:textId="77777777" w:rsidR="001348C5" w:rsidRDefault="00000000">
            <w:pPr>
              <w:spacing w:before="40" w:after="40" w:line="260" w:lineRule="auto"/>
            </w:pPr>
            <w:r>
              <w:rPr>
                <w:rFonts w:ascii="Arial" w:eastAsia="Arial" w:hAnsi="Arial" w:cs="Arial"/>
                <w:sz w:val="19"/>
                <w:szCs w:val="19"/>
              </w:rPr>
              <w:t xml:space="preserve">Hay que verificar con el proveedor si el sistema cuenta con un campo propio para suspender la </w:t>
            </w:r>
            <w:proofErr w:type="spellStart"/>
            <w:r>
              <w:rPr>
                <w:rFonts w:ascii="Arial" w:eastAsia="Arial" w:hAnsi="Arial" w:cs="Arial"/>
                <w:sz w:val="19"/>
                <w:szCs w:val="19"/>
              </w:rPr>
              <w:t>causación</w:t>
            </w:r>
            <w:proofErr w:type="spellEnd"/>
            <w:r>
              <w:rPr>
                <w:rFonts w:ascii="Arial" w:eastAsia="Arial" w:hAnsi="Arial" w:cs="Arial"/>
                <w:sz w:val="19"/>
                <w:szCs w:val="19"/>
              </w:rPr>
              <w:t xml:space="preserve"> de intereses y si su proceso de facturación lo respeta. De esa respuesta depende cuál de los tres escenarios de la sección 6.4 aplica, cuánto trabajo implica la integración y qué permisos de base de datos se requieren.</w:t>
            </w:r>
          </w:p>
          <w:p w14:paraId="2C7C9854" w14:textId="77777777" w:rsidR="001348C5" w:rsidRDefault="00000000">
            <w:pPr>
              <w:spacing w:before="40" w:after="40" w:line="260" w:lineRule="auto"/>
            </w:pPr>
            <w:r>
              <w:rPr>
                <w:rFonts w:ascii="Arial" w:eastAsia="Arial" w:hAnsi="Arial" w:cs="Arial"/>
                <w:sz w:val="19"/>
                <w:szCs w:val="19"/>
              </w:rPr>
              <w:t>Es la definición con mayor impacto sobre el cronograma y conviene resolverla primero, porque el escenario 2 depende de tiempos del proveedor que no controlamos.</w:t>
            </w:r>
          </w:p>
        </w:tc>
      </w:tr>
    </w:tbl>
    <w:p w14:paraId="0ACA2AD5" w14:textId="77777777" w:rsidR="001348C5" w:rsidRDefault="001348C5">
      <w:pPr>
        <w:spacing w:after="160" w:line="276" w:lineRule="auto"/>
      </w:pPr>
    </w:p>
    <w:p w14:paraId="08D9D53F" w14:textId="77777777" w:rsidR="001348C5" w:rsidRDefault="00000000">
      <w:pPr>
        <w:spacing w:after="120" w:line="276" w:lineRule="auto"/>
      </w:pPr>
      <w:r>
        <w:rPr>
          <w:rFonts w:ascii="Arial" w:eastAsia="Arial" w:hAnsi="Arial" w:cs="Arial"/>
          <w:b/>
          <w:bCs/>
          <w:sz w:val="21"/>
          <w:szCs w:val="21"/>
        </w:rPr>
        <w:t xml:space="preserve">Verificación puntual sobre vinculados. </w:t>
      </w:r>
      <w:r>
        <w:rPr>
          <w:rFonts w:ascii="Arial" w:eastAsia="Arial" w:hAnsi="Arial" w:cs="Arial"/>
          <w:sz w:val="21"/>
          <w:szCs w:val="21"/>
        </w:rPr>
        <w:t>Se toma nota de que la política es tratar todas las operaciones por igual. Queda registrada una observación menor: en las notas de cartera del archivo actual figura el NIT 900644447 a nombre de ARAR FINANCIERA SAS con la anotación “reclasificar a otra cuenta”. Si ese registro corresponde a la propia compañía, conviene revisarlo con el asesor tributario, porque el artículo 145 del Estatuto Tributario no reconoce como de difícil cobro las deudas entre partes vinculadas. No afecta el desarrollo del módulo.</w:t>
      </w:r>
    </w:p>
    <w:p w14:paraId="27D67747" w14:textId="77777777" w:rsidR="001348C5" w:rsidRDefault="001348C5">
      <w:pPr>
        <w:pageBreakBefore/>
      </w:pPr>
    </w:p>
    <w:p w14:paraId="69AAAAC5" w14:textId="77777777" w:rsidR="001348C5" w:rsidRDefault="00000000">
      <w:pPr>
        <w:pStyle w:val="Ttulo1"/>
        <w:pBdr>
          <w:bottom w:val="single" w:sz="8" w:space="4" w:color="2E5496"/>
        </w:pBdr>
        <w:spacing w:before="360" w:after="160"/>
      </w:pPr>
      <w:r>
        <w:rPr>
          <w:rFonts w:ascii="Arial" w:eastAsia="Arial" w:hAnsi="Arial" w:cs="Arial"/>
          <w:b/>
          <w:bCs/>
          <w:color w:val="1F3864"/>
          <w:sz w:val="28"/>
          <w:szCs w:val="28"/>
        </w:rPr>
        <w:t>9. El comparativo contable contra fiscal</w:t>
      </w:r>
    </w:p>
    <w:p w14:paraId="53662873" w14:textId="77777777" w:rsidR="001348C5" w:rsidRDefault="00000000">
      <w:pPr>
        <w:spacing w:after="120" w:line="276" w:lineRule="auto"/>
      </w:pPr>
      <w:r>
        <w:rPr>
          <w:rFonts w:ascii="Arial" w:eastAsia="Arial" w:hAnsi="Arial" w:cs="Arial"/>
          <w:sz w:val="21"/>
          <w:szCs w:val="21"/>
        </w:rPr>
        <w:t>Es la parte más importante de lo que se agrega, porque hoy no existe de forma estructurada.</w:t>
      </w:r>
    </w:p>
    <w:p w14:paraId="112A984D" w14:textId="77777777" w:rsidR="001348C5" w:rsidRDefault="00000000">
      <w:pPr>
        <w:spacing w:after="120" w:line="276" w:lineRule="auto"/>
      </w:pPr>
      <w:r>
        <w:rPr>
          <w:rFonts w:ascii="Arial" w:eastAsia="Arial" w:hAnsi="Arial" w:cs="Arial"/>
          <w:sz w:val="21"/>
          <w:szCs w:val="21"/>
        </w:rPr>
        <w:t>La política contable de la compañía llega al 100 % de deterioro a los 720 días de mora. La norma fiscal, en el método individual adoptado, solo permite deducir hasta un 33 % anual del valor de cada deuda con más de un año de vencida, de modo que necesita tres años para acercarse al 100 %. Las dos velocidades no coinciden, y esa brecha es una diferencia temporaria que genera impuesto diferido.</w:t>
      </w:r>
    </w:p>
    <w:p w14:paraId="2A217141" w14:textId="77777777" w:rsidR="001348C5" w:rsidRDefault="00000000">
      <w:pPr>
        <w:spacing w:after="120" w:line="276" w:lineRule="auto"/>
      </w:pPr>
      <w:r>
        <w:rPr>
          <w:rFonts w:ascii="Arial" w:eastAsia="Arial" w:hAnsi="Arial" w:cs="Arial"/>
          <w:b/>
          <w:bCs/>
          <w:sz w:val="21"/>
          <w:szCs w:val="21"/>
        </w:rPr>
        <w:t>Ejemplo con una obligación de $10.000.000 en mora:</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2400"/>
        <w:gridCol w:w="2400"/>
        <w:gridCol w:w="2360"/>
      </w:tblGrid>
      <w:tr w:rsidR="001348C5" w14:paraId="216181B6"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600295B1" w14:textId="77777777" w:rsidR="001348C5" w:rsidRDefault="00000000">
            <w:pPr>
              <w:spacing w:before="40" w:after="40" w:line="260" w:lineRule="auto"/>
            </w:pPr>
            <w:r>
              <w:rPr>
                <w:rFonts w:ascii="Arial" w:eastAsia="Arial" w:hAnsi="Arial" w:cs="Arial"/>
                <w:b/>
                <w:bCs/>
                <w:color w:val="FFFFFF"/>
                <w:sz w:val="19"/>
                <w:szCs w:val="19"/>
              </w:rPr>
              <w:t>Antigüedad</w:t>
            </w:r>
          </w:p>
        </w:tc>
        <w:tc>
          <w:tcPr>
            <w:tcW w:w="2400" w:type="dxa"/>
            <w:shd w:val="clear" w:color="auto" w:fill="1F3864"/>
            <w:tcMar>
              <w:top w:w="60" w:type="dxa"/>
              <w:left w:w="100" w:type="dxa"/>
              <w:bottom w:w="60" w:type="dxa"/>
              <w:right w:w="100" w:type="dxa"/>
            </w:tcMar>
          </w:tcPr>
          <w:p w14:paraId="5E35814A" w14:textId="77777777" w:rsidR="001348C5" w:rsidRDefault="00000000">
            <w:pPr>
              <w:spacing w:before="40" w:after="40" w:line="260" w:lineRule="auto"/>
            </w:pPr>
            <w:r>
              <w:rPr>
                <w:rFonts w:ascii="Arial" w:eastAsia="Arial" w:hAnsi="Arial" w:cs="Arial"/>
                <w:b/>
                <w:bCs/>
                <w:color w:val="FFFFFF"/>
                <w:sz w:val="19"/>
                <w:szCs w:val="19"/>
              </w:rPr>
              <w:t>Deterioro contable</w:t>
            </w:r>
          </w:p>
        </w:tc>
        <w:tc>
          <w:tcPr>
            <w:tcW w:w="2400" w:type="dxa"/>
            <w:shd w:val="clear" w:color="auto" w:fill="1F3864"/>
            <w:tcMar>
              <w:top w:w="60" w:type="dxa"/>
              <w:left w:w="100" w:type="dxa"/>
              <w:bottom w:w="60" w:type="dxa"/>
              <w:right w:w="100" w:type="dxa"/>
            </w:tcMar>
          </w:tcPr>
          <w:p w14:paraId="45ADD37E" w14:textId="77777777" w:rsidR="001348C5" w:rsidRDefault="00000000">
            <w:pPr>
              <w:spacing w:before="40" w:after="40" w:line="260" w:lineRule="auto"/>
            </w:pPr>
            <w:r>
              <w:rPr>
                <w:rFonts w:ascii="Arial" w:eastAsia="Arial" w:hAnsi="Arial" w:cs="Arial"/>
                <w:b/>
                <w:bCs/>
                <w:color w:val="FFFFFF"/>
                <w:sz w:val="19"/>
                <w:szCs w:val="19"/>
              </w:rPr>
              <w:t>Deducción fiscal acumulada</w:t>
            </w:r>
          </w:p>
        </w:tc>
        <w:tc>
          <w:tcPr>
            <w:tcW w:w="2360" w:type="dxa"/>
            <w:shd w:val="clear" w:color="auto" w:fill="1F3864"/>
            <w:tcMar>
              <w:top w:w="60" w:type="dxa"/>
              <w:left w:w="100" w:type="dxa"/>
              <w:bottom w:w="60" w:type="dxa"/>
              <w:right w:w="100" w:type="dxa"/>
            </w:tcMar>
          </w:tcPr>
          <w:p w14:paraId="389759EC" w14:textId="77777777" w:rsidR="001348C5" w:rsidRDefault="00000000">
            <w:pPr>
              <w:spacing w:before="40" w:after="40" w:line="260" w:lineRule="auto"/>
            </w:pPr>
            <w:r>
              <w:rPr>
                <w:rFonts w:ascii="Arial" w:eastAsia="Arial" w:hAnsi="Arial" w:cs="Arial"/>
                <w:b/>
                <w:bCs/>
                <w:color w:val="FFFFFF"/>
                <w:sz w:val="19"/>
                <w:szCs w:val="19"/>
              </w:rPr>
              <w:t>Diferencia temporaria</w:t>
            </w:r>
          </w:p>
        </w:tc>
      </w:tr>
      <w:tr w:rsidR="001348C5" w14:paraId="44E527A9"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34B9E7D4" w14:textId="77777777" w:rsidR="001348C5" w:rsidRDefault="00000000">
            <w:pPr>
              <w:spacing w:before="40" w:after="40" w:line="260" w:lineRule="auto"/>
            </w:pPr>
            <w:r>
              <w:rPr>
                <w:rFonts w:ascii="Arial" w:eastAsia="Arial" w:hAnsi="Arial" w:cs="Arial"/>
                <w:sz w:val="19"/>
                <w:szCs w:val="19"/>
              </w:rPr>
              <w:t>1 año de mora</w:t>
            </w:r>
          </w:p>
        </w:tc>
        <w:tc>
          <w:tcPr>
            <w:tcW w:w="2400" w:type="dxa"/>
            <w:shd w:val="clear" w:color="auto" w:fill="F2F2F2"/>
            <w:tcMar>
              <w:top w:w="60" w:type="dxa"/>
              <w:left w:w="100" w:type="dxa"/>
              <w:bottom w:w="60" w:type="dxa"/>
              <w:right w:w="100" w:type="dxa"/>
            </w:tcMar>
          </w:tcPr>
          <w:p w14:paraId="5AFF7925" w14:textId="77777777" w:rsidR="001348C5" w:rsidRDefault="00000000">
            <w:pPr>
              <w:spacing w:before="40" w:after="40" w:line="260" w:lineRule="auto"/>
            </w:pPr>
            <w:r>
              <w:rPr>
                <w:rFonts w:ascii="Arial" w:eastAsia="Arial" w:hAnsi="Arial" w:cs="Arial"/>
                <w:sz w:val="19"/>
                <w:szCs w:val="19"/>
              </w:rPr>
              <w:t>78 % — $7.800.000</w:t>
            </w:r>
          </w:p>
        </w:tc>
        <w:tc>
          <w:tcPr>
            <w:tcW w:w="2400" w:type="dxa"/>
            <w:shd w:val="clear" w:color="auto" w:fill="F2F2F2"/>
            <w:tcMar>
              <w:top w:w="60" w:type="dxa"/>
              <w:left w:w="100" w:type="dxa"/>
              <w:bottom w:w="60" w:type="dxa"/>
              <w:right w:w="100" w:type="dxa"/>
            </w:tcMar>
          </w:tcPr>
          <w:p w14:paraId="15D76513" w14:textId="77777777" w:rsidR="001348C5" w:rsidRDefault="00000000">
            <w:pPr>
              <w:spacing w:before="40" w:after="40" w:line="260" w:lineRule="auto"/>
            </w:pPr>
            <w:r>
              <w:rPr>
                <w:rFonts w:ascii="Arial" w:eastAsia="Arial" w:hAnsi="Arial" w:cs="Arial"/>
                <w:sz w:val="19"/>
                <w:szCs w:val="19"/>
              </w:rPr>
              <w:t>33 % — $3.300.000</w:t>
            </w:r>
          </w:p>
        </w:tc>
        <w:tc>
          <w:tcPr>
            <w:tcW w:w="2360" w:type="dxa"/>
            <w:shd w:val="clear" w:color="auto" w:fill="F2F2F2"/>
            <w:tcMar>
              <w:top w:w="60" w:type="dxa"/>
              <w:left w:w="100" w:type="dxa"/>
              <w:bottom w:w="60" w:type="dxa"/>
              <w:right w:w="100" w:type="dxa"/>
            </w:tcMar>
          </w:tcPr>
          <w:p w14:paraId="034D3B36" w14:textId="77777777" w:rsidR="001348C5" w:rsidRDefault="00000000">
            <w:pPr>
              <w:spacing w:before="40" w:after="40" w:line="260" w:lineRule="auto"/>
            </w:pPr>
            <w:r>
              <w:rPr>
                <w:rFonts w:ascii="Arial" w:eastAsia="Arial" w:hAnsi="Arial" w:cs="Arial"/>
                <w:sz w:val="19"/>
                <w:szCs w:val="19"/>
              </w:rPr>
              <w:t>$4.500.000</w:t>
            </w:r>
          </w:p>
        </w:tc>
      </w:tr>
      <w:tr w:rsidR="001348C5" w14:paraId="72CC577D" w14:textId="77777777">
        <w:tblPrEx>
          <w:tblCellMar>
            <w:top w:w="0" w:type="dxa"/>
            <w:bottom w:w="0" w:type="dxa"/>
          </w:tblCellMar>
        </w:tblPrEx>
        <w:tc>
          <w:tcPr>
            <w:tcW w:w="2200" w:type="dxa"/>
            <w:tcMar>
              <w:top w:w="60" w:type="dxa"/>
              <w:left w:w="100" w:type="dxa"/>
              <w:bottom w:w="60" w:type="dxa"/>
              <w:right w:w="100" w:type="dxa"/>
            </w:tcMar>
          </w:tcPr>
          <w:p w14:paraId="262F5C36" w14:textId="77777777" w:rsidR="001348C5" w:rsidRDefault="00000000">
            <w:pPr>
              <w:spacing w:before="40" w:after="40" w:line="260" w:lineRule="auto"/>
            </w:pPr>
            <w:r>
              <w:rPr>
                <w:rFonts w:ascii="Arial" w:eastAsia="Arial" w:hAnsi="Arial" w:cs="Arial"/>
                <w:sz w:val="19"/>
                <w:szCs w:val="19"/>
              </w:rPr>
              <w:t>2 años de mora</w:t>
            </w:r>
          </w:p>
        </w:tc>
        <w:tc>
          <w:tcPr>
            <w:tcW w:w="2400" w:type="dxa"/>
            <w:tcMar>
              <w:top w:w="60" w:type="dxa"/>
              <w:left w:w="100" w:type="dxa"/>
              <w:bottom w:w="60" w:type="dxa"/>
              <w:right w:w="100" w:type="dxa"/>
            </w:tcMar>
          </w:tcPr>
          <w:p w14:paraId="01F1379F" w14:textId="77777777" w:rsidR="001348C5" w:rsidRDefault="00000000">
            <w:pPr>
              <w:spacing w:before="40" w:after="40" w:line="260" w:lineRule="auto"/>
            </w:pPr>
            <w:r>
              <w:rPr>
                <w:rFonts w:ascii="Arial" w:eastAsia="Arial" w:hAnsi="Arial" w:cs="Arial"/>
                <w:sz w:val="19"/>
                <w:szCs w:val="19"/>
              </w:rPr>
              <w:t>100 % — $10.000.000</w:t>
            </w:r>
          </w:p>
        </w:tc>
        <w:tc>
          <w:tcPr>
            <w:tcW w:w="2400" w:type="dxa"/>
            <w:tcMar>
              <w:top w:w="60" w:type="dxa"/>
              <w:left w:w="100" w:type="dxa"/>
              <w:bottom w:w="60" w:type="dxa"/>
              <w:right w:w="100" w:type="dxa"/>
            </w:tcMar>
          </w:tcPr>
          <w:p w14:paraId="1DEF847D" w14:textId="77777777" w:rsidR="001348C5" w:rsidRDefault="00000000">
            <w:pPr>
              <w:spacing w:before="40" w:after="40" w:line="260" w:lineRule="auto"/>
            </w:pPr>
            <w:r>
              <w:rPr>
                <w:rFonts w:ascii="Arial" w:eastAsia="Arial" w:hAnsi="Arial" w:cs="Arial"/>
                <w:sz w:val="19"/>
                <w:szCs w:val="19"/>
              </w:rPr>
              <w:t>66 % — $6.600.000</w:t>
            </w:r>
          </w:p>
        </w:tc>
        <w:tc>
          <w:tcPr>
            <w:tcW w:w="2360" w:type="dxa"/>
            <w:tcMar>
              <w:top w:w="60" w:type="dxa"/>
              <w:left w:w="100" w:type="dxa"/>
              <w:bottom w:w="60" w:type="dxa"/>
              <w:right w:w="100" w:type="dxa"/>
            </w:tcMar>
          </w:tcPr>
          <w:p w14:paraId="08BA6BF5" w14:textId="77777777" w:rsidR="001348C5" w:rsidRDefault="00000000">
            <w:pPr>
              <w:spacing w:before="40" w:after="40" w:line="260" w:lineRule="auto"/>
            </w:pPr>
            <w:r>
              <w:rPr>
                <w:rFonts w:ascii="Arial" w:eastAsia="Arial" w:hAnsi="Arial" w:cs="Arial"/>
                <w:sz w:val="19"/>
                <w:szCs w:val="19"/>
              </w:rPr>
              <w:t>$3.400.000</w:t>
            </w:r>
          </w:p>
        </w:tc>
      </w:tr>
      <w:tr w:rsidR="001348C5" w14:paraId="3D0B7F95"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24454D2C" w14:textId="77777777" w:rsidR="001348C5" w:rsidRDefault="00000000">
            <w:pPr>
              <w:spacing w:before="40" w:after="40" w:line="260" w:lineRule="auto"/>
            </w:pPr>
            <w:r>
              <w:rPr>
                <w:rFonts w:ascii="Arial" w:eastAsia="Arial" w:hAnsi="Arial" w:cs="Arial"/>
                <w:sz w:val="19"/>
                <w:szCs w:val="19"/>
              </w:rPr>
              <w:t>3 años de mora</w:t>
            </w:r>
          </w:p>
        </w:tc>
        <w:tc>
          <w:tcPr>
            <w:tcW w:w="2400" w:type="dxa"/>
            <w:shd w:val="clear" w:color="auto" w:fill="F2F2F2"/>
            <w:tcMar>
              <w:top w:w="60" w:type="dxa"/>
              <w:left w:w="100" w:type="dxa"/>
              <w:bottom w:w="60" w:type="dxa"/>
              <w:right w:w="100" w:type="dxa"/>
            </w:tcMar>
          </w:tcPr>
          <w:p w14:paraId="11AE6715" w14:textId="77777777" w:rsidR="001348C5" w:rsidRDefault="00000000">
            <w:pPr>
              <w:spacing w:before="40" w:after="40" w:line="260" w:lineRule="auto"/>
            </w:pPr>
            <w:r>
              <w:rPr>
                <w:rFonts w:ascii="Arial" w:eastAsia="Arial" w:hAnsi="Arial" w:cs="Arial"/>
                <w:sz w:val="19"/>
                <w:szCs w:val="19"/>
              </w:rPr>
              <w:t>100 % — $10.000.000</w:t>
            </w:r>
          </w:p>
        </w:tc>
        <w:tc>
          <w:tcPr>
            <w:tcW w:w="2400" w:type="dxa"/>
            <w:shd w:val="clear" w:color="auto" w:fill="F2F2F2"/>
            <w:tcMar>
              <w:top w:w="60" w:type="dxa"/>
              <w:left w:w="100" w:type="dxa"/>
              <w:bottom w:w="60" w:type="dxa"/>
              <w:right w:w="100" w:type="dxa"/>
            </w:tcMar>
          </w:tcPr>
          <w:p w14:paraId="6AB538CA" w14:textId="77777777" w:rsidR="001348C5" w:rsidRDefault="00000000">
            <w:pPr>
              <w:spacing w:before="40" w:after="40" w:line="260" w:lineRule="auto"/>
            </w:pPr>
            <w:r>
              <w:rPr>
                <w:rFonts w:ascii="Arial" w:eastAsia="Arial" w:hAnsi="Arial" w:cs="Arial"/>
                <w:sz w:val="19"/>
                <w:szCs w:val="19"/>
              </w:rPr>
              <w:t>99 % — $9.900.000</w:t>
            </w:r>
          </w:p>
        </w:tc>
        <w:tc>
          <w:tcPr>
            <w:tcW w:w="2360" w:type="dxa"/>
            <w:shd w:val="clear" w:color="auto" w:fill="F2F2F2"/>
            <w:tcMar>
              <w:top w:w="60" w:type="dxa"/>
              <w:left w:w="100" w:type="dxa"/>
              <w:bottom w:w="60" w:type="dxa"/>
              <w:right w:w="100" w:type="dxa"/>
            </w:tcMar>
          </w:tcPr>
          <w:p w14:paraId="45508502" w14:textId="77777777" w:rsidR="001348C5" w:rsidRDefault="00000000">
            <w:pPr>
              <w:spacing w:before="40" w:after="40" w:line="260" w:lineRule="auto"/>
            </w:pPr>
            <w:r>
              <w:rPr>
                <w:rFonts w:ascii="Arial" w:eastAsia="Arial" w:hAnsi="Arial" w:cs="Arial"/>
                <w:sz w:val="19"/>
                <w:szCs w:val="19"/>
              </w:rPr>
              <w:t>$100.000</w:t>
            </w:r>
          </w:p>
        </w:tc>
      </w:tr>
    </w:tbl>
    <w:p w14:paraId="7D2A5982" w14:textId="77777777" w:rsidR="001348C5" w:rsidRDefault="001348C5">
      <w:pPr>
        <w:spacing w:after="160" w:line="276" w:lineRule="auto"/>
      </w:pPr>
    </w:p>
    <w:p w14:paraId="5CB8BD05" w14:textId="77777777" w:rsidR="001348C5" w:rsidRDefault="00000000">
      <w:pPr>
        <w:spacing w:after="120" w:line="276" w:lineRule="auto"/>
      </w:pPr>
      <w:r>
        <w:rPr>
          <w:rFonts w:ascii="Arial" w:eastAsia="Arial" w:hAnsi="Arial" w:cs="Arial"/>
          <w:sz w:val="21"/>
          <w:szCs w:val="21"/>
        </w:rPr>
        <w:t>El módulo calcula esta comparación operación por operación y consolidada, y entrega la proyección del año gravable en que cada obligación completa el 100 % fiscal. Eso permite planear la deducción en lugar de descubrirla al cierre.</w:t>
      </w:r>
    </w:p>
    <w:p w14:paraId="36385F21" w14:textId="77777777" w:rsidR="001348C5" w:rsidRDefault="00000000">
      <w:pPr>
        <w:spacing w:after="120" w:line="276" w:lineRule="auto"/>
      </w:pPr>
      <w:r>
        <w:rPr>
          <w:rFonts w:ascii="Arial" w:eastAsia="Arial" w:hAnsi="Arial" w:cs="Arial"/>
          <w:b/>
          <w:bCs/>
          <w:sz w:val="21"/>
          <w:szCs w:val="21"/>
        </w:rPr>
        <w:t xml:space="preserve">Advertencia que el módulo mostrará en pantalla: </w:t>
      </w:r>
      <w:r>
        <w:rPr>
          <w:rFonts w:ascii="Arial" w:eastAsia="Arial" w:hAnsi="Arial" w:cs="Arial"/>
          <w:sz w:val="21"/>
          <w:szCs w:val="21"/>
        </w:rPr>
        <w:t>la deducción fiscal se determina sobre obligaciones que subsistan al 31 de diciembre, de modo que los cortes mensuales son estimaciones y solo el corte de diciembre produce la cifra definitiva del año gravable.</w:t>
      </w:r>
    </w:p>
    <w:p w14:paraId="2BA64790" w14:textId="77777777" w:rsidR="001348C5" w:rsidRDefault="00000000">
      <w:pPr>
        <w:pStyle w:val="Ttulo1"/>
        <w:pBdr>
          <w:bottom w:val="single" w:sz="8" w:space="4" w:color="2E5496"/>
        </w:pBdr>
        <w:spacing w:before="360" w:after="160"/>
      </w:pPr>
      <w:r>
        <w:rPr>
          <w:rFonts w:ascii="Arial" w:eastAsia="Arial" w:hAnsi="Arial" w:cs="Arial"/>
          <w:b/>
          <w:bCs/>
          <w:color w:val="1F3864"/>
          <w:sz w:val="28"/>
          <w:szCs w:val="28"/>
        </w:rPr>
        <w:t>10. Plan de trabajo</w:t>
      </w:r>
    </w:p>
    <w:p w14:paraId="2514193C" w14:textId="77777777" w:rsidR="001348C5" w:rsidRDefault="00000000">
      <w:pPr>
        <w:spacing w:after="120" w:line="276" w:lineRule="auto"/>
      </w:pPr>
      <w:r>
        <w:rPr>
          <w:rFonts w:ascii="Arial" w:eastAsia="Arial" w:hAnsi="Arial" w:cs="Arial"/>
          <w:sz w:val="21"/>
          <w:szCs w:val="21"/>
        </w:rPr>
        <w:t>El desarrollo se hace por fases, con entregables verificables en cada una. Las estimaciones corresponden a horas de desarrollo, sin contar el tiempo de validación de Contabilidad.</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5460"/>
        <w:gridCol w:w="1800"/>
        <w:gridCol w:w="1200"/>
      </w:tblGrid>
      <w:tr w:rsidR="001348C5" w14:paraId="50642BF7"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tcPr>
          <w:p w14:paraId="0F18D5F0" w14:textId="77777777" w:rsidR="001348C5" w:rsidRDefault="00000000">
            <w:pPr>
              <w:spacing w:before="40" w:after="40" w:line="260" w:lineRule="auto"/>
            </w:pPr>
            <w:r>
              <w:rPr>
                <w:rFonts w:ascii="Arial" w:eastAsia="Arial" w:hAnsi="Arial" w:cs="Arial"/>
                <w:b/>
                <w:bCs/>
                <w:color w:val="FFFFFF"/>
                <w:sz w:val="19"/>
                <w:szCs w:val="19"/>
              </w:rPr>
              <w:t>Fase</w:t>
            </w:r>
          </w:p>
        </w:tc>
        <w:tc>
          <w:tcPr>
            <w:tcW w:w="5460" w:type="dxa"/>
            <w:shd w:val="clear" w:color="auto" w:fill="1F3864"/>
            <w:tcMar>
              <w:top w:w="60" w:type="dxa"/>
              <w:left w:w="100" w:type="dxa"/>
              <w:bottom w:w="60" w:type="dxa"/>
              <w:right w:w="100" w:type="dxa"/>
            </w:tcMar>
          </w:tcPr>
          <w:p w14:paraId="46D40213" w14:textId="77777777" w:rsidR="001348C5" w:rsidRDefault="00000000">
            <w:pPr>
              <w:spacing w:before="40" w:after="40" w:line="260" w:lineRule="auto"/>
            </w:pPr>
            <w:r>
              <w:rPr>
                <w:rFonts w:ascii="Arial" w:eastAsia="Arial" w:hAnsi="Arial" w:cs="Arial"/>
                <w:b/>
                <w:bCs/>
                <w:color w:val="FFFFFF"/>
                <w:sz w:val="19"/>
                <w:szCs w:val="19"/>
              </w:rPr>
              <w:t>Alcance</w:t>
            </w:r>
          </w:p>
        </w:tc>
        <w:tc>
          <w:tcPr>
            <w:tcW w:w="1800" w:type="dxa"/>
            <w:shd w:val="clear" w:color="auto" w:fill="1F3864"/>
            <w:tcMar>
              <w:top w:w="60" w:type="dxa"/>
              <w:left w:w="100" w:type="dxa"/>
              <w:bottom w:w="60" w:type="dxa"/>
              <w:right w:w="100" w:type="dxa"/>
            </w:tcMar>
          </w:tcPr>
          <w:p w14:paraId="4E605AFC" w14:textId="77777777" w:rsidR="001348C5" w:rsidRDefault="00000000">
            <w:pPr>
              <w:spacing w:before="40" w:after="40" w:line="260" w:lineRule="auto"/>
            </w:pPr>
            <w:r>
              <w:rPr>
                <w:rFonts w:ascii="Arial" w:eastAsia="Arial" w:hAnsi="Arial" w:cs="Arial"/>
                <w:b/>
                <w:bCs/>
                <w:color w:val="FFFFFF"/>
                <w:sz w:val="19"/>
                <w:szCs w:val="19"/>
              </w:rPr>
              <w:t>Estimación</w:t>
            </w:r>
          </w:p>
        </w:tc>
        <w:tc>
          <w:tcPr>
            <w:tcW w:w="1200" w:type="dxa"/>
            <w:shd w:val="clear" w:color="auto" w:fill="1F3864"/>
            <w:tcMar>
              <w:top w:w="60" w:type="dxa"/>
              <w:left w:w="100" w:type="dxa"/>
              <w:bottom w:w="60" w:type="dxa"/>
              <w:right w:w="100" w:type="dxa"/>
            </w:tcMar>
          </w:tcPr>
          <w:p w14:paraId="618F4558" w14:textId="77777777" w:rsidR="001348C5" w:rsidRDefault="00000000">
            <w:pPr>
              <w:spacing w:before="40" w:after="40" w:line="260" w:lineRule="auto"/>
            </w:pPr>
            <w:r>
              <w:rPr>
                <w:rFonts w:ascii="Arial" w:eastAsia="Arial" w:hAnsi="Arial" w:cs="Arial"/>
                <w:b/>
                <w:bCs/>
                <w:color w:val="FFFFFF"/>
                <w:sz w:val="19"/>
                <w:szCs w:val="19"/>
              </w:rPr>
              <w:t>Estado</w:t>
            </w:r>
          </w:p>
        </w:tc>
      </w:tr>
      <w:tr w:rsidR="001348C5" w14:paraId="58E4A437" w14:textId="77777777">
        <w:tblPrEx>
          <w:tblCellMar>
            <w:top w:w="0" w:type="dxa"/>
            <w:bottom w:w="0" w:type="dxa"/>
          </w:tblCellMar>
        </w:tblPrEx>
        <w:tc>
          <w:tcPr>
            <w:tcW w:w="900" w:type="dxa"/>
            <w:shd w:val="clear" w:color="auto" w:fill="E2EFDA"/>
            <w:tcMar>
              <w:top w:w="60" w:type="dxa"/>
              <w:left w:w="100" w:type="dxa"/>
              <w:bottom w:w="60" w:type="dxa"/>
              <w:right w:w="100" w:type="dxa"/>
            </w:tcMar>
          </w:tcPr>
          <w:p w14:paraId="2DF78B42" w14:textId="77777777" w:rsidR="001348C5" w:rsidRDefault="00000000">
            <w:pPr>
              <w:spacing w:before="40" w:after="40" w:line="260" w:lineRule="auto"/>
            </w:pPr>
            <w:r>
              <w:rPr>
                <w:rFonts w:ascii="Arial" w:eastAsia="Arial" w:hAnsi="Arial" w:cs="Arial"/>
                <w:sz w:val="19"/>
                <w:szCs w:val="19"/>
              </w:rPr>
              <w:t>0</w:t>
            </w:r>
          </w:p>
        </w:tc>
        <w:tc>
          <w:tcPr>
            <w:tcW w:w="5460" w:type="dxa"/>
            <w:shd w:val="clear" w:color="auto" w:fill="E2EFDA"/>
            <w:tcMar>
              <w:top w:w="60" w:type="dxa"/>
              <w:left w:w="100" w:type="dxa"/>
              <w:bottom w:w="60" w:type="dxa"/>
              <w:right w:w="100" w:type="dxa"/>
            </w:tcMar>
          </w:tcPr>
          <w:p w14:paraId="0CA6255E" w14:textId="77777777" w:rsidR="001348C5" w:rsidRDefault="00000000">
            <w:pPr>
              <w:spacing w:before="40" w:after="40" w:line="260" w:lineRule="auto"/>
            </w:pPr>
            <w:r>
              <w:rPr>
                <w:rFonts w:ascii="Arial" w:eastAsia="Arial" w:hAnsi="Arial" w:cs="Arial"/>
                <w:sz w:val="19"/>
                <w:szCs w:val="19"/>
              </w:rPr>
              <w:t>Definición de políticas con Contabilidad</w:t>
            </w:r>
          </w:p>
        </w:tc>
        <w:tc>
          <w:tcPr>
            <w:tcW w:w="1800" w:type="dxa"/>
            <w:shd w:val="clear" w:color="auto" w:fill="E2EFDA"/>
            <w:tcMar>
              <w:top w:w="60" w:type="dxa"/>
              <w:left w:w="100" w:type="dxa"/>
              <w:bottom w:w="60" w:type="dxa"/>
              <w:right w:w="100" w:type="dxa"/>
            </w:tcMar>
          </w:tcPr>
          <w:p w14:paraId="5CF43813" w14:textId="0B5950F9" w:rsidR="001348C5" w:rsidRDefault="00494F16">
            <w:pPr>
              <w:spacing w:before="40" w:after="40" w:line="260" w:lineRule="auto"/>
            </w:pPr>
            <w:r>
              <w:rPr>
                <w:rFonts w:ascii="Arial" w:eastAsia="Arial" w:hAnsi="Arial" w:cs="Arial"/>
                <w:sz w:val="19"/>
                <w:szCs w:val="19"/>
              </w:rPr>
              <w:t>4</w:t>
            </w:r>
            <w:r w:rsidR="00000000">
              <w:rPr>
                <w:rFonts w:ascii="Arial" w:eastAsia="Arial" w:hAnsi="Arial" w:cs="Arial"/>
                <w:sz w:val="19"/>
                <w:szCs w:val="19"/>
              </w:rPr>
              <w:t xml:space="preserve"> a </w:t>
            </w:r>
            <w:r>
              <w:rPr>
                <w:rFonts w:ascii="Arial" w:eastAsia="Arial" w:hAnsi="Arial" w:cs="Arial"/>
                <w:sz w:val="19"/>
                <w:szCs w:val="19"/>
              </w:rPr>
              <w:t>8</w:t>
            </w:r>
            <w:r w:rsidR="00000000">
              <w:rPr>
                <w:rFonts w:ascii="Arial" w:eastAsia="Arial" w:hAnsi="Arial" w:cs="Arial"/>
                <w:sz w:val="19"/>
                <w:szCs w:val="19"/>
              </w:rPr>
              <w:t xml:space="preserve"> horas</w:t>
            </w:r>
          </w:p>
        </w:tc>
        <w:tc>
          <w:tcPr>
            <w:tcW w:w="1200" w:type="dxa"/>
            <w:shd w:val="clear" w:color="auto" w:fill="E2EFDA"/>
            <w:tcMar>
              <w:top w:w="60" w:type="dxa"/>
              <w:left w:w="100" w:type="dxa"/>
              <w:bottom w:w="60" w:type="dxa"/>
              <w:right w:w="100" w:type="dxa"/>
            </w:tcMar>
          </w:tcPr>
          <w:p w14:paraId="20182232" w14:textId="74B0EC47" w:rsidR="001348C5" w:rsidRDefault="000D30D6">
            <w:pPr>
              <w:spacing w:before="40" w:after="40" w:line="260" w:lineRule="auto"/>
            </w:pPr>
            <w:r>
              <w:rPr>
                <w:rFonts w:ascii="Arial" w:eastAsia="Arial" w:hAnsi="Arial" w:cs="Arial"/>
                <w:sz w:val="19"/>
                <w:szCs w:val="19"/>
              </w:rPr>
              <w:t>En curso</w:t>
            </w:r>
          </w:p>
        </w:tc>
      </w:tr>
      <w:tr w:rsidR="001348C5" w14:paraId="4FFB6525" w14:textId="77777777">
        <w:tblPrEx>
          <w:tblCellMar>
            <w:top w:w="0" w:type="dxa"/>
            <w:bottom w:w="0" w:type="dxa"/>
          </w:tblCellMar>
        </w:tblPrEx>
        <w:tc>
          <w:tcPr>
            <w:tcW w:w="900" w:type="dxa"/>
            <w:tcMar>
              <w:top w:w="60" w:type="dxa"/>
              <w:left w:w="100" w:type="dxa"/>
              <w:bottom w:w="60" w:type="dxa"/>
              <w:right w:w="100" w:type="dxa"/>
            </w:tcMar>
          </w:tcPr>
          <w:p w14:paraId="567CB9D4" w14:textId="77777777" w:rsidR="001348C5" w:rsidRDefault="00000000">
            <w:pPr>
              <w:spacing w:before="40" w:after="40" w:line="260" w:lineRule="auto"/>
            </w:pPr>
            <w:r>
              <w:rPr>
                <w:rFonts w:ascii="Arial" w:eastAsia="Arial" w:hAnsi="Arial" w:cs="Arial"/>
                <w:sz w:val="19"/>
                <w:szCs w:val="19"/>
              </w:rPr>
              <w:t>1</w:t>
            </w:r>
          </w:p>
        </w:tc>
        <w:tc>
          <w:tcPr>
            <w:tcW w:w="5460" w:type="dxa"/>
            <w:tcMar>
              <w:top w:w="60" w:type="dxa"/>
              <w:left w:w="100" w:type="dxa"/>
              <w:bottom w:w="60" w:type="dxa"/>
              <w:right w:w="100" w:type="dxa"/>
            </w:tcMar>
          </w:tcPr>
          <w:p w14:paraId="09F1F0C8" w14:textId="77777777" w:rsidR="001348C5" w:rsidRDefault="00000000">
            <w:pPr>
              <w:spacing w:before="40" w:after="40" w:line="260" w:lineRule="auto"/>
            </w:pPr>
            <w:r>
              <w:rPr>
                <w:rFonts w:ascii="Arial" w:eastAsia="Arial" w:hAnsi="Arial" w:cs="Arial"/>
                <w:sz w:val="19"/>
                <w:szCs w:val="19"/>
              </w:rPr>
              <w:t>Cálculo del deterioro contable, replicando el corte de julio de 2026</w:t>
            </w:r>
          </w:p>
        </w:tc>
        <w:tc>
          <w:tcPr>
            <w:tcW w:w="1800" w:type="dxa"/>
            <w:tcMar>
              <w:top w:w="60" w:type="dxa"/>
              <w:left w:w="100" w:type="dxa"/>
              <w:bottom w:w="60" w:type="dxa"/>
              <w:right w:w="100" w:type="dxa"/>
            </w:tcMar>
          </w:tcPr>
          <w:p w14:paraId="21AED850" w14:textId="593EDE68" w:rsidR="001348C5" w:rsidRDefault="00494F16">
            <w:pPr>
              <w:spacing w:before="40" w:after="40" w:line="260" w:lineRule="auto"/>
            </w:pPr>
            <w:r>
              <w:rPr>
                <w:rFonts w:ascii="Arial" w:eastAsia="Arial" w:hAnsi="Arial" w:cs="Arial"/>
                <w:sz w:val="19"/>
                <w:szCs w:val="19"/>
              </w:rPr>
              <w:t>4</w:t>
            </w:r>
            <w:r w:rsidR="00000000">
              <w:rPr>
                <w:rFonts w:ascii="Arial" w:eastAsia="Arial" w:hAnsi="Arial" w:cs="Arial"/>
                <w:sz w:val="19"/>
                <w:szCs w:val="19"/>
              </w:rPr>
              <w:t xml:space="preserve"> horas</w:t>
            </w:r>
          </w:p>
        </w:tc>
        <w:tc>
          <w:tcPr>
            <w:tcW w:w="1200" w:type="dxa"/>
            <w:tcMar>
              <w:top w:w="60" w:type="dxa"/>
              <w:left w:w="100" w:type="dxa"/>
              <w:bottom w:w="60" w:type="dxa"/>
              <w:right w:w="100" w:type="dxa"/>
            </w:tcMar>
          </w:tcPr>
          <w:p w14:paraId="4BAD3C9E" w14:textId="77777777" w:rsidR="001348C5" w:rsidRDefault="00000000">
            <w:pPr>
              <w:spacing w:before="40" w:after="40" w:line="260" w:lineRule="auto"/>
            </w:pPr>
            <w:r>
              <w:rPr>
                <w:rFonts w:ascii="Arial" w:eastAsia="Arial" w:hAnsi="Arial" w:cs="Arial"/>
                <w:sz w:val="19"/>
                <w:szCs w:val="19"/>
              </w:rPr>
              <w:t>Por iniciar</w:t>
            </w:r>
          </w:p>
        </w:tc>
      </w:tr>
      <w:tr w:rsidR="001348C5" w14:paraId="221A26FD" w14:textId="77777777">
        <w:tblPrEx>
          <w:tblCellMar>
            <w:top w:w="0" w:type="dxa"/>
            <w:bottom w:w="0" w:type="dxa"/>
          </w:tblCellMar>
        </w:tblPrEx>
        <w:tc>
          <w:tcPr>
            <w:tcW w:w="900" w:type="dxa"/>
            <w:shd w:val="clear" w:color="auto" w:fill="F2F2F2"/>
            <w:tcMar>
              <w:top w:w="60" w:type="dxa"/>
              <w:left w:w="100" w:type="dxa"/>
              <w:bottom w:w="60" w:type="dxa"/>
              <w:right w:w="100" w:type="dxa"/>
            </w:tcMar>
          </w:tcPr>
          <w:p w14:paraId="7A641DEB" w14:textId="77777777" w:rsidR="001348C5" w:rsidRDefault="00000000">
            <w:pPr>
              <w:spacing w:before="40" w:after="40" w:line="260" w:lineRule="auto"/>
            </w:pPr>
            <w:r>
              <w:rPr>
                <w:rFonts w:ascii="Arial" w:eastAsia="Arial" w:hAnsi="Arial" w:cs="Arial"/>
                <w:sz w:val="19"/>
                <w:szCs w:val="19"/>
              </w:rPr>
              <w:t>2</w:t>
            </w:r>
          </w:p>
        </w:tc>
        <w:tc>
          <w:tcPr>
            <w:tcW w:w="5460" w:type="dxa"/>
            <w:shd w:val="clear" w:color="auto" w:fill="F2F2F2"/>
            <w:tcMar>
              <w:top w:w="60" w:type="dxa"/>
              <w:left w:w="100" w:type="dxa"/>
              <w:bottom w:w="60" w:type="dxa"/>
              <w:right w:w="100" w:type="dxa"/>
            </w:tcMar>
          </w:tcPr>
          <w:p w14:paraId="6DDCCCA2" w14:textId="77777777" w:rsidR="001348C5" w:rsidRDefault="00000000">
            <w:pPr>
              <w:spacing w:before="40" w:after="40" w:line="260" w:lineRule="auto"/>
            </w:pPr>
            <w:r>
              <w:rPr>
                <w:rFonts w:ascii="Arial" w:eastAsia="Arial" w:hAnsi="Arial" w:cs="Arial"/>
                <w:sz w:val="19"/>
                <w:szCs w:val="19"/>
              </w:rPr>
              <w:t>Cálculo fiscal por el método individual, acumulado por año y control del tope</w:t>
            </w:r>
          </w:p>
        </w:tc>
        <w:tc>
          <w:tcPr>
            <w:tcW w:w="1800" w:type="dxa"/>
            <w:shd w:val="clear" w:color="auto" w:fill="F2F2F2"/>
            <w:tcMar>
              <w:top w:w="60" w:type="dxa"/>
              <w:left w:w="100" w:type="dxa"/>
              <w:bottom w:w="60" w:type="dxa"/>
              <w:right w:w="100" w:type="dxa"/>
            </w:tcMar>
          </w:tcPr>
          <w:p w14:paraId="4AA36441" w14:textId="77777777" w:rsidR="001348C5" w:rsidRDefault="00000000">
            <w:pPr>
              <w:spacing w:before="40" w:after="40" w:line="260" w:lineRule="auto"/>
            </w:pPr>
            <w:r>
              <w:rPr>
                <w:rFonts w:ascii="Arial" w:eastAsia="Arial" w:hAnsi="Arial" w:cs="Arial"/>
                <w:sz w:val="19"/>
                <w:szCs w:val="19"/>
              </w:rPr>
              <w:t>4 horas</w:t>
            </w:r>
          </w:p>
        </w:tc>
        <w:tc>
          <w:tcPr>
            <w:tcW w:w="1200" w:type="dxa"/>
            <w:shd w:val="clear" w:color="auto" w:fill="F2F2F2"/>
            <w:tcMar>
              <w:top w:w="60" w:type="dxa"/>
              <w:left w:w="100" w:type="dxa"/>
              <w:bottom w:w="60" w:type="dxa"/>
              <w:right w:w="100" w:type="dxa"/>
            </w:tcMar>
          </w:tcPr>
          <w:p w14:paraId="7949DFC3" w14:textId="77777777" w:rsidR="001348C5" w:rsidRDefault="00000000">
            <w:pPr>
              <w:spacing w:before="40" w:after="40" w:line="260" w:lineRule="auto"/>
            </w:pPr>
            <w:r>
              <w:rPr>
                <w:rFonts w:ascii="Arial" w:eastAsia="Arial" w:hAnsi="Arial" w:cs="Arial"/>
                <w:sz w:val="19"/>
                <w:szCs w:val="19"/>
              </w:rPr>
              <w:t>Por iniciar</w:t>
            </w:r>
          </w:p>
        </w:tc>
      </w:tr>
      <w:tr w:rsidR="001348C5" w14:paraId="633CBD16" w14:textId="77777777">
        <w:tblPrEx>
          <w:tblCellMar>
            <w:top w:w="0" w:type="dxa"/>
            <w:bottom w:w="0" w:type="dxa"/>
          </w:tblCellMar>
        </w:tblPrEx>
        <w:tc>
          <w:tcPr>
            <w:tcW w:w="900" w:type="dxa"/>
            <w:tcMar>
              <w:top w:w="60" w:type="dxa"/>
              <w:left w:w="100" w:type="dxa"/>
              <w:bottom w:w="60" w:type="dxa"/>
              <w:right w:w="100" w:type="dxa"/>
            </w:tcMar>
          </w:tcPr>
          <w:p w14:paraId="60568828" w14:textId="77777777" w:rsidR="001348C5" w:rsidRDefault="00000000">
            <w:pPr>
              <w:spacing w:before="40" w:after="40" w:line="260" w:lineRule="auto"/>
            </w:pPr>
            <w:r>
              <w:rPr>
                <w:rFonts w:ascii="Arial" w:eastAsia="Arial" w:hAnsi="Arial" w:cs="Arial"/>
                <w:sz w:val="19"/>
                <w:szCs w:val="19"/>
              </w:rPr>
              <w:t>3</w:t>
            </w:r>
          </w:p>
        </w:tc>
        <w:tc>
          <w:tcPr>
            <w:tcW w:w="5460" w:type="dxa"/>
            <w:tcMar>
              <w:top w:w="60" w:type="dxa"/>
              <w:left w:w="100" w:type="dxa"/>
              <w:bottom w:w="60" w:type="dxa"/>
              <w:right w:w="100" w:type="dxa"/>
            </w:tcMar>
          </w:tcPr>
          <w:p w14:paraId="72B254F9" w14:textId="77777777" w:rsidR="001348C5" w:rsidRDefault="00000000">
            <w:pPr>
              <w:spacing w:before="40" w:after="40" w:line="260" w:lineRule="auto"/>
            </w:pPr>
            <w:r>
              <w:rPr>
                <w:rFonts w:ascii="Arial" w:eastAsia="Arial" w:hAnsi="Arial" w:cs="Arial"/>
                <w:sz w:val="19"/>
                <w:szCs w:val="19"/>
              </w:rPr>
              <w:t>Comparativo contable contra fiscal e impuesto diferido</w:t>
            </w:r>
          </w:p>
        </w:tc>
        <w:tc>
          <w:tcPr>
            <w:tcW w:w="1800" w:type="dxa"/>
            <w:tcMar>
              <w:top w:w="60" w:type="dxa"/>
              <w:left w:w="100" w:type="dxa"/>
              <w:bottom w:w="60" w:type="dxa"/>
              <w:right w:w="100" w:type="dxa"/>
            </w:tcMar>
          </w:tcPr>
          <w:p w14:paraId="3E72CA9F" w14:textId="77777777" w:rsidR="001348C5" w:rsidRDefault="00000000">
            <w:pPr>
              <w:spacing w:before="40" w:after="40" w:line="260" w:lineRule="auto"/>
            </w:pPr>
            <w:r>
              <w:rPr>
                <w:rFonts w:ascii="Arial" w:eastAsia="Arial" w:hAnsi="Arial" w:cs="Arial"/>
                <w:sz w:val="19"/>
                <w:szCs w:val="19"/>
              </w:rPr>
              <w:t>4 horas</w:t>
            </w:r>
          </w:p>
        </w:tc>
        <w:tc>
          <w:tcPr>
            <w:tcW w:w="1200" w:type="dxa"/>
            <w:tcMar>
              <w:top w:w="60" w:type="dxa"/>
              <w:left w:w="100" w:type="dxa"/>
              <w:bottom w:w="60" w:type="dxa"/>
              <w:right w:w="100" w:type="dxa"/>
            </w:tcMar>
          </w:tcPr>
          <w:p w14:paraId="54D3FA78" w14:textId="77777777" w:rsidR="001348C5" w:rsidRDefault="00000000">
            <w:pPr>
              <w:spacing w:before="40" w:after="40" w:line="260" w:lineRule="auto"/>
            </w:pPr>
            <w:r>
              <w:rPr>
                <w:rFonts w:ascii="Arial" w:eastAsia="Arial" w:hAnsi="Arial" w:cs="Arial"/>
                <w:sz w:val="19"/>
                <w:szCs w:val="19"/>
              </w:rPr>
              <w:t>Por iniciar</w:t>
            </w:r>
          </w:p>
        </w:tc>
      </w:tr>
      <w:tr w:rsidR="001348C5" w14:paraId="7F5C02B9" w14:textId="77777777">
        <w:tblPrEx>
          <w:tblCellMar>
            <w:top w:w="0" w:type="dxa"/>
            <w:bottom w:w="0" w:type="dxa"/>
          </w:tblCellMar>
        </w:tblPrEx>
        <w:tc>
          <w:tcPr>
            <w:tcW w:w="900" w:type="dxa"/>
            <w:shd w:val="clear" w:color="auto" w:fill="F2F2F2"/>
            <w:tcMar>
              <w:top w:w="60" w:type="dxa"/>
              <w:left w:w="100" w:type="dxa"/>
              <w:bottom w:w="60" w:type="dxa"/>
              <w:right w:w="100" w:type="dxa"/>
            </w:tcMar>
          </w:tcPr>
          <w:p w14:paraId="2C2ED99F" w14:textId="77777777" w:rsidR="001348C5" w:rsidRDefault="00000000">
            <w:pPr>
              <w:spacing w:before="40" w:after="40" w:line="260" w:lineRule="auto"/>
            </w:pPr>
            <w:r>
              <w:rPr>
                <w:rFonts w:ascii="Arial" w:eastAsia="Arial" w:hAnsi="Arial" w:cs="Arial"/>
                <w:sz w:val="19"/>
                <w:szCs w:val="19"/>
              </w:rPr>
              <w:t>4</w:t>
            </w:r>
          </w:p>
        </w:tc>
        <w:tc>
          <w:tcPr>
            <w:tcW w:w="5460" w:type="dxa"/>
            <w:shd w:val="clear" w:color="auto" w:fill="F2F2F2"/>
            <w:tcMar>
              <w:top w:w="60" w:type="dxa"/>
              <w:left w:w="100" w:type="dxa"/>
              <w:bottom w:w="60" w:type="dxa"/>
              <w:right w:w="100" w:type="dxa"/>
            </w:tcMar>
          </w:tcPr>
          <w:p w14:paraId="1C5F806E" w14:textId="77777777" w:rsidR="001348C5" w:rsidRDefault="00000000">
            <w:pPr>
              <w:spacing w:before="40" w:after="40" w:line="260" w:lineRule="auto"/>
            </w:pPr>
            <w:r>
              <w:rPr>
                <w:rFonts w:ascii="Arial" w:eastAsia="Arial" w:hAnsi="Arial" w:cs="Arial"/>
                <w:sz w:val="19"/>
                <w:szCs w:val="19"/>
              </w:rPr>
              <w:t>Histórico y navegación entre cortes</w:t>
            </w:r>
          </w:p>
        </w:tc>
        <w:tc>
          <w:tcPr>
            <w:tcW w:w="1800" w:type="dxa"/>
            <w:shd w:val="clear" w:color="auto" w:fill="F2F2F2"/>
            <w:tcMar>
              <w:top w:w="60" w:type="dxa"/>
              <w:left w:w="100" w:type="dxa"/>
              <w:bottom w:w="60" w:type="dxa"/>
              <w:right w:w="100" w:type="dxa"/>
            </w:tcMar>
          </w:tcPr>
          <w:p w14:paraId="16CEC35F" w14:textId="4CAAF59F" w:rsidR="001348C5" w:rsidRDefault="00494F16">
            <w:pPr>
              <w:spacing w:before="40" w:after="40" w:line="260" w:lineRule="auto"/>
            </w:pPr>
            <w:r>
              <w:rPr>
                <w:rFonts w:ascii="Arial" w:eastAsia="Arial" w:hAnsi="Arial" w:cs="Arial"/>
                <w:sz w:val="19"/>
                <w:szCs w:val="19"/>
              </w:rPr>
              <w:t>4</w:t>
            </w:r>
            <w:r w:rsidR="00000000">
              <w:rPr>
                <w:rFonts w:ascii="Arial" w:eastAsia="Arial" w:hAnsi="Arial" w:cs="Arial"/>
                <w:sz w:val="19"/>
                <w:szCs w:val="19"/>
              </w:rPr>
              <w:t xml:space="preserve"> horas</w:t>
            </w:r>
          </w:p>
        </w:tc>
        <w:tc>
          <w:tcPr>
            <w:tcW w:w="1200" w:type="dxa"/>
            <w:shd w:val="clear" w:color="auto" w:fill="F2F2F2"/>
            <w:tcMar>
              <w:top w:w="60" w:type="dxa"/>
              <w:left w:w="100" w:type="dxa"/>
              <w:bottom w:w="60" w:type="dxa"/>
              <w:right w:w="100" w:type="dxa"/>
            </w:tcMar>
          </w:tcPr>
          <w:p w14:paraId="1529CAF6" w14:textId="77777777" w:rsidR="001348C5" w:rsidRDefault="00000000">
            <w:pPr>
              <w:spacing w:before="40" w:after="40" w:line="260" w:lineRule="auto"/>
            </w:pPr>
            <w:r>
              <w:rPr>
                <w:rFonts w:ascii="Arial" w:eastAsia="Arial" w:hAnsi="Arial" w:cs="Arial"/>
                <w:sz w:val="19"/>
                <w:szCs w:val="19"/>
              </w:rPr>
              <w:t>Por iniciar</w:t>
            </w:r>
          </w:p>
        </w:tc>
      </w:tr>
      <w:tr w:rsidR="001348C5" w14:paraId="2DF02F4A" w14:textId="77777777">
        <w:tblPrEx>
          <w:tblCellMar>
            <w:top w:w="0" w:type="dxa"/>
            <w:bottom w:w="0" w:type="dxa"/>
          </w:tblCellMar>
        </w:tblPrEx>
        <w:tc>
          <w:tcPr>
            <w:tcW w:w="900" w:type="dxa"/>
            <w:tcMar>
              <w:top w:w="60" w:type="dxa"/>
              <w:left w:w="100" w:type="dxa"/>
              <w:bottom w:w="60" w:type="dxa"/>
              <w:right w:w="100" w:type="dxa"/>
            </w:tcMar>
          </w:tcPr>
          <w:p w14:paraId="07E17EBA" w14:textId="77777777" w:rsidR="001348C5" w:rsidRDefault="00000000">
            <w:pPr>
              <w:spacing w:before="40" w:after="40" w:line="260" w:lineRule="auto"/>
            </w:pPr>
            <w:r>
              <w:rPr>
                <w:rFonts w:ascii="Arial" w:eastAsia="Arial" w:hAnsi="Arial" w:cs="Arial"/>
                <w:sz w:val="19"/>
                <w:szCs w:val="19"/>
              </w:rPr>
              <w:t>5</w:t>
            </w:r>
          </w:p>
        </w:tc>
        <w:tc>
          <w:tcPr>
            <w:tcW w:w="5460" w:type="dxa"/>
            <w:tcMar>
              <w:top w:w="60" w:type="dxa"/>
              <w:left w:w="100" w:type="dxa"/>
              <w:bottom w:w="60" w:type="dxa"/>
              <w:right w:w="100" w:type="dxa"/>
            </w:tcMar>
          </w:tcPr>
          <w:p w14:paraId="70C7616F" w14:textId="77777777" w:rsidR="001348C5" w:rsidRDefault="00000000">
            <w:pPr>
              <w:spacing w:before="40" w:after="40" w:line="260" w:lineRule="auto"/>
            </w:pPr>
            <w:r>
              <w:rPr>
                <w:rFonts w:ascii="Arial" w:eastAsia="Arial" w:hAnsi="Arial" w:cs="Arial"/>
                <w:sz w:val="19"/>
                <w:szCs w:val="19"/>
              </w:rPr>
              <w:t xml:space="preserve">Suspensión de causación de intereses, incluida la marcación en el sistema de </w:t>
            </w:r>
            <w:proofErr w:type="spellStart"/>
            <w:r>
              <w:rPr>
                <w:rFonts w:ascii="Arial" w:eastAsia="Arial" w:hAnsi="Arial" w:cs="Arial"/>
                <w:sz w:val="19"/>
                <w:szCs w:val="19"/>
              </w:rPr>
              <w:t>factoring</w:t>
            </w:r>
            <w:proofErr w:type="spellEnd"/>
            <w:r>
              <w:rPr>
                <w:rFonts w:ascii="Arial" w:eastAsia="Arial" w:hAnsi="Arial" w:cs="Arial"/>
                <w:sz w:val="19"/>
                <w:szCs w:val="19"/>
              </w:rPr>
              <w:t xml:space="preserve"> (requiere el punto B)</w:t>
            </w:r>
          </w:p>
        </w:tc>
        <w:tc>
          <w:tcPr>
            <w:tcW w:w="1800" w:type="dxa"/>
            <w:tcMar>
              <w:top w:w="60" w:type="dxa"/>
              <w:left w:w="100" w:type="dxa"/>
              <w:bottom w:w="60" w:type="dxa"/>
              <w:right w:w="100" w:type="dxa"/>
            </w:tcMar>
          </w:tcPr>
          <w:p w14:paraId="2BF1E48C" w14:textId="77777777" w:rsidR="001348C5" w:rsidRDefault="00000000">
            <w:pPr>
              <w:spacing w:before="40" w:after="40" w:line="260" w:lineRule="auto"/>
            </w:pPr>
            <w:r>
              <w:rPr>
                <w:rFonts w:ascii="Arial" w:eastAsia="Arial" w:hAnsi="Arial" w:cs="Arial"/>
                <w:sz w:val="19"/>
                <w:szCs w:val="19"/>
              </w:rPr>
              <w:t>3 horas más la integración, por estimar según el escenario</w:t>
            </w:r>
          </w:p>
        </w:tc>
        <w:tc>
          <w:tcPr>
            <w:tcW w:w="1200" w:type="dxa"/>
            <w:tcMar>
              <w:top w:w="60" w:type="dxa"/>
              <w:left w:w="100" w:type="dxa"/>
              <w:bottom w:w="60" w:type="dxa"/>
              <w:right w:w="100" w:type="dxa"/>
            </w:tcMar>
          </w:tcPr>
          <w:p w14:paraId="79D9A732" w14:textId="77777777" w:rsidR="001348C5" w:rsidRDefault="00000000">
            <w:pPr>
              <w:spacing w:before="40" w:after="40" w:line="260" w:lineRule="auto"/>
            </w:pPr>
            <w:r>
              <w:rPr>
                <w:rFonts w:ascii="Arial" w:eastAsia="Arial" w:hAnsi="Arial" w:cs="Arial"/>
                <w:sz w:val="19"/>
                <w:szCs w:val="19"/>
              </w:rPr>
              <w:t>Por iniciar</w:t>
            </w:r>
          </w:p>
        </w:tc>
      </w:tr>
      <w:tr w:rsidR="001348C5" w14:paraId="00575108" w14:textId="77777777">
        <w:tblPrEx>
          <w:tblCellMar>
            <w:top w:w="0" w:type="dxa"/>
            <w:bottom w:w="0" w:type="dxa"/>
          </w:tblCellMar>
        </w:tblPrEx>
        <w:tc>
          <w:tcPr>
            <w:tcW w:w="900" w:type="dxa"/>
            <w:shd w:val="clear" w:color="auto" w:fill="F2F2F2"/>
            <w:tcMar>
              <w:top w:w="60" w:type="dxa"/>
              <w:left w:w="100" w:type="dxa"/>
              <w:bottom w:w="60" w:type="dxa"/>
              <w:right w:w="100" w:type="dxa"/>
            </w:tcMar>
          </w:tcPr>
          <w:p w14:paraId="7252E2C0" w14:textId="77777777" w:rsidR="001348C5" w:rsidRDefault="00000000">
            <w:pPr>
              <w:spacing w:before="40" w:after="40" w:line="260" w:lineRule="auto"/>
            </w:pPr>
            <w:r>
              <w:rPr>
                <w:rFonts w:ascii="Arial" w:eastAsia="Arial" w:hAnsi="Arial" w:cs="Arial"/>
                <w:sz w:val="19"/>
                <w:szCs w:val="19"/>
              </w:rPr>
              <w:lastRenderedPageBreak/>
              <w:t>6</w:t>
            </w:r>
          </w:p>
        </w:tc>
        <w:tc>
          <w:tcPr>
            <w:tcW w:w="5460" w:type="dxa"/>
            <w:shd w:val="clear" w:color="auto" w:fill="F2F2F2"/>
            <w:tcMar>
              <w:top w:w="60" w:type="dxa"/>
              <w:left w:w="100" w:type="dxa"/>
              <w:bottom w:w="60" w:type="dxa"/>
              <w:right w:w="100" w:type="dxa"/>
            </w:tcMar>
          </w:tcPr>
          <w:p w14:paraId="70D1DAC8" w14:textId="77777777" w:rsidR="001348C5" w:rsidRDefault="00000000">
            <w:pPr>
              <w:spacing w:before="40" w:after="40" w:line="260" w:lineRule="auto"/>
            </w:pPr>
            <w:r>
              <w:rPr>
                <w:rFonts w:ascii="Arial" w:eastAsia="Arial" w:hAnsi="Arial" w:cs="Arial"/>
                <w:sz w:val="19"/>
                <w:szCs w:val="19"/>
              </w:rPr>
              <w:t>Conexión a SIESA, conciliación, ajustes manuales y notas (requiere el punto A)</w:t>
            </w:r>
          </w:p>
        </w:tc>
        <w:tc>
          <w:tcPr>
            <w:tcW w:w="1800" w:type="dxa"/>
            <w:shd w:val="clear" w:color="auto" w:fill="F2F2F2"/>
            <w:tcMar>
              <w:top w:w="60" w:type="dxa"/>
              <w:left w:w="100" w:type="dxa"/>
              <w:bottom w:w="60" w:type="dxa"/>
              <w:right w:w="100" w:type="dxa"/>
            </w:tcMar>
          </w:tcPr>
          <w:p w14:paraId="3DC30E63" w14:textId="77777777" w:rsidR="001348C5" w:rsidRDefault="00000000">
            <w:pPr>
              <w:spacing w:before="40" w:after="40" w:line="260" w:lineRule="auto"/>
            </w:pPr>
            <w:r>
              <w:rPr>
                <w:rFonts w:ascii="Arial" w:eastAsia="Arial" w:hAnsi="Arial" w:cs="Arial"/>
                <w:sz w:val="19"/>
                <w:szCs w:val="19"/>
              </w:rPr>
              <w:t>4 horas</w:t>
            </w:r>
          </w:p>
        </w:tc>
        <w:tc>
          <w:tcPr>
            <w:tcW w:w="1200" w:type="dxa"/>
            <w:shd w:val="clear" w:color="auto" w:fill="F2F2F2"/>
            <w:tcMar>
              <w:top w:w="60" w:type="dxa"/>
              <w:left w:w="100" w:type="dxa"/>
              <w:bottom w:w="60" w:type="dxa"/>
              <w:right w:w="100" w:type="dxa"/>
            </w:tcMar>
          </w:tcPr>
          <w:p w14:paraId="7F0BBCCF" w14:textId="77777777" w:rsidR="001348C5" w:rsidRDefault="00000000">
            <w:pPr>
              <w:spacing w:before="40" w:after="40" w:line="260" w:lineRule="auto"/>
            </w:pPr>
            <w:r>
              <w:rPr>
                <w:rFonts w:ascii="Arial" w:eastAsia="Arial" w:hAnsi="Arial" w:cs="Arial"/>
                <w:sz w:val="19"/>
                <w:szCs w:val="19"/>
              </w:rPr>
              <w:t>Por iniciar</w:t>
            </w:r>
          </w:p>
        </w:tc>
      </w:tr>
      <w:tr w:rsidR="001348C5" w14:paraId="210DC093" w14:textId="77777777">
        <w:tblPrEx>
          <w:tblCellMar>
            <w:top w:w="0" w:type="dxa"/>
            <w:bottom w:w="0" w:type="dxa"/>
          </w:tblCellMar>
        </w:tblPrEx>
        <w:tc>
          <w:tcPr>
            <w:tcW w:w="900" w:type="dxa"/>
            <w:tcMar>
              <w:top w:w="60" w:type="dxa"/>
              <w:left w:w="100" w:type="dxa"/>
              <w:bottom w:w="60" w:type="dxa"/>
              <w:right w:w="100" w:type="dxa"/>
            </w:tcMar>
          </w:tcPr>
          <w:p w14:paraId="30CC4EE3" w14:textId="77777777" w:rsidR="001348C5" w:rsidRDefault="00000000">
            <w:pPr>
              <w:spacing w:before="40" w:after="40" w:line="260" w:lineRule="auto"/>
            </w:pPr>
            <w:r>
              <w:rPr>
                <w:rFonts w:ascii="Arial" w:eastAsia="Arial" w:hAnsi="Arial" w:cs="Arial"/>
                <w:sz w:val="19"/>
                <w:szCs w:val="19"/>
              </w:rPr>
              <w:t>7</w:t>
            </w:r>
          </w:p>
        </w:tc>
        <w:tc>
          <w:tcPr>
            <w:tcW w:w="5460" w:type="dxa"/>
            <w:tcMar>
              <w:top w:w="60" w:type="dxa"/>
              <w:left w:w="100" w:type="dxa"/>
              <w:bottom w:w="60" w:type="dxa"/>
              <w:right w:w="100" w:type="dxa"/>
            </w:tcMar>
          </w:tcPr>
          <w:p w14:paraId="28FB3009" w14:textId="77777777" w:rsidR="001348C5" w:rsidRDefault="00000000">
            <w:pPr>
              <w:spacing w:before="40" w:after="40" w:line="260" w:lineRule="auto"/>
            </w:pPr>
            <w:r>
              <w:rPr>
                <w:rFonts w:ascii="Arial" w:eastAsia="Arial" w:hAnsi="Arial" w:cs="Arial"/>
                <w:sz w:val="19"/>
                <w:szCs w:val="19"/>
              </w:rPr>
              <w:t>Controles C-1 a C-3, cierre de corte, permisos, auditoría y exportables</w:t>
            </w:r>
          </w:p>
        </w:tc>
        <w:tc>
          <w:tcPr>
            <w:tcW w:w="1800" w:type="dxa"/>
            <w:tcMar>
              <w:top w:w="60" w:type="dxa"/>
              <w:left w:w="100" w:type="dxa"/>
              <w:bottom w:w="60" w:type="dxa"/>
              <w:right w:w="100" w:type="dxa"/>
            </w:tcMar>
          </w:tcPr>
          <w:p w14:paraId="476E9BC4" w14:textId="77777777" w:rsidR="001348C5" w:rsidRDefault="00000000">
            <w:pPr>
              <w:spacing w:before="40" w:after="40" w:line="260" w:lineRule="auto"/>
            </w:pPr>
            <w:r>
              <w:rPr>
                <w:rFonts w:ascii="Arial" w:eastAsia="Arial" w:hAnsi="Arial" w:cs="Arial"/>
                <w:sz w:val="19"/>
                <w:szCs w:val="19"/>
              </w:rPr>
              <w:t>6 horas</w:t>
            </w:r>
          </w:p>
        </w:tc>
        <w:tc>
          <w:tcPr>
            <w:tcW w:w="1200" w:type="dxa"/>
            <w:tcMar>
              <w:top w:w="60" w:type="dxa"/>
              <w:left w:w="100" w:type="dxa"/>
              <w:bottom w:w="60" w:type="dxa"/>
              <w:right w:w="100" w:type="dxa"/>
            </w:tcMar>
          </w:tcPr>
          <w:p w14:paraId="795A8784" w14:textId="77777777" w:rsidR="001348C5" w:rsidRDefault="00000000">
            <w:pPr>
              <w:spacing w:before="40" w:after="40" w:line="260" w:lineRule="auto"/>
            </w:pPr>
            <w:r>
              <w:rPr>
                <w:rFonts w:ascii="Arial" w:eastAsia="Arial" w:hAnsi="Arial" w:cs="Arial"/>
                <w:sz w:val="19"/>
                <w:szCs w:val="19"/>
              </w:rPr>
              <w:t>Por iniciar</w:t>
            </w:r>
          </w:p>
        </w:tc>
      </w:tr>
      <w:tr w:rsidR="001348C5" w14:paraId="2EFCB78E" w14:textId="77777777">
        <w:tblPrEx>
          <w:tblCellMar>
            <w:top w:w="0" w:type="dxa"/>
            <w:bottom w:w="0" w:type="dxa"/>
          </w:tblCellMar>
        </w:tblPrEx>
        <w:tc>
          <w:tcPr>
            <w:tcW w:w="900" w:type="dxa"/>
            <w:shd w:val="clear" w:color="auto" w:fill="F2F2F2"/>
            <w:tcMar>
              <w:top w:w="60" w:type="dxa"/>
              <w:left w:w="100" w:type="dxa"/>
              <w:bottom w:w="60" w:type="dxa"/>
              <w:right w:w="100" w:type="dxa"/>
            </w:tcMar>
          </w:tcPr>
          <w:p w14:paraId="27A1975A" w14:textId="77777777" w:rsidR="001348C5" w:rsidRDefault="00000000">
            <w:pPr>
              <w:spacing w:before="40" w:after="40" w:line="260" w:lineRule="auto"/>
            </w:pPr>
            <w:r>
              <w:rPr>
                <w:rFonts w:ascii="Arial" w:eastAsia="Arial" w:hAnsi="Arial" w:cs="Arial"/>
                <w:sz w:val="19"/>
                <w:szCs w:val="19"/>
              </w:rPr>
              <w:t>8</w:t>
            </w:r>
          </w:p>
        </w:tc>
        <w:tc>
          <w:tcPr>
            <w:tcW w:w="5460" w:type="dxa"/>
            <w:shd w:val="clear" w:color="auto" w:fill="F2F2F2"/>
            <w:tcMar>
              <w:top w:w="60" w:type="dxa"/>
              <w:left w:w="100" w:type="dxa"/>
              <w:bottom w:w="60" w:type="dxa"/>
              <w:right w:w="100" w:type="dxa"/>
            </w:tcMar>
          </w:tcPr>
          <w:p w14:paraId="7D382A43" w14:textId="77777777" w:rsidR="001348C5" w:rsidRDefault="00000000">
            <w:pPr>
              <w:spacing w:before="40" w:after="40" w:line="260" w:lineRule="auto"/>
            </w:pPr>
            <w:r>
              <w:rPr>
                <w:rFonts w:ascii="Arial" w:eastAsia="Arial" w:hAnsi="Arial" w:cs="Arial"/>
                <w:sz w:val="19"/>
                <w:szCs w:val="19"/>
              </w:rPr>
              <w:t>Migración del histórico y marcha en paralelo</w:t>
            </w:r>
          </w:p>
        </w:tc>
        <w:tc>
          <w:tcPr>
            <w:tcW w:w="1800" w:type="dxa"/>
            <w:shd w:val="clear" w:color="auto" w:fill="F2F2F2"/>
            <w:tcMar>
              <w:top w:w="60" w:type="dxa"/>
              <w:left w:w="100" w:type="dxa"/>
              <w:bottom w:w="60" w:type="dxa"/>
              <w:right w:w="100" w:type="dxa"/>
            </w:tcMar>
          </w:tcPr>
          <w:p w14:paraId="6EBA52FC" w14:textId="77777777" w:rsidR="001348C5" w:rsidRDefault="00000000">
            <w:pPr>
              <w:spacing w:before="40" w:after="40" w:line="260" w:lineRule="auto"/>
            </w:pPr>
            <w:r>
              <w:rPr>
                <w:rFonts w:ascii="Arial" w:eastAsia="Arial" w:hAnsi="Arial" w:cs="Arial"/>
                <w:sz w:val="19"/>
                <w:szCs w:val="19"/>
              </w:rPr>
              <w:t>6 a 8 horas</w:t>
            </w:r>
          </w:p>
        </w:tc>
        <w:tc>
          <w:tcPr>
            <w:tcW w:w="1200" w:type="dxa"/>
            <w:shd w:val="clear" w:color="auto" w:fill="F2F2F2"/>
            <w:tcMar>
              <w:top w:w="60" w:type="dxa"/>
              <w:left w:w="100" w:type="dxa"/>
              <w:bottom w:w="60" w:type="dxa"/>
              <w:right w:w="100" w:type="dxa"/>
            </w:tcMar>
          </w:tcPr>
          <w:p w14:paraId="7D0E771E" w14:textId="77777777" w:rsidR="001348C5" w:rsidRDefault="00000000">
            <w:pPr>
              <w:spacing w:before="40" w:after="40" w:line="260" w:lineRule="auto"/>
            </w:pPr>
            <w:r>
              <w:rPr>
                <w:rFonts w:ascii="Arial" w:eastAsia="Arial" w:hAnsi="Arial" w:cs="Arial"/>
                <w:sz w:val="19"/>
                <w:szCs w:val="19"/>
              </w:rPr>
              <w:t>Por iniciar</w:t>
            </w:r>
          </w:p>
        </w:tc>
      </w:tr>
    </w:tbl>
    <w:p w14:paraId="301A8D97" w14:textId="77777777" w:rsidR="001348C5" w:rsidRDefault="001348C5">
      <w:pPr>
        <w:spacing w:after="160" w:line="276" w:lineRule="auto"/>
      </w:pPr>
    </w:p>
    <w:p w14:paraId="05B6ACE1" w14:textId="77777777" w:rsidR="001348C5" w:rsidRDefault="00000000">
      <w:pPr>
        <w:spacing w:after="120" w:line="276" w:lineRule="auto"/>
      </w:pPr>
      <w:r>
        <w:rPr>
          <w:rFonts w:ascii="Arial" w:eastAsia="Arial" w:hAnsi="Arial" w:cs="Arial"/>
          <w:b/>
          <w:bCs/>
          <w:sz w:val="21"/>
          <w:szCs w:val="21"/>
        </w:rPr>
        <w:t xml:space="preserve">Marcha en paralelo: </w:t>
      </w:r>
      <w:r>
        <w:rPr>
          <w:rFonts w:ascii="Arial" w:eastAsia="Arial" w:hAnsi="Arial" w:cs="Arial"/>
          <w:sz w:val="21"/>
          <w:szCs w:val="21"/>
        </w:rPr>
        <w:t>durante tres cortes completos se ejecutarán el archivo de Excel y el módulo al mismo tiempo. El Excel se retira únicamente cuando los tres cierren con diferencia cero. Contabilidad valida y aprueba cada uno de esos tres cortes.</w:t>
      </w:r>
    </w:p>
    <w:p w14:paraId="4C12F11B" w14:textId="77777777" w:rsidR="001348C5" w:rsidRDefault="00000000">
      <w:pPr>
        <w:spacing w:after="120" w:line="276" w:lineRule="auto"/>
      </w:pPr>
      <w:r>
        <w:rPr>
          <w:rFonts w:ascii="Arial" w:eastAsia="Arial" w:hAnsi="Arial" w:cs="Arial"/>
          <w:sz w:val="21"/>
          <w:szCs w:val="21"/>
        </w:rPr>
        <w:t>Como criterio de aceptación de la fase 1, el módulo debe reproducir el corte de julio de 2026 con una diferencia máxima de un peso en cada uno de los ocho cuadres que el archivo actual ya realiza.</w:t>
      </w:r>
    </w:p>
    <w:p w14:paraId="0DB86996" w14:textId="77777777" w:rsidR="001348C5" w:rsidRDefault="00000000">
      <w:pPr>
        <w:pStyle w:val="Ttulo1"/>
        <w:pBdr>
          <w:bottom w:val="single" w:sz="8" w:space="4" w:color="2E5496"/>
        </w:pBdr>
        <w:spacing w:before="360" w:after="160"/>
      </w:pPr>
      <w:r>
        <w:rPr>
          <w:rFonts w:ascii="Arial" w:eastAsia="Arial" w:hAnsi="Arial" w:cs="Arial"/>
          <w:b/>
          <w:bCs/>
          <w:color w:val="1F3864"/>
          <w:sz w:val="28"/>
          <w:szCs w:val="28"/>
        </w:rPr>
        <w:t>11. Próximos pasos</w:t>
      </w:r>
    </w:p>
    <w:p w14:paraId="76B74B9F" w14:textId="77777777" w:rsidR="001348C5" w:rsidRDefault="00000000">
      <w:pPr>
        <w:pStyle w:val="Prrafodelista"/>
        <w:numPr>
          <w:ilvl w:val="0"/>
          <w:numId w:val="5"/>
        </w:numPr>
        <w:spacing w:after="80" w:line="276" w:lineRule="auto"/>
      </w:pPr>
      <w:r>
        <w:rPr>
          <w:rFonts w:ascii="Arial" w:eastAsia="Arial" w:hAnsi="Arial" w:cs="Arial"/>
          <w:sz w:val="21"/>
          <w:szCs w:val="21"/>
        </w:rPr>
        <w:t>Contabilidad y Gerencia revisan y aprueban las políticas de la sección 3 tal como quedaron consignadas.</w:t>
      </w:r>
    </w:p>
    <w:p w14:paraId="70DD1270" w14:textId="77777777" w:rsidR="001348C5" w:rsidRDefault="00000000">
      <w:pPr>
        <w:pStyle w:val="Prrafodelista"/>
        <w:numPr>
          <w:ilvl w:val="0"/>
          <w:numId w:val="5"/>
        </w:numPr>
        <w:spacing w:after="80" w:line="276" w:lineRule="auto"/>
      </w:pPr>
      <w:r>
        <w:rPr>
          <w:rFonts w:ascii="Arial" w:eastAsia="Arial" w:hAnsi="Arial" w:cs="Arial"/>
          <w:sz w:val="21"/>
          <w:szCs w:val="21"/>
        </w:rPr>
        <w:t>Se cierran los dos puntos por precisar de la sección 8, cada uno antes de la fase que lo requiere.</w:t>
      </w:r>
    </w:p>
    <w:p w14:paraId="6C19404E" w14:textId="77777777" w:rsidR="001348C5" w:rsidRDefault="00000000">
      <w:pPr>
        <w:pStyle w:val="Prrafodelista"/>
        <w:numPr>
          <w:ilvl w:val="0"/>
          <w:numId w:val="5"/>
        </w:numPr>
        <w:spacing w:after="80" w:line="276" w:lineRule="auto"/>
      </w:pPr>
      <w:r>
        <w:rPr>
          <w:rFonts w:ascii="Arial" w:eastAsia="Arial" w:hAnsi="Arial" w:cs="Arial"/>
          <w:sz w:val="21"/>
          <w:szCs w:val="21"/>
        </w:rPr>
        <w:t>Se designa la persona de Contabilidad que validará cada entregable y los tres cortes de la marcha en paralelo.</w:t>
      </w:r>
    </w:p>
    <w:p w14:paraId="1FC4E6A6" w14:textId="77777777" w:rsidR="001348C5" w:rsidRDefault="00000000">
      <w:pPr>
        <w:pStyle w:val="Prrafodelista"/>
        <w:numPr>
          <w:ilvl w:val="0"/>
          <w:numId w:val="5"/>
        </w:numPr>
        <w:spacing w:after="80" w:line="276" w:lineRule="auto"/>
      </w:pPr>
      <w:r>
        <w:rPr>
          <w:rFonts w:ascii="Arial" w:eastAsia="Arial" w:hAnsi="Arial" w:cs="Arial"/>
          <w:sz w:val="21"/>
          <w:szCs w:val="21"/>
        </w:rPr>
        <w:t>Inicia la fase 1 del desarrollo. Este documento y su anexo quedan como documentación oficial del módulo.</w:t>
      </w:r>
    </w:p>
    <w:p w14:paraId="5FD140F3" w14:textId="77777777" w:rsidR="001348C5" w:rsidRDefault="001348C5">
      <w:pPr>
        <w:spacing w:after="200" w:line="276" w:lineRule="auto"/>
      </w:pP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680"/>
        <w:gridCol w:w="4680"/>
      </w:tblGrid>
      <w:tr w:rsidR="001348C5" w14:paraId="2B8178EF" w14:textId="77777777">
        <w:tblPrEx>
          <w:tblCellMar>
            <w:top w:w="0" w:type="dxa"/>
            <w:bottom w:w="0" w:type="dxa"/>
          </w:tblCellMar>
        </w:tblPrEx>
        <w:trPr>
          <w:tblHeader/>
        </w:trPr>
        <w:tc>
          <w:tcPr>
            <w:tcW w:w="4680" w:type="dxa"/>
            <w:shd w:val="clear" w:color="auto" w:fill="1F3864"/>
            <w:tcMar>
              <w:top w:w="60" w:type="dxa"/>
              <w:left w:w="100" w:type="dxa"/>
              <w:bottom w:w="60" w:type="dxa"/>
              <w:right w:w="100" w:type="dxa"/>
            </w:tcMar>
          </w:tcPr>
          <w:p w14:paraId="79B59186" w14:textId="77777777" w:rsidR="001348C5" w:rsidRDefault="00000000">
            <w:pPr>
              <w:spacing w:before="40" w:after="40" w:line="260" w:lineRule="auto"/>
            </w:pPr>
            <w:r>
              <w:rPr>
                <w:rFonts w:ascii="Arial" w:eastAsia="Arial" w:hAnsi="Arial" w:cs="Arial"/>
                <w:b/>
                <w:bCs/>
                <w:color w:val="FFFFFF"/>
                <w:sz w:val="19"/>
                <w:szCs w:val="19"/>
              </w:rPr>
              <w:t>Por Contabilidad</w:t>
            </w:r>
          </w:p>
        </w:tc>
        <w:tc>
          <w:tcPr>
            <w:tcW w:w="4680" w:type="dxa"/>
            <w:shd w:val="clear" w:color="auto" w:fill="1F3864"/>
            <w:tcMar>
              <w:top w:w="60" w:type="dxa"/>
              <w:left w:w="100" w:type="dxa"/>
              <w:bottom w:w="60" w:type="dxa"/>
              <w:right w:w="100" w:type="dxa"/>
            </w:tcMar>
          </w:tcPr>
          <w:p w14:paraId="459CCD6C" w14:textId="77777777" w:rsidR="001348C5" w:rsidRDefault="00000000">
            <w:pPr>
              <w:spacing w:before="40" w:after="40" w:line="260" w:lineRule="auto"/>
            </w:pPr>
            <w:r>
              <w:rPr>
                <w:rFonts w:ascii="Arial" w:eastAsia="Arial" w:hAnsi="Arial" w:cs="Arial"/>
                <w:b/>
                <w:bCs/>
                <w:color w:val="FFFFFF"/>
                <w:sz w:val="19"/>
                <w:szCs w:val="19"/>
              </w:rPr>
              <w:t>Por Tecnología</w:t>
            </w:r>
          </w:p>
        </w:tc>
      </w:tr>
      <w:tr w:rsidR="001348C5" w14:paraId="19FA9DA9" w14:textId="77777777">
        <w:tblPrEx>
          <w:tblCellMar>
            <w:top w:w="0" w:type="dxa"/>
            <w:bottom w:w="0" w:type="dxa"/>
          </w:tblCellMar>
        </w:tblPrEx>
        <w:tc>
          <w:tcPr>
            <w:tcW w:w="4680" w:type="dxa"/>
            <w:tcMar>
              <w:top w:w="400" w:type="dxa"/>
              <w:left w:w="100" w:type="dxa"/>
              <w:bottom w:w="80" w:type="dxa"/>
              <w:right w:w="100" w:type="dxa"/>
            </w:tcMar>
          </w:tcPr>
          <w:p w14:paraId="2109345B" w14:textId="77777777" w:rsidR="001348C5" w:rsidRDefault="00000000">
            <w:pPr>
              <w:spacing w:after="40" w:line="276" w:lineRule="auto"/>
            </w:pPr>
            <w:r>
              <w:rPr>
                <w:rFonts w:ascii="Arial" w:eastAsia="Arial" w:hAnsi="Arial" w:cs="Arial"/>
                <w:sz w:val="21"/>
                <w:szCs w:val="21"/>
              </w:rPr>
              <w:t>___________________________________</w:t>
            </w:r>
          </w:p>
          <w:p w14:paraId="792A3E21" w14:textId="77777777" w:rsidR="001348C5" w:rsidRDefault="00000000">
            <w:pPr>
              <w:spacing w:after="40" w:line="276" w:lineRule="auto"/>
            </w:pPr>
            <w:r>
              <w:rPr>
                <w:rFonts w:ascii="Arial" w:eastAsia="Arial" w:hAnsi="Arial" w:cs="Arial"/>
                <w:sz w:val="18"/>
                <w:szCs w:val="18"/>
              </w:rPr>
              <w:t>Nombre:</w:t>
            </w:r>
          </w:p>
          <w:p w14:paraId="649E653B" w14:textId="77777777" w:rsidR="001348C5" w:rsidRDefault="00000000">
            <w:pPr>
              <w:spacing w:after="40" w:line="276" w:lineRule="auto"/>
            </w:pPr>
            <w:r>
              <w:rPr>
                <w:rFonts w:ascii="Arial" w:eastAsia="Arial" w:hAnsi="Arial" w:cs="Arial"/>
                <w:sz w:val="18"/>
                <w:szCs w:val="18"/>
              </w:rPr>
              <w:t>Cargo:</w:t>
            </w:r>
          </w:p>
          <w:p w14:paraId="2B9E8258" w14:textId="77777777" w:rsidR="001348C5" w:rsidRDefault="00000000">
            <w:pPr>
              <w:spacing w:after="40" w:line="276" w:lineRule="auto"/>
            </w:pPr>
            <w:r>
              <w:rPr>
                <w:rFonts w:ascii="Arial" w:eastAsia="Arial" w:hAnsi="Arial" w:cs="Arial"/>
                <w:sz w:val="18"/>
                <w:szCs w:val="18"/>
              </w:rPr>
              <w:t>Fecha:</w:t>
            </w:r>
          </w:p>
        </w:tc>
        <w:tc>
          <w:tcPr>
            <w:tcW w:w="4680" w:type="dxa"/>
            <w:tcMar>
              <w:top w:w="400" w:type="dxa"/>
              <w:left w:w="100" w:type="dxa"/>
              <w:bottom w:w="80" w:type="dxa"/>
              <w:right w:w="100" w:type="dxa"/>
            </w:tcMar>
          </w:tcPr>
          <w:p w14:paraId="7AFB31BF" w14:textId="77777777" w:rsidR="001348C5" w:rsidRDefault="00000000">
            <w:pPr>
              <w:spacing w:after="40" w:line="276" w:lineRule="auto"/>
            </w:pPr>
            <w:r>
              <w:rPr>
                <w:rFonts w:ascii="Arial" w:eastAsia="Arial" w:hAnsi="Arial" w:cs="Arial"/>
                <w:sz w:val="21"/>
                <w:szCs w:val="21"/>
              </w:rPr>
              <w:t>___________________________________</w:t>
            </w:r>
          </w:p>
          <w:p w14:paraId="11B06D0B" w14:textId="77777777" w:rsidR="001348C5" w:rsidRDefault="00000000">
            <w:pPr>
              <w:spacing w:after="40" w:line="276" w:lineRule="auto"/>
            </w:pPr>
            <w:r>
              <w:rPr>
                <w:rFonts w:ascii="Arial" w:eastAsia="Arial" w:hAnsi="Arial" w:cs="Arial"/>
                <w:sz w:val="18"/>
                <w:szCs w:val="18"/>
              </w:rPr>
              <w:t>Nombre:</w:t>
            </w:r>
          </w:p>
          <w:p w14:paraId="3853EDD4" w14:textId="77777777" w:rsidR="001348C5" w:rsidRDefault="00000000">
            <w:pPr>
              <w:spacing w:after="40" w:line="276" w:lineRule="auto"/>
            </w:pPr>
            <w:r>
              <w:rPr>
                <w:rFonts w:ascii="Arial" w:eastAsia="Arial" w:hAnsi="Arial" w:cs="Arial"/>
                <w:sz w:val="18"/>
                <w:szCs w:val="18"/>
              </w:rPr>
              <w:t>Cargo:</w:t>
            </w:r>
          </w:p>
          <w:p w14:paraId="06D7A5A7" w14:textId="77777777" w:rsidR="001348C5" w:rsidRDefault="00000000">
            <w:pPr>
              <w:spacing w:after="40" w:line="276" w:lineRule="auto"/>
            </w:pPr>
            <w:r>
              <w:rPr>
                <w:rFonts w:ascii="Arial" w:eastAsia="Arial" w:hAnsi="Arial" w:cs="Arial"/>
                <w:sz w:val="18"/>
                <w:szCs w:val="18"/>
              </w:rPr>
              <w:t>Fecha:</w:t>
            </w:r>
          </w:p>
        </w:tc>
      </w:tr>
    </w:tbl>
    <w:p w14:paraId="3E7F1364" w14:textId="77777777" w:rsidR="001348C5" w:rsidRDefault="001348C5">
      <w:pPr>
        <w:pageBreakBefore/>
      </w:pPr>
    </w:p>
    <w:p w14:paraId="2C17C99B" w14:textId="77777777" w:rsidR="001348C5" w:rsidRDefault="00000000">
      <w:pPr>
        <w:pStyle w:val="Ttulo1"/>
        <w:pBdr>
          <w:bottom w:val="single" w:sz="8" w:space="4" w:color="2E5496"/>
        </w:pBdr>
        <w:spacing w:before="360" w:after="160"/>
      </w:pPr>
      <w:r>
        <w:rPr>
          <w:rFonts w:ascii="Arial" w:eastAsia="Arial" w:hAnsi="Arial" w:cs="Arial"/>
          <w:b/>
          <w:bCs/>
          <w:color w:val="1F3864"/>
          <w:sz w:val="28"/>
          <w:szCs w:val="28"/>
        </w:rPr>
        <w:t>Anexo. Respuestas recibidas</w:t>
      </w:r>
    </w:p>
    <w:p w14:paraId="279E16D4" w14:textId="77777777" w:rsidR="001348C5" w:rsidRDefault="00000000">
      <w:pPr>
        <w:spacing w:after="120" w:line="276" w:lineRule="auto"/>
      </w:pPr>
      <w:r>
        <w:rPr>
          <w:rFonts w:ascii="Arial" w:eastAsia="Arial" w:hAnsi="Arial" w:cs="Arial"/>
          <w:sz w:val="21"/>
          <w:szCs w:val="21"/>
        </w:rPr>
        <w:t>Transcripción textual de las respuestas entregadas por Gerencia el 28 de agosto de 2026 sobre la versión 1.0 de este documento. Se conservan como registro; su interpretación operativa está en la sección 3.</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00"/>
        <w:gridCol w:w="5960"/>
      </w:tblGrid>
      <w:tr w:rsidR="001348C5" w14:paraId="3BFDB335"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tcPr>
          <w:p w14:paraId="76DE7C7C" w14:textId="77777777" w:rsidR="001348C5" w:rsidRDefault="00000000">
            <w:pPr>
              <w:spacing w:before="40" w:after="40" w:line="260" w:lineRule="auto"/>
            </w:pPr>
            <w:r>
              <w:rPr>
                <w:rFonts w:ascii="Arial" w:eastAsia="Arial" w:hAnsi="Arial" w:cs="Arial"/>
                <w:b/>
                <w:bCs/>
                <w:color w:val="FFFFFF"/>
                <w:sz w:val="19"/>
                <w:szCs w:val="19"/>
              </w:rPr>
              <w:t>Consulta</w:t>
            </w:r>
          </w:p>
        </w:tc>
        <w:tc>
          <w:tcPr>
            <w:tcW w:w="5960" w:type="dxa"/>
            <w:shd w:val="clear" w:color="auto" w:fill="1F3864"/>
            <w:tcMar>
              <w:top w:w="60" w:type="dxa"/>
              <w:left w:w="100" w:type="dxa"/>
              <w:bottom w:w="60" w:type="dxa"/>
              <w:right w:w="100" w:type="dxa"/>
            </w:tcMar>
          </w:tcPr>
          <w:p w14:paraId="505A8719" w14:textId="77777777" w:rsidR="001348C5" w:rsidRDefault="00000000">
            <w:pPr>
              <w:spacing w:before="40" w:after="40" w:line="260" w:lineRule="auto"/>
            </w:pPr>
            <w:r>
              <w:rPr>
                <w:rFonts w:ascii="Arial" w:eastAsia="Arial" w:hAnsi="Arial" w:cs="Arial"/>
                <w:b/>
                <w:bCs/>
                <w:color w:val="FFFFFF"/>
                <w:sz w:val="19"/>
                <w:szCs w:val="19"/>
              </w:rPr>
              <w:t>Respuesta</w:t>
            </w:r>
          </w:p>
        </w:tc>
      </w:tr>
      <w:tr w:rsidR="001348C5" w14:paraId="7685B892"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0ED0CC07" w14:textId="77777777" w:rsidR="001348C5" w:rsidRDefault="00000000">
            <w:pPr>
              <w:spacing w:before="40" w:after="40" w:line="260" w:lineRule="auto"/>
            </w:pPr>
            <w:r>
              <w:rPr>
                <w:rFonts w:ascii="Arial" w:eastAsia="Arial" w:hAnsi="Arial" w:cs="Arial"/>
                <w:sz w:val="19"/>
                <w:szCs w:val="19"/>
              </w:rPr>
              <w:t>P1. Clasificación por operación o por cliente</w:t>
            </w:r>
          </w:p>
        </w:tc>
        <w:tc>
          <w:tcPr>
            <w:tcW w:w="5960" w:type="dxa"/>
            <w:shd w:val="clear" w:color="auto" w:fill="F2F2F2"/>
            <w:tcMar>
              <w:top w:w="60" w:type="dxa"/>
              <w:left w:w="100" w:type="dxa"/>
              <w:bottom w:w="60" w:type="dxa"/>
              <w:right w:w="100" w:type="dxa"/>
            </w:tcMar>
          </w:tcPr>
          <w:p w14:paraId="7B2FDEDD" w14:textId="77777777" w:rsidR="001348C5" w:rsidRDefault="00000000">
            <w:pPr>
              <w:spacing w:before="40" w:after="40" w:line="260" w:lineRule="auto"/>
            </w:pPr>
            <w:r>
              <w:rPr>
                <w:rFonts w:ascii="Arial" w:eastAsia="Arial" w:hAnsi="Arial" w:cs="Arial"/>
                <w:sz w:val="19"/>
                <w:szCs w:val="19"/>
              </w:rPr>
              <w:t>Por operación, ya que un cliente puede tener varias operaciones y algunas en mora y otras no.</w:t>
            </w:r>
          </w:p>
        </w:tc>
      </w:tr>
      <w:tr w:rsidR="001348C5" w14:paraId="6AEFC9AC" w14:textId="77777777">
        <w:tblPrEx>
          <w:tblCellMar>
            <w:top w:w="0" w:type="dxa"/>
            <w:bottom w:w="0" w:type="dxa"/>
          </w:tblCellMar>
        </w:tblPrEx>
        <w:tc>
          <w:tcPr>
            <w:tcW w:w="3400" w:type="dxa"/>
            <w:tcMar>
              <w:top w:w="60" w:type="dxa"/>
              <w:left w:w="100" w:type="dxa"/>
              <w:bottom w:w="60" w:type="dxa"/>
              <w:right w:w="100" w:type="dxa"/>
            </w:tcMar>
          </w:tcPr>
          <w:p w14:paraId="0306B5A6" w14:textId="77777777" w:rsidR="001348C5" w:rsidRDefault="00000000">
            <w:pPr>
              <w:spacing w:before="40" w:after="40" w:line="260" w:lineRule="auto"/>
            </w:pPr>
            <w:r>
              <w:rPr>
                <w:rFonts w:ascii="Arial" w:eastAsia="Arial" w:hAnsi="Arial" w:cs="Arial"/>
                <w:sz w:val="19"/>
                <w:szCs w:val="19"/>
              </w:rPr>
              <w:t>P2. Días comerciales o calendario</w:t>
            </w:r>
          </w:p>
        </w:tc>
        <w:tc>
          <w:tcPr>
            <w:tcW w:w="5960" w:type="dxa"/>
            <w:tcMar>
              <w:top w:w="60" w:type="dxa"/>
              <w:left w:w="100" w:type="dxa"/>
              <w:bottom w:w="60" w:type="dxa"/>
              <w:right w:w="100" w:type="dxa"/>
            </w:tcMar>
          </w:tcPr>
          <w:p w14:paraId="3373577B" w14:textId="77777777" w:rsidR="001348C5" w:rsidRDefault="00000000">
            <w:pPr>
              <w:spacing w:before="40" w:after="40" w:line="260" w:lineRule="auto"/>
            </w:pPr>
            <w:r>
              <w:rPr>
                <w:rFonts w:ascii="Arial" w:eastAsia="Arial" w:hAnsi="Arial" w:cs="Arial"/>
                <w:sz w:val="19"/>
                <w:szCs w:val="19"/>
              </w:rPr>
              <w:t>Se maneja 360, de 30 en 30 días.</w:t>
            </w:r>
          </w:p>
        </w:tc>
      </w:tr>
      <w:tr w:rsidR="001348C5" w14:paraId="72A843B2"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0C18C0FA" w14:textId="77777777" w:rsidR="001348C5" w:rsidRDefault="00000000">
            <w:pPr>
              <w:spacing w:before="40" w:after="40" w:line="260" w:lineRule="auto"/>
            </w:pPr>
            <w:r>
              <w:rPr>
                <w:rFonts w:ascii="Arial" w:eastAsia="Arial" w:hAnsi="Arial" w:cs="Arial"/>
                <w:sz w:val="19"/>
                <w:szCs w:val="19"/>
              </w:rPr>
              <w:t>P3. Base del deterioro</w:t>
            </w:r>
          </w:p>
        </w:tc>
        <w:tc>
          <w:tcPr>
            <w:tcW w:w="5960" w:type="dxa"/>
            <w:shd w:val="clear" w:color="auto" w:fill="F2F2F2"/>
            <w:tcMar>
              <w:top w:w="60" w:type="dxa"/>
              <w:left w:w="100" w:type="dxa"/>
              <w:bottom w:w="60" w:type="dxa"/>
              <w:right w:w="100" w:type="dxa"/>
            </w:tcMar>
          </w:tcPr>
          <w:p w14:paraId="2CAFE31B" w14:textId="77777777" w:rsidR="001348C5" w:rsidRDefault="00000000">
            <w:pPr>
              <w:spacing w:before="40" w:after="40" w:line="260" w:lineRule="auto"/>
            </w:pPr>
            <w:r>
              <w:rPr>
                <w:rFonts w:ascii="Arial" w:eastAsia="Arial" w:hAnsi="Arial" w:cs="Arial"/>
                <w:sz w:val="19"/>
                <w:szCs w:val="19"/>
              </w:rPr>
              <w:t>Sí, esa es la fórmula del deterioro.</w:t>
            </w:r>
          </w:p>
        </w:tc>
      </w:tr>
      <w:tr w:rsidR="001348C5" w14:paraId="76694730" w14:textId="77777777">
        <w:tblPrEx>
          <w:tblCellMar>
            <w:top w:w="0" w:type="dxa"/>
            <w:bottom w:w="0" w:type="dxa"/>
          </w:tblCellMar>
        </w:tblPrEx>
        <w:tc>
          <w:tcPr>
            <w:tcW w:w="3400" w:type="dxa"/>
            <w:tcMar>
              <w:top w:w="60" w:type="dxa"/>
              <w:left w:w="100" w:type="dxa"/>
              <w:bottom w:w="60" w:type="dxa"/>
              <w:right w:w="100" w:type="dxa"/>
            </w:tcMar>
          </w:tcPr>
          <w:p w14:paraId="3C39E90B" w14:textId="77777777" w:rsidR="001348C5" w:rsidRDefault="00000000">
            <w:pPr>
              <w:spacing w:before="40" w:after="40" w:line="260" w:lineRule="auto"/>
            </w:pPr>
            <w:r>
              <w:rPr>
                <w:rFonts w:ascii="Arial" w:eastAsia="Arial" w:hAnsi="Arial" w:cs="Arial"/>
                <w:sz w:val="19"/>
                <w:szCs w:val="19"/>
              </w:rPr>
              <w:t>P4. Método fiscal</w:t>
            </w:r>
          </w:p>
        </w:tc>
        <w:tc>
          <w:tcPr>
            <w:tcW w:w="5960" w:type="dxa"/>
            <w:tcMar>
              <w:top w:w="60" w:type="dxa"/>
              <w:left w:w="100" w:type="dxa"/>
              <w:bottom w:w="60" w:type="dxa"/>
              <w:right w:w="100" w:type="dxa"/>
            </w:tcMar>
          </w:tcPr>
          <w:p w14:paraId="14AE1BB2" w14:textId="77777777" w:rsidR="001348C5" w:rsidRDefault="00000000">
            <w:pPr>
              <w:spacing w:before="40" w:after="40" w:line="260" w:lineRule="auto"/>
            </w:pPr>
            <w:r>
              <w:rPr>
                <w:rFonts w:ascii="Arial" w:eastAsia="Arial" w:hAnsi="Arial" w:cs="Arial"/>
                <w:sz w:val="19"/>
                <w:szCs w:val="19"/>
              </w:rPr>
              <w:t>Se aplica individual del 33 % anual.</w:t>
            </w:r>
          </w:p>
        </w:tc>
      </w:tr>
      <w:tr w:rsidR="001348C5" w14:paraId="006EB844"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3FDD003D" w14:textId="77777777" w:rsidR="001348C5" w:rsidRDefault="00000000">
            <w:pPr>
              <w:spacing w:before="40" w:after="40" w:line="260" w:lineRule="auto"/>
            </w:pPr>
            <w:r>
              <w:rPr>
                <w:rFonts w:ascii="Arial" w:eastAsia="Arial" w:hAnsi="Arial" w:cs="Arial"/>
                <w:sz w:val="19"/>
                <w:szCs w:val="19"/>
              </w:rPr>
              <w:t>P5. Momento de la suspensión de intereses</w:t>
            </w:r>
          </w:p>
        </w:tc>
        <w:tc>
          <w:tcPr>
            <w:tcW w:w="5960" w:type="dxa"/>
            <w:shd w:val="clear" w:color="auto" w:fill="F2F2F2"/>
            <w:tcMar>
              <w:top w:w="60" w:type="dxa"/>
              <w:left w:w="100" w:type="dxa"/>
              <w:bottom w:w="60" w:type="dxa"/>
              <w:right w:w="100" w:type="dxa"/>
            </w:tcMar>
          </w:tcPr>
          <w:p w14:paraId="1C5EEB1F" w14:textId="77777777" w:rsidR="001348C5" w:rsidRDefault="00000000">
            <w:pPr>
              <w:spacing w:before="40" w:after="40" w:line="260" w:lineRule="auto"/>
            </w:pPr>
            <w:r>
              <w:rPr>
                <w:rFonts w:ascii="Arial" w:eastAsia="Arial" w:hAnsi="Arial" w:cs="Arial"/>
                <w:sz w:val="19"/>
                <w:szCs w:val="19"/>
              </w:rPr>
              <w:t>Cuando fallecen y la aseguradora no paga, admitidos en solvencia o cuando el cliente va a cobro jurídico, sería manual ya que puede ser cualquiera. Ver la posibilidad de priorizar los saldos de SIESA dado que son los finales.</w:t>
            </w:r>
          </w:p>
        </w:tc>
      </w:tr>
      <w:tr w:rsidR="001348C5" w14:paraId="3BBFB737" w14:textId="77777777">
        <w:tblPrEx>
          <w:tblCellMar>
            <w:top w:w="0" w:type="dxa"/>
            <w:bottom w:w="0" w:type="dxa"/>
          </w:tblCellMar>
        </w:tblPrEx>
        <w:tc>
          <w:tcPr>
            <w:tcW w:w="3400" w:type="dxa"/>
            <w:tcMar>
              <w:top w:w="60" w:type="dxa"/>
              <w:left w:w="100" w:type="dxa"/>
              <w:bottom w:w="60" w:type="dxa"/>
              <w:right w:w="100" w:type="dxa"/>
            </w:tcMar>
          </w:tcPr>
          <w:p w14:paraId="329FBE6E" w14:textId="77777777" w:rsidR="001348C5" w:rsidRDefault="00000000">
            <w:pPr>
              <w:spacing w:before="40" w:after="40" w:line="260" w:lineRule="auto"/>
            </w:pPr>
            <w:r>
              <w:rPr>
                <w:rFonts w:ascii="Arial" w:eastAsia="Arial" w:hAnsi="Arial" w:cs="Arial"/>
                <w:sz w:val="19"/>
                <w:szCs w:val="19"/>
              </w:rPr>
              <w:t>P6. Interés ya causado</w:t>
            </w:r>
          </w:p>
        </w:tc>
        <w:tc>
          <w:tcPr>
            <w:tcW w:w="5960" w:type="dxa"/>
            <w:tcMar>
              <w:top w:w="60" w:type="dxa"/>
              <w:left w:w="100" w:type="dxa"/>
              <w:bottom w:w="60" w:type="dxa"/>
              <w:right w:w="100" w:type="dxa"/>
            </w:tcMar>
          </w:tcPr>
          <w:p w14:paraId="35593E81" w14:textId="77777777" w:rsidR="001348C5" w:rsidRDefault="00000000">
            <w:pPr>
              <w:spacing w:before="40" w:after="40" w:line="260" w:lineRule="auto"/>
            </w:pPr>
            <w:r>
              <w:rPr>
                <w:rFonts w:ascii="Arial" w:eastAsia="Arial" w:hAnsi="Arial" w:cs="Arial"/>
                <w:sz w:val="19"/>
                <w:szCs w:val="19"/>
              </w:rPr>
              <w:t xml:space="preserve">Se reversan y salen del activo, con lo cual la base de deterioro queda solo con capital y el interés a esa fecha, pero este interés ya no seguirá creciendo en deterioro; sin embargo, en </w:t>
            </w:r>
            <w:proofErr w:type="spellStart"/>
            <w:r>
              <w:rPr>
                <w:rFonts w:ascii="Arial" w:eastAsia="Arial" w:hAnsi="Arial" w:cs="Arial"/>
                <w:sz w:val="19"/>
                <w:szCs w:val="19"/>
              </w:rPr>
              <w:t>factoring</w:t>
            </w:r>
            <w:proofErr w:type="spellEnd"/>
            <w:r>
              <w:rPr>
                <w:rFonts w:ascii="Arial" w:eastAsia="Arial" w:hAnsi="Arial" w:cs="Arial"/>
                <w:sz w:val="19"/>
                <w:szCs w:val="19"/>
              </w:rPr>
              <w:t xml:space="preserve"> debe seguir </w:t>
            </w:r>
            <w:proofErr w:type="gramStart"/>
            <w:r>
              <w:rPr>
                <w:rFonts w:ascii="Arial" w:eastAsia="Arial" w:hAnsi="Arial" w:cs="Arial"/>
                <w:sz w:val="19"/>
                <w:szCs w:val="19"/>
              </w:rPr>
              <w:t>contando</w:t>
            </w:r>
            <w:proofErr w:type="gramEnd"/>
            <w:r>
              <w:rPr>
                <w:rFonts w:ascii="Arial" w:eastAsia="Arial" w:hAnsi="Arial" w:cs="Arial"/>
                <w:sz w:val="19"/>
                <w:szCs w:val="19"/>
              </w:rPr>
              <w:t xml:space="preserve"> pero sin facturarlo.</w:t>
            </w:r>
          </w:p>
        </w:tc>
      </w:tr>
      <w:tr w:rsidR="001348C5" w14:paraId="54EF71F9"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44E47ABB" w14:textId="77777777" w:rsidR="001348C5" w:rsidRDefault="00000000">
            <w:pPr>
              <w:spacing w:before="40" w:after="40" w:line="260" w:lineRule="auto"/>
            </w:pPr>
            <w:r>
              <w:rPr>
                <w:rFonts w:ascii="Arial" w:eastAsia="Arial" w:hAnsi="Arial" w:cs="Arial"/>
                <w:sz w:val="19"/>
                <w:szCs w:val="19"/>
              </w:rPr>
              <w:t>P7. Reestructuraciones y prórrogas</w:t>
            </w:r>
          </w:p>
        </w:tc>
        <w:tc>
          <w:tcPr>
            <w:tcW w:w="5960" w:type="dxa"/>
            <w:shd w:val="clear" w:color="auto" w:fill="F2F2F2"/>
            <w:tcMar>
              <w:top w:w="60" w:type="dxa"/>
              <w:left w:w="100" w:type="dxa"/>
              <w:bottom w:w="60" w:type="dxa"/>
              <w:right w:w="100" w:type="dxa"/>
            </w:tcMar>
          </w:tcPr>
          <w:p w14:paraId="0C452D81" w14:textId="77777777" w:rsidR="001348C5" w:rsidRDefault="00000000">
            <w:pPr>
              <w:spacing w:before="40" w:after="40" w:line="260" w:lineRule="auto"/>
            </w:pPr>
            <w:r>
              <w:rPr>
                <w:rFonts w:ascii="Arial" w:eastAsia="Arial" w:hAnsi="Arial" w:cs="Arial"/>
                <w:sz w:val="19"/>
                <w:szCs w:val="19"/>
              </w:rPr>
              <w:t>Reestructuraciones no se hacen ya que se crea una nueva operación tras cerrar la anterior. La prórroga lo que hace actualmente es mover las cuotas al final.</w:t>
            </w:r>
          </w:p>
        </w:tc>
      </w:tr>
      <w:tr w:rsidR="001348C5" w14:paraId="2DC8A751" w14:textId="77777777">
        <w:tblPrEx>
          <w:tblCellMar>
            <w:top w:w="0" w:type="dxa"/>
            <w:bottom w:w="0" w:type="dxa"/>
          </w:tblCellMar>
        </w:tblPrEx>
        <w:tc>
          <w:tcPr>
            <w:tcW w:w="3400" w:type="dxa"/>
            <w:tcMar>
              <w:top w:w="60" w:type="dxa"/>
              <w:left w:w="100" w:type="dxa"/>
              <w:bottom w:w="60" w:type="dxa"/>
              <w:right w:w="100" w:type="dxa"/>
            </w:tcMar>
          </w:tcPr>
          <w:p w14:paraId="00F43B92" w14:textId="77777777" w:rsidR="001348C5" w:rsidRDefault="00000000">
            <w:pPr>
              <w:spacing w:before="40" w:after="40" w:line="260" w:lineRule="auto"/>
            </w:pPr>
            <w:r>
              <w:rPr>
                <w:rFonts w:ascii="Arial" w:eastAsia="Arial" w:hAnsi="Arial" w:cs="Arial"/>
                <w:sz w:val="19"/>
                <w:szCs w:val="19"/>
              </w:rPr>
              <w:t>P8. Castigos</w:t>
            </w:r>
          </w:p>
        </w:tc>
        <w:tc>
          <w:tcPr>
            <w:tcW w:w="5960" w:type="dxa"/>
            <w:tcMar>
              <w:top w:w="60" w:type="dxa"/>
              <w:left w:w="100" w:type="dxa"/>
              <w:bottom w:w="60" w:type="dxa"/>
              <w:right w:w="100" w:type="dxa"/>
            </w:tcMar>
          </w:tcPr>
          <w:p w14:paraId="349E08E9" w14:textId="77777777" w:rsidR="001348C5" w:rsidRDefault="00000000">
            <w:pPr>
              <w:spacing w:before="40" w:after="40" w:line="260" w:lineRule="auto"/>
            </w:pPr>
            <w:r>
              <w:rPr>
                <w:rFonts w:ascii="Arial" w:eastAsia="Arial" w:hAnsi="Arial" w:cs="Arial"/>
                <w:sz w:val="19"/>
                <w:szCs w:val="19"/>
              </w:rPr>
              <w:t>Las operaciones al castigarse se van del sistema, desaparecen de la base de datos.</w:t>
            </w:r>
          </w:p>
        </w:tc>
      </w:tr>
      <w:tr w:rsidR="001348C5" w14:paraId="37B45A40"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05C79726" w14:textId="77777777" w:rsidR="001348C5" w:rsidRDefault="00000000">
            <w:pPr>
              <w:spacing w:before="40" w:after="40" w:line="260" w:lineRule="auto"/>
            </w:pPr>
            <w:r>
              <w:rPr>
                <w:rFonts w:ascii="Arial" w:eastAsia="Arial" w:hAnsi="Arial" w:cs="Arial"/>
                <w:sz w:val="19"/>
                <w:szCs w:val="19"/>
              </w:rPr>
              <w:t>P9. Garantías</w:t>
            </w:r>
          </w:p>
        </w:tc>
        <w:tc>
          <w:tcPr>
            <w:tcW w:w="5960" w:type="dxa"/>
            <w:shd w:val="clear" w:color="auto" w:fill="F2F2F2"/>
            <w:tcMar>
              <w:top w:w="60" w:type="dxa"/>
              <w:left w:w="100" w:type="dxa"/>
              <w:bottom w:w="60" w:type="dxa"/>
              <w:right w:w="100" w:type="dxa"/>
            </w:tcMar>
          </w:tcPr>
          <w:p w14:paraId="54FE37ED" w14:textId="77777777" w:rsidR="001348C5" w:rsidRDefault="00000000">
            <w:pPr>
              <w:spacing w:before="40" w:after="40" w:line="260" w:lineRule="auto"/>
            </w:pPr>
            <w:r>
              <w:rPr>
                <w:rFonts w:ascii="Arial" w:eastAsia="Arial" w:hAnsi="Arial" w:cs="Arial"/>
                <w:sz w:val="19"/>
                <w:szCs w:val="19"/>
              </w:rPr>
              <w:t>Para todos aplican igual.</w:t>
            </w:r>
          </w:p>
        </w:tc>
      </w:tr>
      <w:tr w:rsidR="001348C5" w14:paraId="10D928C9" w14:textId="77777777">
        <w:tblPrEx>
          <w:tblCellMar>
            <w:top w:w="0" w:type="dxa"/>
            <w:bottom w:w="0" w:type="dxa"/>
          </w:tblCellMar>
        </w:tblPrEx>
        <w:tc>
          <w:tcPr>
            <w:tcW w:w="3400" w:type="dxa"/>
            <w:tcMar>
              <w:top w:w="60" w:type="dxa"/>
              <w:left w:w="100" w:type="dxa"/>
              <w:bottom w:w="60" w:type="dxa"/>
              <w:right w:w="100" w:type="dxa"/>
            </w:tcMar>
          </w:tcPr>
          <w:p w14:paraId="1CF70EA3" w14:textId="77777777" w:rsidR="001348C5" w:rsidRDefault="00000000">
            <w:pPr>
              <w:spacing w:before="40" w:after="40" w:line="260" w:lineRule="auto"/>
            </w:pPr>
            <w:r>
              <w:rPr>
                <w:rFonts w:ascii="Arial" w:eastAsia="Arial" w:hAnsi="Arial" w:cs="Arial"/>
                <w:sz w:val="19"/>
                <w:szCs w:val="19"/>
              </w:rPr>
              <w:t>P10. Vinculados económicos</w:t>
            </w:r>
          </w:p>
        </w:tc>
        <w:tc>
          <w:tcPr>
            <w:tcW w:w="5960" w:type="dxa"/>
            <w:tcMar>
              <w:top w:w="60" w:type="dxa"/>
              <w:left w:w="100" w:type="dxa"/>
              <w:bottom w:w="60" w:type="dxa"/>
              <w:right w:w="100" w:type="dxa"/>
            </w:tcMar>
          </w:tcPr>
          <w:p w14:paraId="4CF93E55" w14:textId="77777777" w:rsidR="001348C5" w:rsidRDefault="00000000">
            <w:pPr>
              <w:spacing w:before="40" w:after="40" w:line="260" w:lineRule="auto"/>
            </w:pPr>
            <w:r>
              <w:rPr>
                <w:rFonts w:ascii="Arial" w:eastAsia="Arial" w:hAnsi="Arial" w:cs="Arial"/>
                <w:sz w:val="19"/>
                <w:szCs w:val="19"/>
              </w:rPr>
              <w:t>No aplica, para todas las operaciones es igual.</w:t>
            </w:r>
          </w:p>
        </w:tc>
      </w:tr>
    </w:tbl>
    <w:p w14:paraId="75FE5BB1" w14:textId="77777777" w:rsidR="001348C5" w:rsidRDefault="001348C5">
      <w:pPr>
        <w:spacing w:after="120" w:line="276" w:lineRule="auto"/>
      </w:pPr>
    </w:p>
    <w:p w14:paraId="3A1089BD" w14:textId="77777777" w:rsidR="001348C5" w:rsidRDefault="00000000">
      <w:pPr>
        <w:spacing w:after="120" w:line="276" w:lineRule="auto"/>
      </w:pPr>
      <w:r>
        <w:rPr>
          <w:rFonts w:ascii="Arial" w:eastAsia="Arial" w:hAnsi="Arial" w:cs="Arial"/>
          <w:color w:val="666666"/>
          <w:sz w:val="18"/>
          <w:szCs w:val="18"/>
        </w:rPr>
        <w:t>Responde: Gerente · Fecha: 28 de agosto de 2026</w:t>
      </w:r>
    </w:p>
    <w:p w14:paraId="2780FBFE" w14:textId="77777777" w:rsidR="001348C5" w:rsidRDefault="001348C5">
      <w:pPr>
        <w:spacing w:after="160" w:line="276" w:lineRule="auto"/>
      </w:pPr>
    </w:p>
    <w:p w14:paraId="1A4FFB12" w14:textId="77777777" w:rsidR="001348C5" w:rsidRDefault="00000000">
      <w:pPr>
        <w:spacing w:after="120" w:line="276" w:lineRule="auto"/>
      </w:pPr>
      <w:r>
        <w:rPr>
          <w:rFonts w:ascii="Arial" w:eastAsia="Arial" w:hAnsi="Arial" w:cs="Arial"/>
          <w:i/>
          <w:iCs/>
          <w:color w:val="666666"/>
          <w:sz w:val="18"/>
          <w:szCs w:val="18"/>
        </w:rPr>
        <w:t>Las referencias a la norma fiscal citadas en este documento (artículo 145 del Estatuto Tributario y artículos 1.2.1.18.19 y siguientes del Decreto 1625 de 2016) se incluyen como contexto y deben ser confirmadas con el asesor tributario de la compañía antes de parametrizar el módulo.</w:t>
      </w:r>
    </w:p>
    <w:sectPr w:rsidR="001348C5">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66D2F" w14:textId="77777777" w:rsidR="001F6E65" w:rsidRDefault="001F6E65">
      <w:r>
        <w:separator/>
      </w:r>
    </w:p>
  </w:endnote>
  <w:endnote w:type="continuationSeparator" w:id="0">
    <w:p w14:paraId="367883AA" w14:textId="77777777" w:rsidR="001F6E65" w:rsidRDefault="001F6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B344" w14:textId="77777777" w:rsidR="001348C5" w:rsidRDefault="00000000">
    <w:pPr>
      <w:pBdr>
        <w:top w:val="single" w:sz="4" w:space="6" w:color="CCCCCC"/>
      </w:pBdr>
      <w:jc w:val="center"/>
    </w:pPr>
    <w:r>
      <w:rPr>
        <w:rFonts w:ascii="Arial" w:eastAsia="Arial" w:hAnsi="Arial" w:cs="Arial"/>
        <w:color w:val="888888"/>
        <w:sz w:val="16"/>
        <w:szCs w:val="16"/>
      </w:rPr>
      <w:t xml:space="preserve">Módulo de Deterioro de Cartera · Documento de alcance v2.1 · Página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0E2213">
      <w:rPr>
        <w:rFonts w:ascii="Arial" w:eastAsia="Arial" w:hAnsi="Arial" w:cs="Arial"/>
        <w:noProof/>
        <w:color w:val="888888"/>
        <w:sz w:val="16"/>
        <w:szCs w:val="16"/>
      </w:rPr>
      <w:t>1</w:t>
    </w:r>
    <w:r>
      <w:rPr>
        <w:rFonts w:ascii="Arial" w:eastAsia="Arial" w:hAnsi="Arial" w:cs="Arial"/>
        <w:color w:val="888888"/>
        <w:sz w:val="16"/>
        <w:szCs w:val="16"/>
      </w:rPr>
      <w:fldChar w:fldCharType="end"/>
    </w:r>
    <w:r>
      <w:rPr>
        <w:rFonts w:ascii="Arial" w:eastAsia="Arial" w:hAnsi="Arial" w:cs="Arial"/>
        <w:color w:val="888888"/>
        <w:sz w:val="16"/>
        <w:szCs w:val="16"/>
      </w:rPr>
      <w:t xml:space="preserve"> de </w:t>
    </w:r>
    <w:r>
      <w:rPr>
        <w:rFonts w:ascii="Arial" w:eastAsia="Arial" w:hAnsi="Arial" w:cs="Arial"/>
        <w:color w:val="888888"/>
        <w:sz w:val="16"/>
        <w:szCs w:val="16"/>
      </w:rPr>
      <w:fldChar w:fldCharType="begin"/>
    </w:r>
    <w:r>
      <w:rPr>
        <w:rFonts w:ascii="Arial" w:eastAsia="Arial" w:hAnsi="Arial" w:cs="Arial"/>
        <w:color w:val="888888"/>
        <w:sz w:val="16"/>
        <w:szCs w:val="16"/>
      </w:rPr>
      <w:instrText>NUMPAGES</w:instrText>
    </w:r>
    <w:r>
      <w:rPr>
        <w:rFonts w:ascii="Arial" w:eastAsia="Arial" w:hAnsi="Arial" w:cs="Arial"/>
        <w:color w:val="888888"/>
        <w:sz w:val="16"/>
        <w:szCs w:val="16"/>
      </w:rPr>
      <w:fldChar w:fldCharType="separate"/>
    </w:r>
    <w:r w:rsidR="000E2213">
      <w:rPr>
        <w:rFonts w:ascii="Arial" w:eastAsia="Arial" w:hAnsi="Arial" w:cs="Arial"/>
        <w:noProof/>
        <w:color w:val="888888"/>
        <w:sz w:val="16"/>
        <w:szCs w:val="16"/>
      </w:rPr>
      <w:t>2</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3B8CF" w14:textId="77777777" w:rsidR="001F6E65" w:rsidRDefault="001F6E65">
      <w:r>
        <w:separator/>
      </w:r>
    </w:p>
  </w:footnote>
  <w:footnote w:type="continuationSeparator" w:id="0">
    <w:p w14:paraId="4B61351A" w14:textId="77777777" w:rsidR="001F6E65" w:rsidRDefault="001F6E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701AC"/>
    <w:multiLevelType w:val="hybridMultilevel"/>
    <w:tmpl w:val="BB401C2E"/>
    <w:lvl w:ilvl="0" w:tplc="8ABCC6D8">
      <w:start w:val="1"/>
      <w:numFmt w:val="decimal"/>
      <w:lvlText w:val="%1."/>
      <w:lvlJc w:val="left"/>
      <w:pPr>
        <w:ind w:left="504" w:hanging="360"/>
      </w:pPr>
    </w:lvl>
    <w:lvl w:ilvl="1" w:tplc="E76E06D6">
      <w:numFmt w:val="decimal"/>
      <w:lvlText w:val=""/>
      <w:lvlJc w:val="left"/>
    </w:lvl>
    <w:lvl w:ilvl="2" w:tplc="934A0670">
      <w:numFmt w:val="decimal"/>
      <w:lvlText w:val=""/>
      <w:lvlJc w:val="left"/>
    </w:lvl>
    <w:lvl w:ilvl="3" w:tplc="7818AB08">
      <w:numFmt w:val="decimal"/>
      <w:lvlText w:val=""/>
      <w:lvlJc w:val="left"/>
    </w:lvl>
    <w:lvl w:ilvl="4" w:tplc="F7F88622">
      <w:numFmt w:val="decimal"/>
      <w:lvlText w:val=""/>
      <w:lvlJc w:val="left"/>
    </w:lvl>
    <w:lvl w:ilvl="5" w:tplc="29F88B6A">
      <w:numFmt w:val="decimal"/>
      <w:lvlText w:val=""/>
      <w:lvlJc w:val="left"/>
    </w:lvl>
    <w:lvl w:ilvl="6" w:tplc="C8480040">
      <w:numFmt w:val="decimal"/>
      <w:lvlText w:val=""/>
      <w:lvlJc w:val="left"/>
    </w:lvl>
    <w:lvl w:ilvl="7" w:tplc="01B83356">
      <w:numFmt w:val="decimal"/>
      <w:lvlText w:val=""/>
      <w:lvlJc w:val="left"/>
    </w:lvl>
    <w:lvl w:ilvl="8" w:tplc="D730F218">
      <w:numFmt w:val="decimal"/>
      <w:lvlText w:val=""/>
      <w:lvlJc w:val="left"/>
    </w:lvl>
  </w:abstractNum>
  <w:abstractNum w:abstractNumId="1" w15:restartNumberingAfterBreak="0">
    <w:nsid w:val="3AF04DB1"/>
    <w:multiLevelType w:val="hybridMultilevel"/>
    <w:tmpl w:val="77242170"/>
    <w:lvl w:ilvl="0" w:tplc="133E89F0">
      <w:start w:val="1"/>
      <w:numFmt w:val="bullet"/>
      <w:lvlText w:val="•"/>
      <w:lvlJc w:val="left"/>
      <w:pPr>
        <w:ind w:left="431" w:hanging="288"/>
      </w:pPr>
    </w:lvl>
    <w:lvl w:ilvl="1" w:tplc="5DEA6FA4">
      <w:numFmt w:val="decimal"/>
      <w:lvlText w:val=""/>
      <w:lvlJc w:val="left"/>
    </w:lvl>
    <w:lvl w:ilvl="2" w:tplc="61E6344C">
      <w:numFmt w:val="decimal"/>
      <w:lvlText w:val=""/>
      <w:lvlJc w:val="left"/>
    </w:lvl>
    <w:lvl w:ilvl="3" w:tplc="D4FC73FE">
      <w:numFmt w:val="decimal"/>
      <w:lvlText w:val=""/>
      <w:lvlJc w:val="left"/>
    </w:lvl>
    <w:lvl w:ilvl="4" w:tplc="624A4316">
      <w:numFmt w:val="decimal"/>
      <w:lvlText w:val=""/>
      <w:lvlJc w:val="left"/>
    </w:lvl>
    <w:lvl w:ilvl="5" w:tplc="0EA2A804">
      <w:numFmt w:val="decimal"/>
      <w:lvlText w:val=""/>
      <w:lvlJc w:val="left"/>
    </w:lvl>
    <w:lvl w:ilvl="6" w:tplc="559A6DB4">
      <w:numFmt w:val="decimal"/>
      <w:lvlText w:val=""/>
      <w:lvlJc w:val="left"/>
    </w:lvl>
    <w:lvl w:ilvl="7" w:tplc="3444A0D4">
      <w:numFmt w:val="decimal"/>
      <w:lvlText w:val=""/>
      <w:lvlJc w:val="left"/>
    </w:lvl>
    <w:lvl w:ilvl="8" w:tplc="5A32BD4A">
      <w:numFmt w:val="decimal"/>
      <w:lvlText w:val=""/>
      <w:lvlJc w:val="left"/>
    </w:lvl>
  </w:abstractNum>
  <w:abstractNum w:abstractNumId="2" w15:restartNumberingAfterBreak="0">
    <w:nsid w:val="595F4F33"/>
    <w:multiLevelType w:val="hybridMultilevel"/>
    <w:tmpl w:val="2F342AC0"/>
    <w:lvl w:ilvl="0" w:tplc="639EFC2A">
      <w:start w:val="1"/>
      <w:numFmt w:val="decimal"/>
      <w:lvlText w:val="%1."/>
      <w:lvlJc w:val="left"/>
      <w:pPr>
        <w:ind w:left="504" w:hanging="360"/>
      </w:pPr>
    </w:lvl>
    <w:lvl w:ilvl="1" w:tplc="81E6D1CC">
      <w:numFmt w:val="decimal"/>
      <w:lvlText w:val=""/>
      <w:lvlJc w:val="left"/>
    </w:lvl>
    <w:lvl w:ilvl="2" w:tplc="127203B6">
      <w:numFmt w:val="decimal"/>
      <w:lvlText w:val=""/>
      <w:lvlJc w:val="left"/>
    </w:lvl>
    <w:lvl w:ilvl="3" w:tplc="A04C1A3E">
      <w:numFmt w:val="decimal"/>
      <w:lvlText w:val=""/>
      <w:lvlJc w:val="left"/>
    </w:lvl>
    <w:lvl w:ilvl="4" w:tplc="18FE469A">
      <w:numFmt w:val="decimal"/>
      <w:lvlText w:val=""/>
      <w:lvlJc w:val="left"/>
    </w:lvl>
    <w:lvl w:ilvl="5" w:tplc="D4D0D9CE">
      <w:numFmt w:val="decimal"/>
      <w:lvlText w:val=""/>
      <w:lvlJc w:val="left"/>
    </w:lvl>
    <w:lvl w:ilvl="6" w:tplc="54385430">
      <w:numFmt w:val="decimal"/>
      <w:lvlText w:val=""/>
      <w:lvlJc w:val="left"/>
    </w:lvl>
    <w:lvl w:ilvl="7" w:tplc="48A8E310">
      <w:numFmt w:val="decimal"/>
      <w:lvlText w:val=""/>
      <w:lvlJc w:val="left"/>
    </w:lvl>
    <w:lvl w:ilvl="8" w:tplc="A27E2FAE">
      <w:numFmt w:val="decimal"/>
      <w:lvlText w:val=""/>
      <w:lvlJc w:val="left"/>
    </w:lvl>
  </w:abstractNum>
  <w:abstractNum w:abstractNumId="3" w15:restartNumberingAfterBreak="0">
    <w:nsid w:val="5FAD3577"/>
    <w:multiLevelType w:val="hybridMultilevel"/>
    <w:tmpl w:val="A7109F34"/>
    <w:lvl w:ilvl="0" w:tplc="0EC61B22">
      <w:start w:val="1"/>
      <w:numFmt w:val="decimal"/>
      <w:lvlText w:val="%1."/>
      <w:lvlJc w:val="left"/>
      <w:pPr>
        <w:ind w:left="504" w:hanging="360"/>
      </w:pPr>
    </w:lvl>
    <w:lvl w:ilvl="1" w:tplc="2E68D512">
      <w:numFmt w:val="decimal"/>
      <w:lvlText w:val=""/>
      <w:lvlJc w:val="left"/>
    </w:lvl>
    <w:lvl w:ilvl="2" w:tplc="CC8E2174">
      <w:numFmt w:val="decimal"/>
      <w:lvlText w:val=""/>
      <w:lvlJc w:val="left"/>
    </w:lvl>
    <w:lvl w:ilvl="3" w:tplc="A3102F60">
      <w:numFmt w:val="decimal"/>
      <w:lvlText w:val=""/>
      <w:lvlJc w:val="left"/>
    </w:lvl>
    <w:lvl w:ilvl="4" w:tplc="02107DF0">
      <w:numFmt w:val="decimal"/>
      <w:lvlText w:val=""/>
      <w:lvlJc w:val="left"/>
    </w:lvl>
    <w:lvl w:ilvl="5" w:tplc="C3F055C0">
      <w:numFmt w:val="decimal"/>
      <w:lvlText w:val=""/>
      <w:lvlJc w:val="left"/>
    </w:lvl>
    <w:lvl w:ilvl="6" w:tplc="39A27AA4">
      <w:numFmt w:val="decimal"/>
      <w:lvlText w:val=""/>
      <w:lvlJc w:val="left"/>
    </w:lvl>
    <w:lvl w:ilvl="7" w:tplc="466E75A6">
      <w:numFmt w:val="decimal"/>
      <w:lvlText w:val=""/>
      <w:lvlJc w:val="left"/>
    </w:lvl>
    <w:lvl w:ilvl="8" w:tplc="FA74B580">
      <w:numFmt w:val="decimal"/>
      <w:lvlText w:val=""/>
      <w:lvlJc w:val="left"/>
    </w:lvl>
  </w:abstractNum>
  <w:abstractNum w:abstractNumId="4" w15:restartNumberingAfterBreak="0">
    <w:nsid w:val="74DF6AF1"/>
    <w:multiLevelType w:val="hybridMultilevel"/>
    <w:tmpl w:val="74E4CCC2"/>
    <w:lvl w:ilvl="0" w:tplc="A94A0988">
      <w:start w:val="1"/>
      <w:numFmt w:val="bullet"/>
      <w:lvlText w:val="●"/>
      <w:lvlJc w:val="left"/>
      <w:pPr>
        <w:ind w:left="720" w:hanging="360"/>
      </w:pPr>
    </w:lvl>
    <w:lvl w:ilvl="1" w:tplc="03FC5192">
      <w:start w:val="1"/>
      <w:numFmt w:val="bullet"/>
      <w:lvlText w:val="○"/>
      <w:lvlJc w:val="left"/>
      <w:pPr>
        <w:ind w:left="1440" w:hanging="360"/>
      </w:pPr>
    </w:lvl>
    <w:lvl w:ilvl="2" w:tplc="A6825AE6">
      <w:start w:val="1"/>
      <w:numFmt w:val="bullet"/>
      <w:lvlText w:val="■"/>
      <w:lvlJc w:val="left"/>
      <w:pPr>
        <w:ind w:left="2160" w:hanging="360"/>
      </w:pPr>
    </w:lvl>
    <w:lvl w:ilvl="3" w:tplc="85325BBE">
      <w:start w:val="1"/>
      <w:numFmt w:val="bullet"/>
      <w:lvlText w:val="●"/>
      <w:lvlJc w:val="left"/>
      <w:pPr>
        <w:ind w:left="2880" w:hanging="360"/>
      </w:pPr>
    </w:lvl>
    <w:lvl w:ilvl="4" w:tplc="EED608A2">
      <w:start w:val="1"/>
      <w:numFmt w:val="bullet"/>
      <w:lvlText w:val="○"/>
      <w:lvlJc w:val="left"/>
      <w:pPr>
        <w:ind w:left="3600" w:hanging="360"/>
      </w:pPr>
    </w:lvl>
    <w:lvl w:ilvl="5" w:tplc="895C1838">
      <w:start w:val="1"/>
      <w:numFmt w:val="bullet"/>
      <w:lvlText w:val="■"/>
      <w:lvlJc w:val="left"/>
      <w:pPr>
        <w:ind w:left="4320" w:hanging="360"/>
      </w:pPr>
    </w:lvl>
    <w:lvl w:ilvl="6" w:tplc="6CAC76BA">
      <w:start w:val="1"/>
      <w:numFmt w:val="bullet"/>
      <w:lvlText w:val="●"/>
      <w:lvlJc w:val="left"/>
      <w:pPr>
        <w:ind w:left="5040" w:hanging="360"/>
      </w:pPr>
    </w:lvl>
    <w:lvl w:ilvl="7" w:tplc="1DC42F80">
      <w:start w:val="1"/>
      <w:numFmt w:val="bullet"/>
      <w:lvlText w:val="●"/>
      <w:lvlJc w:val="left"/>
      <w:pPr>
        <w:ind w:left="5760" w:hanging="360"/>
      </w:pPr>
    </w:lvl>
    <w:lvl w:ilvl="8" w:tplc="B5FC1450">
      <w:start w:val="1"/>
      <w:numFmt w:val="bullet"/>
      <w:lvlText w:val="●"/>
      <w:lvlJc w:val="left"/>
      <w:pPr>
        <w:ind w:left="6480" w:hanging="360"/>
      </w:pPr>
    </w:lvl>
  </w:abstractNum>
  <w:num w:numId="1" w16cid:durableId="2084645843">
    <w:abstractNumId w:val="4"/>
    <w:lvlOverride w:ilvl="0">
      <w:startOverride w:val="1"/>
    </w:lvlOverride>
  </w:num>
  <w:num w:numId="2" w16cid:durableId="479271834">
    <w:abstractNumId w:val="0"/>
    <w:lvlOverride w:ilvl="0">
      <w:startOverride w:val="1"/>
    </w:lvlOverride>
  </w:num>
  <w:num w:numId="3" w16cid:durableId="2008508918">
    <w:abstractNumId w:val="1"/>
    <w:lvlOverride w:ilvl="0">
      <w:startOverride w:val="1"/>
    </w:lvlOverride>
  </w:num>
  <w:num w:numId="4" w16cid:durableId="1430543132">
    <w:abstractNumId w:val="3"/>
    <w:lvlOverride w:ilvl="0">
      <w:startOverride w:val="1"/>
    </w:lvlOverride>
  </w:num>
  <w:num w:numId="5" w16cid:durableId="20226626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8C5"/>
    <w:rsid w:val="000D30D6"/>
    <w:rsid w:val="000E2213"/>
    <w:rsid w:val="001348C5"/>
    <w:rsid w:val="001F6E65"/>
    <w:rsid w:val="00265A19"/>
    <w:rsid w:val="00494F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A05DF"/>
  <w15:docId w15:val="{12FFE459-ABC6-46D1-9D38-DBE79A492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14</Pages>
  <Words>4572</Words>
  <Characters>25147</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Módulo de Deterioro de Cartera — Documento de alcance v2.1</vt:lpstr>
    </vt:vector>
  </TitlesOfParts>
  <Company/>
  <LinksUpToDate>false</LinksUpToDate>
  <CharactersWithSpaces>29660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de Deterioro de Cartera — Documento de alcance v2.1</dc:title>
  <dc:creator>Coordinador Desarrollo Inversiones Arar</dc:creator>
  <cp:lastModifiedBy>William Farid Hernandez Ferreira</cp:lastModifiedBy>
  <cp:revision>3</cp:revision>
  <dcterms:created xsi:type="dcterms:W3CDTF">2026-08-31T15:06:00Z</dcterms:created>
  <dcterms:modified xsi:type="dcterms:W3CDTF">2026-08-31T15:46:00Z</dcterms:modified>
</cp:coreProperties>
</file>