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Cómo Publicar un Artículo en el Blog</w:t>
      </w:r>
    </w:p>
    <w:p>
      <w:r>
        <w:rPr>
          <w:rFonts w:ascii="Calibri" w:hAnsi="Calibri"/>
          <w:b w:val="0"/>
          <w:i w:val="0"/>
          <w:color w:val="7A4A2E"/>
          <w:sz w:val="26"/>
        </w:rPr>
        <w:t>Guía para el equipo de Omnimind que gestiona el contenido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Resumen Ejecutivo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blog de Omnimind se administra desde un CMS visual en dominio.com/admin, sin saber programar. Escribes el artículo en un editor parecido a Word, le pones título, categoría e imagen, y al guardar el sitio se actualiza solo en un par de minutos. Cada artículo queda respaldado automáticamente en el historial del proyecto (Git).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Contexto: Por Qué Importa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Omnimind necesita publicar contenido con autonomía, sin depender de Copal por cada artículo.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blog es un canal clave de posicionamiento y captación.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contenido vive versionado: nada se pierde y todo cambio es reversible.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Conceptos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6803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CMS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Panel visual (/admin) para crear y editar artículos sin código.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Artículo (post)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Cada entrada del blog. Se guarda como un archivo Markdown.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Frontmatter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Los datos del artículo (título, fecha, categoría, portada). El CMS los pide con formulario.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Borrador (draft)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Artículo guardado pero no visible en el sitio hasta publicarlo.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Publicar / Deploy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Al guardar, el sitio se reconstruye y el artículo aparece en ~1–2 min.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Desarrollo — Paso a Paso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4.1 Entrar al panel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Ir a dominio.com/admin.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Iniciar sesión con la cuenta de GitHub autorizada (Copal la configura una vez por persona).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4.2 Crear el artículo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Colección Blog → New Artículo.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Llenar Título y Descripción (la descripción sale en la lista y en Google).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Fecha de publicación, Categoría (de la lista) y Etiquetas (opcional).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Imagen de portada (1200×630 px) + su texto alternativo.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Escribir el contenido en el editor (negritas, listas, encabezados).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4.3 Guardar o publicar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Borrador activado = seguir trabajando sin que se vea en el sitio.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Listo: Borrador desactivado y Publish/Guardar.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Esperar ~1–2 min y verificar en dominio.com/blog.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Buenas Prácticas y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7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✓ Hacer</w:t>
            </w:r>
          </w:p>
        </w:tc>
        <w:tc>
          <w:tcPr>
            <w:tcW w:type="dxa" w:w="467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✗ Evitar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Escribir una descripción clara (1–2 frases)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Dejar la descripción vacía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portada de 1200×630 px optimizada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imágenes enormes (pesan y tardan)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Poner texto alternativo a la portada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Dejar el alt en blanco (daña accesibilidad/SEO)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Usar una categoría de la lista oficial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Inventar categorías nuevas cada vez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Guardar en borrador mientras trabajas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Publicar a medias y editar en vivo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Checklist Accionable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Título y descripción listos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Fecha de publicación correcta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Categoría seleccionada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Portada 1200×630 + texto alternativo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Contenido revisado (sin typos)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Borrador desactivado al publicar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Verificado en dominio.com/blog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Base de Conocimiento  </w:t>
          </w:r>
          <w:r>
            <w:rPr>
              <w:rFonts w:ascii="Calibri" w:hAnsi="Calibri"/>
              <w:b w:val="0"/>
              <w:color w:val="9BA0A8"/>
              <w:sz w:val="14"/>
            </w:rPr>
            <w:t>KB-OMNI-001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