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839650" cy="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al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9650" cy="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3A7A52"/>
          <w:sz w:val="24"/>
        </w:rPr>
        <w:t>Copal Inc</w:t>
      </w:r>
    </w:p>
    <w:p>
      <w:pPr>
        <w:spacing w:before="400"/>
      </w:pPr>
      <w:r>
        <w:rPr>
          <w:rFonts w:ascii="Calibri" w:hAnsi="Calibri"/>
          <w:b/>
          <w:i w:val="0"/>
          <w:color w:val="0F141B"/>
          <w:sz w:val="40"/>
        </w:rPr>
        <w:t>Expediente Técnico — Sitio Web Omnimind</w:t>
      </w:r>
    </w:p>
    <w:p>
      <w:r>
        <w:rPr>
          <w:rFonts w:ascii="Calibri" w:hAnsi="Calibri"/>
          <w:b w:val="0"/>
          <w:i w:val="0"/>
          <w:color w:val="7A4A2E"/>
          <w:sz w:val="26"/>
        </w:rPr>
        <w:t>Arquitectura · Documentación Técnica · Cotización · Migración · Operación</w:t>
      </w:r>
    </w:p>
    <w:p>
      <w:pPr>
        <w:spacing w:before="80"/>
      </w:pPr>
      <w:r>
        <w:rPr>
          <w:rFonts w:ascii="Calibri" w:hAnsi="Calibri"/>
          <w:b w:val="0"/>
          <w:i w:val="0"/>
          <w:color w:val="3A7A52"/>
          <w:sz w:val="22"/>
        </w:rPr>
        <w:t>Omnimind — Sitio Web Corporativo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Proyecto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Omnimind — Sitio Web Corporativo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Versión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1.0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Fecha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Julio 2026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Autor / Equipo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Copal Inc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Estado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[Borrador / En revisión / Aprobado]</w:t>
            </w:r>
          </w:p>
        </w:tc>
      </w:tr>
      <w:tr>
        <w:tc>
          <w:tcPr>
            <w:tcW w:type="dxa" w:w="2551"/>
            <w:shd w:val="clear" w:color="auto" w:fill="E8E2D5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b/>
                <w:color w:val="3A7A52"/>
                <w:sz w:val="18"/>
              </w:rPr>
              <w:t>Confidencialidad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r>
              <w:rPr>
                <w:rFonts w:ascii="Calibri" w:hAnsi="Calibri"/>
                <w:color w:val="0F141B"/>
                <w:sz w:val="18"/>
              </w:rPr>
              <w:t>CONFIDENCIAL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Índice del Expediente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Documento</w:t>
            </w:r>
          </w:p>
        </w:tc>
        <w:tc>
          <w:tcPr>
            <w:tcW w:type="dxa" w:w="5556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68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Arquitectura</w:t>
            </w:r>
          </w:p>
        </w:tc>
        <w:tc>
          <w:tcPr>
            <w:tcW w:type="dxa" w:w="5556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Diagrama detallado y flujos del sistema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II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Documentación Técnica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Componentes, APIs, despliegue, seguridad</w:t>
            </w:r>
          </w:p>
        </w:tc>
      </w:tr>
      <w:tr>
        <w:tc>
          <w:tcPr>
            <w:tcW w:type="dxa" w:w="68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III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Cotización</w:t>
            </w:r>
          </w:p>
        </w:tc>
        <w:tc>
          <w:tcPr>
            <w:tcW w:type="dxa" w:w="5556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Costos recurrentes desglosados vs. presupuesto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IV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Runbook de Migración</w:t>
            </w:r>
          </w:p>
        </w:tc>
        <w:tc>
          <w:tcPr>
            <w:tcW w:type="dxa" w:w="5556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Migrar el dominio de WordPress a Cloudflare</w:t>
            </w:r>
          </w:p>
        </w:tc>
      </w:tr>
      <w:tr>
        <w:tc>
          <w:tcPr>
            <w:tcW w:type="dxa" w:w="68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Base de Conocimiento</w:t>
            </w:r>
          </w:p>
        </w:tc>
        <w:tc>
          <w:tcPr>
            <w:tcW w:type="dxa" w:w="5556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Cómo publicar en el blog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7A52"/>
          <w:sz w:val="32"/>
        </w:rPr>
        <w:t>I. Arquitectura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Principio Rector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sitio de Omnimind es un sitio estático (JAMstack) generado con Astro. No existe base de datos ni servidor de aplicación siempre encendido: el HTML se pre-construye y se sirve desde el CDN. Todo lo que parece 'backend' (publicar en el blog, recibir el formulario, el correo) se resuelve con funciones serverless y servicios gestionados, casi todos en el tier gratuito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Costo ≈ solo el dominio. Hosting, funciones, correo entrante y CDN son $0.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Sin superficie de servidor que mantener (sin parches de SO, sin BD, sin contenedores).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Una sola consola (Cloudflare) para DNS, hosting, correo y seguridad.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Diagrama de Arquitectura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8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9BA0A8"/>
          <w:sz w:val="16"/>
        </w:rPr>
        <w:t>Figura 1. Arquitectura del sitio Omnimind sobre Cloudflare.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Flujos Principales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3.1 Visita al sitio (lectura)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navegador pide el dominio; Cloudflare DNS resuelve y el CDN entrega el HTML pre-construido desde el edge más cercano, con SSL y WAF. Cero cómputo por request.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3.2 Publicar en el blog (Omnimind edita)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La administradora entra a /admin (CMS), inicia sesión con GitHub vía el Worker OAuth, escribe el artículo y al guardar el CMS hace commit del Markdown al repositorio. El push a main dispara el build de Cloudflare Pages y el artículo queda en línea en ~1–2 min. El repositorio de GitHub es la única fuente de verdad; el historial de Git es el respaldo.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3.3 Formulario de contacto (prospecto)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Turnstile valida que no es un bot; el navegador hace POST /api/contacto a una Pages Function que valida los campos y llama a Resend/Brevo para enviar el correo a la bandeja de Omnimind.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3.4 Correo entrante y saliente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Entrante: Cloudflare Email Routing captura contacto@dominio y lo reenvía a la bandeja real (gratis). Saliente (opcional): Cloudflare no envía correo; para responder como @dominio se usa Gmail 'Enviar como' vía relay SMTP, o un buzón Zoho Mail.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Por Qué Esta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Necesidad del cliente</w:t>
            </w:r>
          </w:p>
        </w:tc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Solución elegida</w:t>
            </w:r>
          </w:p>
        </w:tc>
        <w:tc>
          <w:tcPr>
            <w:tcW w:type="dxa" w:w="181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Descartada</w:t>
            </w:r>
          </w:p>
        </w:tc>
        <w:tc>
          <w:tcPr>
            <w:tcW w:type="dxa" w:w="238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Gestionar el sitio sin código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Decap/Sveltia (Git-based)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WordPress, Strapi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Sin servidor ni BD;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artículos al blog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Commits Markdown + rebuild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con BD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Versionado en Git; respaldo gratis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 lightweight y barato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VPS, Vercel Pro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Estático, CDN, ancho de banda ilimitado,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propio @dominio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(+ Zoho opc.)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Google Workspace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Recibir es gratis</w:t>
            </w:r>
          </w:p>
        </w:tc>
      </w:tr>
      <w:tr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 funcional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Function + Resend + Turnstile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Backend propio</w:t>
            </w:r>
          </w:p>
        </w:tc>
        <w:tc>
          <w:tcPr>
            <w:tcW w:type="dxa" w:w="238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Serverless, sin infra fija, $0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Presupuesto ≤ $2,000 MXN/año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Todo Cloudflare tier Free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Netlify/Vercel de pago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Único costo = dominio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Estado Actual vs. Destino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Hoy: despliega en GitHub Pages bajo subdirectorio (base '/web.omnimind'); Decap en modo test-repo (sin persistencia).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Destino: Cloudflare Pages en dominio raíz (base '/'); Decap/Sveltia con OAuth real, formulario conectado y correo enrutado.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La migración es de configuración, no de reescritura: el código Astro se conserva casi íntegro.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7A52"/>
          <w:sz w:val="32"/>
        </w:rPr>
        <w:t>II. Documentación Técnica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Objetivo del Documento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Describir la arquitectura, componentes, interfaces, despliegue y seguridad del sitio web de Omnimind, como referencia para desarrollo, operación y para el equipo de Omnimind que gestionará el contenido. Incluye el plan de migración del dominio (actualmente en WordPress) y la puesta en producción sobre Cloudflare.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Alcance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Cubre: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Sitio institucional estático (Astro): home, servicios, sobre-nosotras, blog, contacto, aviso de privacidad.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CMS para autogestión del blog (Decap/Sveltia) con autenticación por GitHub.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Formulario de contacto funcional (serverless).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Correo @dominio (entrante por Email Routing; saliente opcional).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Migración de dominio WordPress → Cloudflare y despliegue en Cloudflare Pages.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Fuera de alcance: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Desarrollo de nuevas secciones o rediseño (patrocinado por Copal, no cotizado).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SEO y estrategia de contenidos (patrocinado por Copal, no cotizado).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E-commerce, portal de usuarios o cualquier funcionalidad con base de datos.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Arquitectura del Sistema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Arquitectura JAMstack / serverless: el sitio se pre-construye y se sirve estático desde el CDN de Cloudflare. No hay servidor de aplicación ni base de datos; el contenido vive versionado en Git y las funciones dinámicas corren como funciones serverless.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58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9BA0A8"/>
          <w:sz w:val="16"/>
        </w:rPr>
        <w:t>Figura 1. Arquitectura del sitio Omnimind sobre Cloudflare.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3.1 Flujo Principal (publicación de contenido)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Administradora → /admin (CMS) → login vía Worker OAuth → commit Markdown a GitHub → push a main → build de Cloudflare Pages → deploy a edge. Un artículo nuevo queda publicado en ~1–2 minutos, versionado en Git.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Componentes y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81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83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Función principal</w:t>
            </w:r>
          </w:p>
        </w:tc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85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Costo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Sitio estático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Renderiza páginas y blog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Astro v7 + MDX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Hosting/CDN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Sirve el sitio con SSL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Edición del blog sin código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 / Sveltia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Auth del CMS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Login GitHub para editar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OAuth proxy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y envía consultas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Function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Anti-spam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Filtra bots en el formulario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Turnstile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7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Envío de correo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Entrega el correo del formulario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entrante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Reenvía @dominio a la bandeja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9</w:t>
            </w:r>
          </w:p>
        </w:tc>
        <w:tc>
          <w:tcPr>
            <w:tcW w:type="dxa" w:w="181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DNS</w:t>
            </w:r>
          </w:p>
        </w:tc>
        <w:tc>
          <w:tcPr>
            <w:tcW w:type="dxa" w:w="283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Resuelve el dominio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DNS</w:t>
            </w:r>
          </w:p>
        </w:tc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Repositorio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Fuente de verdad + respaldo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Interfaces y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90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51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36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/api/contacto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POST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el formulario, valida Turnstile y envía correo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Turnstile token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/oauth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Inicia el login del CMS con GitHub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/callback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Recibe el código OAuth y emite el token al CMS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 OAuth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/admin/</w:t>
            </w:r>
          </w:p>
        </w:tc>
        <w:tc>
          <w:tcPr>
            <w:tcW w:type="dxa" w:w="90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SPA del CMS (Decap/Sveltia)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Sesión GitHub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/rss.xml</w:t>
            </w:r>
          </w:p>
        </w:tc>
        <w:tc>
          <w:tcPr>
            <w:tcW w:type="dxa" w:w="90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GET</w:t>
            </w:r>
          </w:p>
        </w:tc>
        <w:tc>
          <w:tcPr>
            <w:tcW w:type="dxa" w:w="351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Feed del blog</w:t>
            </w:r>
          </w:p>
        </w:tc>
        <w:tc>
          <w:tcPr>
            <w:tcW w:type="dxa" w:w="13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Integraciones externas: GitHub API (commits del CMS) y Resend/Brevo API (envío del formulario).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60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Paquete / Servicio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147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Licencia / Plan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astro ^7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Framework del sitio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2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@astrojs/mdx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Artículos en Markdown/MDX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3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@astrojs/sitemap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Sitemap para SEO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4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@astrojs/rss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Feed RSS del blog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sharp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Optimización de imágenes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Apache-2.0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6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 / Sveltia CMS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del blog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MIT</w:t>
            </w:r>
          </w:p>
        </w:tc>
      </w:tr>
      <w:tr>
        <w:tc>
          <w:tcPr>
            <w:tcW w:type="dxa" w:w="45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7</w:t>
            </w:r>
          </w:p>
        </w:tc>
        <w:tc>
          <w:tcPr>
            <w:tcW w:type="dxa" w:w="260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(Pages/Workers/Email/Turnstile)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Hosting, serverless, correo, anti-spam</w:t>
            </w:r>
          </w:p>
        </w:tc>
        <w:tc>
          <w:tcPr>
            <w:tcW w:type="dxa" w:w="147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8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Envío transaccional del formulario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7. Despliegue e Infraestructura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7.1 Requisitos de Entorno (variables)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9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06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158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79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Req.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GITHUB_OAUTH_CLIENT_ID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ID de la OAuth App del CMS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OAuth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GITHUB_OAUTH_CLIENT_SECRET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Secret de la OAuth App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Worker (secreto)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RESEND_API_KEY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Clave para enviar el correo del formulario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(secreto)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TURNSTILE_SECRET_KEY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Verificación anti-spam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(secreto)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  <w:tr>
        <w:tc>
          <w:tcPr>
            <w:tcW w:type="dxa" w:w="24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CONTACT_TO_EMAIL</w:t>
            </w:r>
          </w:p>
        </w:tc>
        <w:tc>
          <w:tcPr>
            <w:tcW w:type="dxa" w:w="306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Bandeja destino de las consultas</w:t>
            </w:r>
          </w:p>
        </w:tc>
        <w:tc>
          <w:tcPr>
            <w:tcW w:type="dxa" w:w="158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</w:t>
            </w:r>
          </w:p>
        </w:tc>
        <w:tc>
          <w:tcPr>
            <w:tcW w:type="dxa" w:w="79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7.2 Proceso de Despliegue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Conectar el repo a Cloudflare Pages (build: pnpm build, salida: dist/, Node 22).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Ajustar astro.config.mjs: base '/' y site con el dominio real (hoy usa /web.omnimind).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Configurar variables/secretos en Pages y en el Worker OAuth.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la GitHub OAuth App y desplegar el Worker OAuth proxy.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Migrar el dominio a Cloudflare y apuntar Pages al dominio raíz (ver runbook).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Activar Email Routing (contacto@dominio → bandeja) y registros SPF/DKIM.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Retirar el workflow de GitHub Pages; Cloudflare Pages despliega en cada push a main.</w:t>
      </w:r>
    </w:p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CI/CD: integración Git de Cloudflare Pages. Cada push a main reconstruye y publica.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8. Consideraciones de Seguridad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Autenticación del CMS: OAuth con GitHub; el client_secret vive solo en el Worker.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Secretos: claves de API y OAuth como secrets de Cloudflare, fuera del repositorio.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Anti-spam: Turnstile + validación en la Pages Function + WAF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Correo: SPF y DKIM obligatorios (Cloudflare los exige desde julio 2025); DMARC recomendado.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Transporte: HTTPS forzado y certificado gestionado por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Superficie mínima: sin servidor ni base de datos que endurecer o parchear.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9. Historial de Revisiones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Autor</w:t>
            </w:r>
          </w:p>
        </w:tc>
        <w:tc>
          <w:tcPr>
            <w:tcW w:type="dxa" w:w="425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Descripción del Cambio</w:t>
            </w:r>
          </w:p>
        </w:tc>
      </w:tr>
      <w:tr>
        <w:tc>
          <w:tcPr>
            <w:tcW w:type="dxa" w:w="85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1.0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Julio 2026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Copal Inc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Versión inicial: arquitectura, migración y despliegue.</w:t>
            </w:r>
          </w:p>
        </w:tc>
      </w:tr>
    </w:tbl>
    <w:p/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7A52"/>
          <w:sz w:val="32"/>
        </w:rPr>
        <w:t>III. Cotización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Descripción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Copal propone operar el sitio de Omnimind sobre una arquitectura estática y serverless en Cloudflare, que permite a Omnimind gestionar el sitio y el blog sin tocar código, recibir consultas por un formulario funcional y contar con correo propio @dominio. El diseño es lightweight y económico: casi todo cae en el tier gratuito de Cloudflare, por lo que el único costo recurrente real es el dominio.</w:t>
      </w:r>
    </w:p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TC referencial 1 USD = $18.50 MXN. Presupuesto del cliente: $2,000 MXN/año. Desarrollo y SEO patrocinados por Copal ($0).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Alcance de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24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25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Modelo de costo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Desarrollo del sitio (Astro)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SEO y sitemap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Migración de dominio y puesta en producción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Patrocinado por Copal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Hosting + CDN + SSL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CMS para el blog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Decap/Sveltia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Formulario de contacto (serverless)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Pages Fn + Resend + Turnstile — $0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entrante @dominio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— $0</w:t>
            </w:r>
          </w:p>
        </w:tc>
      </w:tr>
      <w:tr>
        <w:tc>
          <w:tcPr>
            <w:tcW w:type="dxa" w:w="3685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(renovación anual)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Costo recurrente — ver 3</w:t>
            </w:r>
          </w:p>
        </w:tc>
      </w:tr>
      <w:tr>
        <w:tc>
          <w:tcPr>
            <w:tcW w:type="dxa" w:w="3685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Correo saliente profesional (opcional)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Opcional</w:t>
            </w:r>
          </w:p>
        </w:tc>
        <w:tc>
          <w:tcPr>
            <w:tcW w:type="dxa" w:w="425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Zoho Mail — ver 4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Infraestructura (costo 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1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24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USD/año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MXN/año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Pages (hosting + CDN + SSL)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Workers (OAuth CMS + formulario)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Email Routing (correo entrante)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Turnstile (anti-spam)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Cloudflare DNS + WAF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Resend / Brevo (envío del formulario)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GitHub (repositorio + respaldo)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Free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.com (vía Cloudflare Registrar, a costo)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—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~$11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51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TOTAL RECURRENTE (base)</w:t>
            </w:r>
          </w:p>
        </w:tc>
        <w:tc>
          <w:tcPr>
            <w:tcW w:type="dxa" w:w="124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~$11</w:t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~$204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El dominio hoy se renueva en WordPress.com (~$22 USD ≈ $407 MXN). Transferirlo a Cloudflare Registrar lo baja a ~$11 USD. Un .mx/.com.mx sería ~$30–40 USD/año.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Correo — Dos Escenarios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Cloudflare Email Routing recibe correo gratis, pero no envía. Para responder como @dominio hay dos caminos: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 — Recomendado (arranque)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 — Buzón profesional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Recibir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(gratis)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Email Routing (gratis)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Enviar como @dominio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Gmail 'Enviar como' + relay SMTP gratuito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Zoho Mail (buzón real, IMAP)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Límite de envío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~300 correos/día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Sin ese límite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Costo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$0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~$222 MXN / buzón / año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Recomendación: iniciar con el Escenario A ($0). Zoho también tiene tier gratuito (5 buzones, solo webmail) como punto intermedio a $0.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Resumen Ejecutivo de Costos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4819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MXN/año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 (recomendado)</w:t>
            </w:r>
          </w:p>
        </w:tc>
        <w:tc>
          <w:tcPr>
            <w:tcW w:type="dxa" w:w="4819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Dominio + Cloudflare + correo bidireccional gratis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Escenario A + 1 buzón Zoho Mail Lite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~$426</w:t>
            </w:r>
          </w:p>
        </w:tc>
      </w:tr>
      <w:tr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B (2 buzones)</w:t>
            </w:r>
          </w:p>
        </w:tc>
        <w:tc>
          <w:tcPr>
            <w:tcW w:type="dxa" w:w="4819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Escenario A + 2 buzones Zoho Mail Lite</w:t>
            </w:r>
          </w:p>
        </w:tc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~$648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520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Comparativo vs. presupuesto</w:t>
            </w:r>
          </w:p>
        </w:tc>
        <w:tc>
          <w:tcPr>
            <w:tcW w:type="dxa" w:w="1984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MXN</w:t>
            </w:r>
          </w:p>
        </w:tc>
      </w:tr>
      <w:tr>
        <w:tc>
          <w:tcPr>
            <w:tcW w:type="dxa" w:w="652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Presupuesto anual del cliente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$2,000</w:t>
            </w:r>
          </w:p>
        </w:tc>
      </w:tr>
      <w:tr>
        <w:tc>
          <w:tcPr>
            <w:tcW w:type="dxa" w:w="6520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Costo recomendado (Escenario A)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~$204</w:t>
            </w:r>
          </w:p>
        </w:tc>
      </w:tr>
      <w:tr>
        <w:tc>
          <w:tcPr>
            <w:tcW w:type="dxa" w:w="6520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Margen disponible</w:t>
            </w:r>
          </w:p>
        </w:tc>
        <w:tc>
          <w:tcPr>
            <w:tcW w:type="dxa" w:w="1984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F141B"/>
                <w:sz w:val="18"/>
              </w:rPr>
              <w:t>~$1,796 (90%)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Condiciones Generales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Desarrollo, SEO y migración son patrocinados por Copal y no se facturan.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La infraestructura se contrata a nombre de Omnimind (dominio, Cloudflare, correo), bajo su propiedad y control.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Los tiers gratuitos están sujetos a las políticas de cada proveedor; ante cambios, Copal propondrá una alternativa equivalente.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tipo de cambio y el precio del dominio se confirman al formalizar.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Esta cotización tiene vigencia de 15 días naturales.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7A52"/>
          <w:sz w:val="32"/>
        </w:rPr>
        <w:t>IV. Runbook de Migración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0. Dos Opciones (no son lo mismo)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Cambiar el DNS (apuntar nameservers a Cloudflare) es distinto de transferir el registro del dominio a Cloudflare Registrar.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 — Solo cambiar DNS</w:t>
            </w:r>
          </w:p>
        </w:tc>
        <w:tc>
          <w:tcPr>
            <w:tcW w:type="dxa" w:w="3402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B — Transferir el registro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Qué mueves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Nameservers a Cloudflare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 registro a Cloudflare Registrar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Renovación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Sigue en WordPress.com (~$18–25 USD)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En Cloudflare, a costo (~$11 USD .com)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Tiempo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Minutos</w:t>
            </w:r>
          </w:p>
        </w:tc>
        <w:tc>
          <w:tcPr>
            <w:tcW w:type="dxa" w:w="3402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5–7 días (proceso ICANN)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Recomendado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Para arrancar ya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Sí, para bajar el costo anual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/>
          <w:color w:val="9BA0A8"/>
          <w:sz w:val="18"/>
        </w:rPr>
        <w:t>Recomendación: primero Opción A (publicar ya), luego Opción B (bajar costo). Requisito de la Opción B: dominio con &gt;60 días desde su registro (regla ICANN).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Preparación (en WordPress.com)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Iniciar sesión en WordPress.com → Upgrades → Domains y seleccionar el dominio.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Desbloquear el dominio (Transfer lock → off).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Desactivar DNSSEC si está activo (evita fallas de resolución al cambiar nameservers).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Verificar que el correo del registrante es válido: ahí llega el código EPP.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Anotar todos los registros DNS actuales (A, CNAME, MX, TXT/SPF) antes de mover nada.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Opción A — Apuntar Nameservers a Cloudflare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cuenta en Cloudflare → Add a site → escribir el dominio → plan Free.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Revisar que Cloudflare importó todos los registros (sobre todo MX y TXT/SPF del correo).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Copiar los dos nameservers que muestra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WordPress.com → Domains → Name Servers: usar custom name servers y pegar los de Cloudflare.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Cloudflare, pulsar 'Check nameservers' (propaga en minutos, hasta 24 h).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Conectar el Dominio a Cloudflare Pages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Pages → Custom domains → Set up a domain.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Añadir el dominio raíz y www; Cloudflare crea los registros automáticamente.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Esperar la emisión del certificado SSL (automático).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Validar que el sitio Astro carga y que el base ya es '/'.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Configurar el Correo (Email Routing)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→ Email → Email Routing: activar (agrega MX y SPF).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Crear la regla contacto@dominio → reenviar a la bandeja real y verificarla.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Para enviar como @dominio: Gmail 'Enviar como' + relay SMTP, o buzón Zoho.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Publicar DMARC (_dmarc TXT) recomendado.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Opción B — Transferir el Registro (ahorro)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Hacerlo después de que el DNS ya vive en Cloudflare y de cumplir los 60 días.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WordPress.com: confirmar dominio desbloqueado y solicitar el código EPP.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En Cloudflare → Registrar → Transfer Domains: ingresar el EPP y pagar 1 año (a costo).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Aprobar el correo de confirmación; el proceso tarda 5–7 días sin interrumpir el sitio.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Al completarse, activar Auto-renew y, si se desea, DNSSEC.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Verificación Final (checklist)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Sitio carga en dominio raíz y www con SSL.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blog publica al hacer commit desde el CMS.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formulario /api/contacto envía y la consulta llega a la bandeja.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contacto@dominio recibe y reenvía correctamente.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SPF/DKIM/DMARC verdes.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(Opción B) Registro en Cloudflare con auto-renovación.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Retirado el deploy de GitHub Pages.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7. Rollback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Mientras el registro siga en WordPress.com (Opción A), revertir es tan simple como volver a poner los nameservers de WordPress.com. Por eso conviene no transferir el registro (Opción B) hasta validar que todo funciona en Cloudflare.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b/>
          <w:i w:val="0"/>
          <w:color w:val="3A7A52"/>
          <w:sz w:val="32"/>
        </w:rPr>
        <w:t>V. Base de Conocimiento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1. Resumen Ejecutivo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blog de Omnimind se administra desde un CMS visual en dominio.com/admin, sin saber programar. Escribes el artículo en un editor parecido a Word, le pones título, categoría e imagen, y al guardar el sitio se actualiza solo en un par de minutos. Cada artículo queda respaldado automáticamente en el historial del proyecto (Git).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2. Contexto: Por Qué Importa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Omnimind necesita publicar contenido con autonomía, sin depender de Copal por cada artículo.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blog es un canal clave de posicionamiento y captación.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El contenido vive versionado: nada se pierde y todo cambio es reversible.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3. Conceptos Clave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6803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CMS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Panel visual (/admin) para crear y editar artículos sin código.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Artículo (post)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Cada entrada del blog. Se guarda como un archivo Markdown.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Frontmatter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Los datos del artículo (título, fecha, categoría, portada). El CMS los pide con formulario.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Borrador (draft)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Artículo guardado pero no visible en el sitio hasta publicarlo.</w:t>
            </w:r>
          </w:p>
        </w:tc>
      </w:tr>
      <w:tr>
        <w:tc>
          <w:tcPr>
            <w:tcW w:type="dxa" w:w="255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F141B"/>
                <w:sz w:val="18"/>
              </w:rPr>
              <w:t>Publicar / Deploy</w:t>
            </w:r>
          </w:p>
        </w:tc>
        <w:tc>
          <w:tcPr>
            <w:tcW w:type="dxa" w:w="6803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Al guardar, el sitio se reconstruye y el artículo aparece en ~1–2 min.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4. Desarrollo — Paso a Paso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4.1 Entrar al panel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Ir a dominio.com/admin.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Iniciar sesión con la cuenta de GitHub autorizada (Copal la configura una vez por persona).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4.2 Crear el artículo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Colección Blog → New Artículo.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Llenar Título y Descripción (la descripción sale en la lista y en Google).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Fecha de publicación, Categoría (de la lista) y Etiquetas (opcional).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Imagen de portada (1200×630 px) + su texto alternativo.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Escribir el contenido en el editor (negritas, listas, encabezados).</w:t>
      </w:r>
    </w:p>
    <w:p>
      <w:pPr>
        <w:spacing w:before="160" w:after="40"/>
      </w:pPr>
      <w:r>
        <w:rPr>
          <w:rFonts w:ascii="Calibri" w:hAnsi="Calibri"/>
          <w:b/>
          <w:i w:val="0"/>
          <w:color w:val="3A7A52"/>
          <w:sz w:val="22"/>
        </w:rPr>
        <w:t>4.3 Guardar o publicar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Borrador activado = seguir trabajando sin que se vea en el sitio.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Listo: Borrador desactivado y Publish/Guardar.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Esperar ~1–2 min y verificar en dominio.com/blog.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5. Buenas Prácticas y Errores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67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✓ Hacer</w:t>
            </w:r>
          </w:p>
        </w:tc>
        <w:tc>
          <w:tcPr>
            <w:tcW w:type="dxa" w:w="467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✗ Evitar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Escribir una descripción clara (1–2 frases)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Dejar la descripción vacía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portada de 1200×630 px optimizada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Subir imágenes enormes (pesan y tardan)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Poner texto alternativo a la portada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Dejar el alt en blanco (daña accesibilidad/SEO)</w:t>
            </w:r>
          </w:p>
        </w:tc>
      </w:tr>
      <w:tr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Usar una categoría de la lista oficial</w:t>
            </w:r>
          </w:p>
        </w:tc>
        <w:tc>
          <w:tcPr>
            <w:tcW w:type="dxa" w:w="467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Inventar categorías nuevas cada vez</w:t>
            </w:r>
          </w:p>
        </w:tc>
      </w:tr>
      <w:tr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Guardar en borrador mientras trabajas</w:t>
            </w:r>
          </w:p>
        </w:tc>
        <w:tc>
          <w:tcPr>
            <w:tcW w:type="dxa" w:w="467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Publicar a medias y editar en vivo</w:t>
            </w:r>
          </w:p>
        </w:tc>
      </w:tr>
    </w:tbl>
    <w:p/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6. Checklist Accionable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Título y descripción listos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Fecha de publicación correcta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Categoría seleccionada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Portada 1200×630 + texto alternativo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Contenido revisado (sin typos)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Borrador desactivado al publicar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0F141B"/>
          <w:sz w:val="20"/>
        </w:rPr>
        <w:t>[ ] Verificado en dominio.com/blog</w:t>
      </w:r>
    </w:p>
    <w:p>
      <w:pPr>
        <w:spacing w:before="280" w:after="80"/>
        <w:pBdr>
          <w:bottom w:val="single" w:sz="4" w:space="1" w:color="3A7A52"/>
        </w:pBdr>
      </w:pPr>
      <w:r>
        <w:rPr>
          <w:rFonts w:ascii="Calibri" w:hAnsi="Calibri"/>
          <w:b/>
          <w:i w:val="0"/>
          <w:color w:val="0F141B"/>
          <w:sz w:val="26"/>
        </w:rPr>
        <w:t>Firmas y Aprobaciones</w:t>
      </w:r>
    </w:p>
    <w:p>
      <w:pPr>
        <w:spacing w:after="80"/>
      </w:pPr>
      <w:r>
        <w:rPr>
          <w:rFonts w:ascii="Calibri" w:hAnsi="Calibri"/>
          <w:b w:val="0"/>
          <w:i w:val="0"/>
          <w:color w:val="0F141B"/>
          <w:sz w:val="20"/>
        </w:rPr>
        <w:t>El presente documento ha sido elaborado, revisado y aprobado por los responsables indicados a continuación.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1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268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Firma</w:t>
            </w:r>
          </w:p>
        </w:tc>
        <w:tc>
          <w:tcPr>
            <w:tcW w:type="dxa" w:w="1417"/>
            <w:shd w:val="clear" w:color="auto" w:fill="0F141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Elaboró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Revisó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  <w:tr>
        <w:tc>
          <w:tcPr>
            <w:tcW w:type="dxa" w:w="1701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Aprobó</w:t>
            </w:r>
          </w:p>
        </w:tc>
        <w:tc>
          <w:tcPr>
            <w:tcW w:type="dxa" w:w="311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[Nombre]</w:t>
            </w:r>
          </w:p>
        </w:tc>
        <w:tc>
          <w:tcPr>
            <w:tcW w:type="dxa" w:w="2268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</w:r>
          </w:p>
        </w:tc>
        <w:tc>
          <w:tcPr>
            <w:tcW w:type="dxa" w:w="1417"/>
            <w:shd w:val="clear" w:color="auto" w:fill="E4F3E8"/>
            <w:tcBorders>
              <w:top w:val="single" w:sz="4" w:space="0" w:color="B4DFC0"/>
              <w:left w:val="single" w:sz="4" w:space="0" w:color="B4DFC0"/>
              <w:bottom w:val="single" w:sz="4" w:space="0" w:color="B4DFC0"/>
              <w:right w:val="single" w:sz="4" w:space="0" w:color="B4DFC0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F141B"/>
                <w:sz w:val="18"/>
              </w:rPr>
              <w:t>[Fecha]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7370"/>
        </w:tcPr>
        <w:p>
          <w:pPr>
            <w:jc w:val="left"/>
          </w:pPr>
          <w:r>
            <w:rPr>
              <w:rFonts w:ascii="Calibri" w:hAnsi="Calibri"/>
              <w:color w:val="9BA0A8"/>
              <w:sz w:val="14"/>
            </w:rPr>
            <w:t>Copal Inc  —  CONFIDENCIAL</w:t>
          </w:r>
        </w:p>
      </w:tc>
      <w:tc>
        <w:tcPr>
          <w:tcW w:type="dxa" w:w="1990"/>
        </w:tcPr>
        <w:p>
          <w:pPr>
            <w:jc w:val="right"/>
          </w:pPr>
          <w:r>
            <w:rPr>
              <w:rFonts w:ascii="Calibri" w:hAnsi="Calibri"/>
              <w:color w:val="9BA0A8"/>
              <w:sz w:val="14"/>
            </w:rPr>
            <w:t xml:space="preserve">Página </w:t>
            <w:fldChar w:fldCharType="begin"/>
            <w:instrText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7370"/>
          <w:shd w:val="clear" w:color="auto" w:fill="0F141B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92420" cy="19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pa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20" cy="19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rPr>
              <w:rFonts w:ascii="Calibri" w:hAnsi="Calibri"/>
              <w:b/>
              <w:color w:val="FFFFFF"/>
              <w:sz w:val="18"/>
            </w:rPr>
            <w:t xml:space="preserve">Expediente Técnico  </w:t>
          </w:r>
          <w:r>
            <w:rPr>
              <w:rFonts w:ascii="Calibri" w:hAnsi="Calibri"/>
              <w:b w:val="0"/>
              <w:color w:val="9BA0A8"/>
              <w:sz w:val="14"/>
            </w:rPr>
            <w:t>EXP-OMNI-001 · v1.0 · Julio 2026</w:t>
          </w:r>
        </w:p>
      </w:tc>
      <w:tc>
        <w:tcPr>
          <w:tcW w:type="dxa" w:w="1990"/>
          <w:shd w:val="clear" w:color="auto" w:fill="7A4A2E"/>
          <w:vAlign w:val="center"/>
        </w:tcPr>
        <w:p>
          <w:pPr>
            <w:jc w:val="center"/>
          </w:pPr>
          <w:r>
            <w:rPr>
              <w:rFonts w:ascii="Calibri" w:hAnsi="Calibri"/>
              <w:b/>
              <w:color w:val="FFFFFF"/>
              <w:sz w:val="13"/>
            </w:rPr>
            <w:t>CONFIDENCIAL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