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88488" w14:textId="13161719" w:rsidR="00B635EC" w:rsidRDefault="00647925">
      <w:r>
        <w:t>ABSTRACT</w:t>
      </w:r>
    </w:p>
    <w:p w14:paraId="0F373E3C" w14:textId="07B31C3E" w:rsidR="00BF0AE3" w:rsidRDefault="00647925" w:rsidP="00BF0AE3">
      <w:pPr>
        <w:rPr>
          <w:u w:val="single"/>
        </w:rPr>
      </w:pPr>
      <w:r>
        <w:t>A la hora de pronosticar</w:t>
      </w:r>
      <w:r w:rsidR="00A13694">
        <w:t xml:space="preserve"> el </w:t>
      </w:r>
      <w:r w:rsidR="00B46CE6">
        <w:t>crecimiento del</w:t>
      </w:r>
      <w:r>
        <w:t xml:space="preserve"> </w:t>
      </w:r>
      <w:proofErr w:type="spellStart"/>
      <w:r w:rsidRPr="00647925">
        <w:t>throughput</w:t>
      </w:r>
      <w:proofErr w:type="spellEnd"/>
      <w:r>
        <w:t xml:space="preserve"> y </w:t>
      </w:r>
      <w:r w:rsidR="00A13694">
        <w:t xml:space="preserve">el uso </w:t>
      </w:r>
      <w:r>
        <w:t>de recursos</w:t>
      </w:r>
      <w:r w:rsidR="00937327">
        <w:t>,</w:t>
      </w:r>
      <w:r>
        <w:t xml:space="preserve"> a menudo se tiende a extrapolar los percentiles superiores de las distribuciones de</w:t>
      </w:r>
      <w:r w:rsidR="00A13694">
        <w:t xml:space="preserve"> los</w:t>
      </w:r>
      <w:r>
        <w:t xml:space="preserve"> datos</w:t>
      </w:r>
      <w:r w:rsidR="00A13694">
        <w:t>.</w:t>
      </w:r>
      <w:r w:rsidR="00B46CE6">
        <w:t xml:space="preserve"> Este tipo de aproximación funciona correctamente en situaciones lejanas al punto de saturación del sistema. Sin embargo, cuando la utilización de los recursos se acerca a la capacidad máxima del sistema, los percentiles superiores </w:t>
      </w:r>
      <w:r w:rsidR="00922D9F">
        <w:t xml:space="preserve">tienden a nivelarse </w:t>
      </w:r>
      <w:r w:rsidR="00B46CE6">
        <w:t>(</w:t>
      </w:r>
      <w:r w:rsidR="00B46CE6" w:rsidRPr="00B46CE6">
        <w:t>"</w:t>
      </w:r>
      <w:proofErr w:type="spellStart"/>
      <w:r w:rsidR="00B46CE6" w:rsidRPr="00B46CE6">
        <w:t>flattopping</w:t>
      </w:r>
      <w:proofErr w:type="spellEnd"/>
      <w:r w:rsidR="00B46CE6" w:rsidRPr="00B46CE6">
        <w:t>" o "</w:t>
      </w:r>
      <w:proofErr w:type="spellStart"/>
      <w:r w:rsidR="00B46CE6" w:rsidRPr="00B46CE6">
        <w:t>clipping</w:t>
      </w:r>
      <w:proofErr w:type="spellEnd"/>
      <w:r w:rsidR="00B46CE6" w:rsidRPr="00B46CE6">
        <w:t>"</w:t>
      </w:r>
      <w:r w:rsidR="00B46CE6">
        <w:t>)</w:t>
      </w:r>
      <w:r w:rsidR="00922D9F">
        <w:t xml:space="preserve">, subestimando el crecimiento real y dando lugar a predicciones y asignación de recursos ineficientes.  En el siguiente informe se explica este suceso, así como se propone una nueva aproximación con </w:t>
      </w:r>
      <w:r w:rsidR="00937327">
        <w:t xml:space="preserve">el objetivo </w:t>
      </w:r>
      <w:r w:rsidR="00922D9F">
        <w:t xml:space="preserve">de realizar predicciones útiles en base a históricos de datos y la detección de si un recurso se </w:t>
      </w:r>
      <w:r w:rsidR="009351F0">
        <w:t>está</w:t>
      </w:r>
      <w:r w:rsidR="00922D9F">
        <w:t xml:space="preserve"> aproximando a su punto de saturación.</w:t>
      </w:r>
    </w:p>
    <w:p w14:paraId="29051506" w14:textId="2B7E6BAD" w:rsidR="00922D9F" w:rsidRPr="00BF0AE3" w:rsidRDefault="009D144C" w:rsidP="00BF0AE3">
      <w:pPr>
        <w:rPr>
          <w:u w:val="single"/>
        </w:rPr>
      </w:pPr>
      <w:r>
        <w:t>WORKLOAD</w:t>
      </w:r>
    </w:p>
    <w:p w14:paraId="4B98EA03" w14:textId="680FFBB6" w:rsidR="00FF2798" w:rsidRDefault="00BF0AE3" w:rsidP="007302EA">
      <w:r>
        <w:t>La carga de trabajo de un recurso IT, se define normalmente en términos como el n</w:t>
      </w:r>
      <w:r w:rsidR="00400FA7">
        <w:t>ú</w:t>
      </w:r>
      <w:r>
        <w:t xml:space="preserve">mero de comandos, peticiones, trabajos… que son o bien procesados o mantenidos en una cola de llegada. </w:t>
      </w:r>
      <w:r w:rsidR="00400FA7">
        <w:t xml:space="preserve"> La ley de </w:t>
      </w:r>
      <w:proofErr w:type="spellStart"/>
      <w:r w:rsidR="00400FA7">
        <w:t>Little’s</w:t>
      </w:r>
      <w:proofErr w:type="spellEnd"/>
      <w:r w:rsidR="00400FA7">
        <w:t xml:space="preserve">, conecta el </w:t>
      </w:r>
      <w:proofErr w:type="spellStart"/>
      <w:r w:rsidR="00400FA7">
        <w:t>work</w:t>
      </w:r>
      <w:r w:rsidR="007302EA">
        <w:t>load</w:t>
      </w:r>
      <w:proofErr w:type="spellEnd"/>
      <w:r w:rsidR="007302EA">
        <w:t>, tasa de llegada, y el tiempo de servicio en una simple ecuación. W=X*T donde X=Tasa de llegada, W=</w:t>
      </w:r>
      <w:proofErr w:type="spellStart"/>
      <w:r w:rsidR="007302EA">
        <w:t>Workload</w:t>
      </w:r>
      <w:proofErr w:type="spellEnd"/>
      <w:r w:rsidR="007302EA">
        <w:t xml:space="preserve"> y T=tiempo de servicio.</w:t>
      </w:r>
    </w:p>
    <w:p w14:paraId="48387325" w14:textId="0B3C339C" w:rsidR="001A4B38" w:rsidRDefault="001A4B38" w:rsidP="007302EA">
      <w:r>
        <w:t>Las variables X y T, describen dos características del sistema</w:t>
      </w:r>
      <w:r w:rsidR="002A53D4">
        <w:t>, X caracteriza la demanda, mientras la latencia T caracteriza el tiempo de respuesta del sistema.</w:t>
      </w:r>
    </w:p>
    <w:p w14:paraId="6C69F4DA" w14:textId="77777777" w:rsidR="002A53D4" w:rsidRDefault="002A53D4" w:rsidP="002A53D4">
      <w:r>
        <w:t>A medida que recogemos datos de rendimiento y latencia en el tiempo, obtenemos dos series temporales de mediciones</w:t>
      </w:r>
    </w:p>
    <w:p w14:paraId="1F94A650" w14:textId="08F1CCFF" w:rsidR="002A53D4" w:rsidRDefault="002A53D4" w:rsidP="002A53D4">
      <w:r>
        <w:t>X(t) y T(t), que juntos definen una serie temporal de carga de trabajo W(t). Con una baja tasa de llegada la dependencia de T(t) de X(t) puede ser tratada como insignificante. Pero cuando el recurso se acerca a la saturación, observamos un punto de saturación en la Curva Operativa del Receptor (ROC).</w:t>
      </w:r>
    </w:p>
    <w:p w14:paraId="06630D6C" w14:textId="04C14F81" w:rsidR="002A53D4" w:rsidRDefault="002A53D4" w:rsidP="002A53D4">
      <w:pPr>
        <w:jc w:val="center"/>
      </w:pPr>
      <w:r>
        <w:rPr>
          <w:noProof/>
        </w:rPr>
        <w:drawing>
          <wp:inline distT="0" distB="0" distL="0" distR="0" wp14:anchorId="0713C575" wp14:editId="6E358B20">
            <wp:extent cx="3494273" cy="25615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55691" cy="2606562"/>
                    </a:xfrm>
                    <a:prstGeom prst="rect">
                      <a:avLst/>
                    </a:prstGeom>
                  </pic:spPr>
                </pic:pic>
              </a:graphicData>
            </a:graphic>
          </wp:inline>
        </w:drawing>
      </w:r>
    </w:p>
    <w:p w14:paraId="3C130F95" w14:textId="52A34AA8" w:rsidR="007302EA" w:rsidRDefault="007302EA" w:rsidP="007302EA"/>
    <w:p w14:paraId="5D73E8CB" w14:textId="06B603FE" w:rsidR="00C01746" w:rsidRDefault="00C01746" w:rsidP="007302EA">
      <w:r>
        <w:t xml:space="preserve">En el punto donde termina la zona verde y comienza la zona amarilla la tasa de llegada y el tiempo de respuesta se vuelven significativamente independientes.  Este tipo de comportamiento con un punto de saturación implican varias consideraciones prácticas. Una de ellas es que, teniendo en cuenta los tiempos necesarios para </w:t>
      </w:r>
      <w:r w:rsidR="00937327">
        <w:t>asignar</w:t>
      </w:r>
      <w:r>
        <w:t xml:space="preserve"> los recursos o instalar las infraestructuras necesarias para aumentar la capacidad del sistema</w:t>
      </w:r>
      <w:r w:rsidR="00937327">
        <w:t>,</w:t>
      </w:r>
      <w:r>
        <w:t xml:space="preserve"> imponen la necesidad de </w:t>
      </w:r>
      <w:r>
        <w:lastRenderedPageBreak/>
        <w:t>predecir el comportamiento en un momento muy lejano en el futuro. La segunda es que a menudo se buscan puntos de utilización por debajo del de saturación</w:t>
      </w:r>
      <w:r w:rsidR="00774A4B">
        <w:t xml:space="preserve">, teniendo que comparar el comportamiento normal del recurso (sin saturación) </w:t>
      </w:r>
      <w:r w:rsidR="00036611">
        <w:t>con</w:t>
      </w:r>
      <w:r w:rsidR="00774A4B">
        <w:t xml:space="preserve"> situaciones de la zona amarilla y roja de la imagen (cerca de saturación o saturadas). </w:t>
      </w:r>
    </w:p>
    <w:p w14:paraId="5F2073F0" w14:textId="27C0CB75" w:rsidR="00F8382C" w:rsidRDefault="009D144C" w:rsidP="007302EA">
      <w:r>
        <w:t>ENFOQUE ESTÁNDAR</w:t>
      </w:r>
    </w:p>
    <w:p w14:paraId="316705B8" w14:textId="0F38C3EB" w:rsidR="00F8382C" w:rsidRDefault="00F8382C" w:rsidP="007302EA">
      <w:r>
        <w:t xml:space="preserve">El enfoque estándar consta en la utilización de </w:t>
      </w:r>
      <w:r w:rsidR="009D144C">
        <w:t>un histórico de datos, coger el 95th percentil y calcular W</w:t>
      </w:r>
      <w:r w:rsidR="009D144C">
        <w:rPr>
          <w:vertAlign w:val="subscript"/>
        </w:rPr>
        <w:t>95</w:t>
      </w:r>
      <w:r w:rsidR="009D144C">
        <w:t xml:space="preserve">(i) </w:t>
      </w:r>
      <w:r w:rsidR="009D144C">
        <w:rPr>
          <w:rStyle w:val="Refdenotaalpie"/>
        </w:rPr>
        <w:footnoteReference w:id="1"/>
      </w:r>
      <w:r w:rsidR="009D144C">
        <w:t xml:space="preserve">de la serie, seguidamente, predecir el </w:t>
      </w:r>
      <w:r w:rsidR="009D144C" w:rsidRPr="009D144C">
        <w:rPr>
          <w:u w:val="single"/>
        </w:rPr>
        <w:t>W</w:t>
      </w:r>
      <w:r w:rsidR="009D144C" w:rsidRPr="009D144C">
        <w:rPr>
          <w:u w:val="single"/>
          <w:vertAlign w:val="subscript"/>
        </w:rPr>
        <w:t>95</w:t>
      </w:r>
      <w:r w:rsidR="009D144C" w:rsidRPr="009D144C">
        <w:rPr>
          <w:u w:val="single"/>
        </w:rPr>
        <w:t>(i)</w:t>
      </w:r>
      <w:r w:rsidR="009D144C">
        <w:rPr>
          <w:rStyle w:val="Refdenotaalpie"/>
        </w:rPr>
        <w:footnoteReference w:id="2"/>
      </w:r>
      <w:r w:rsidR="009D144C" w:rsidRPr="009D144C">
        <w:t>. Por último,</w:t>
      </w:r>
      <w:r w:rsidR="009D144C">
        <w:t xml:space="preserve"> identificar el punto donde </w:t>
      </w:r>
      <w:r w:rsidR="009D144C" w:rsidRPr="009D144C">
        <w:rPr>
          <w:u w:val="single"/>
        </w:rPr>
        <w:t>W</w:t>
      </w:r>
      <w:r w:rsidR="009D144C" w:rsidRPr="009D144C">
        <w:rPr>
          <w:u w:val="single"/>
          <w:vertAlign w:val="subscript"/>
        </w:rPr>
        <w:t>95</w:t>
      </w:r>
      <w:r w:rsidR="009D144C" w:rsidRPr="009D144C">
        <w:rPr>
          <w:u w:val="single"/>
        </w:rPr>
        <w:t>(i)</w:t>
      </w:r>
      <w:r w:rsidR="009D144C" w:rsidRPr="009D144C">
        <w:t xml:space="preserve"> </w:t>
      </w:r>
      <w:r w:rsidR="009D144C">
        <w:t>≥ N, con N valor del umbral máximo.</w:t>
      </w:r>
    </w:p>
    <w:p w14:paraId="49BCAC3C" w14:textId="0FC3E34B" w:rsidR="007302EA" w:rsidRDefault="009D144C" w:rsidP="00F8382C">
      <w:r>
        <w:t>En</w:t>
      </w:r>
      <w:r w:rsidR="00F8382C">
        <w:t xml:space="preserve"> el enfoque estándar la latencia no cambiará a mayor </w:t>
      </w:r>
      <w:proofErr w:type="spellStart"/>
      <w:r w:rsidR="00F8382C" w:rsidRPr="00F8382C">
        <w:t>throughput</w:t>
      </w:r>
      <w:proofErr w:type="spellEnd"/>
      <w:r w:rsidR="00036611">
        <w:t>,</w:t>
      </w:r>
      <w:r w:rsidR="00F8382C">
        <w:t xml:space="preserve"> lo que implica que la trayectoria del </w:t>
      </w:r>
      <w:proofErr w:type="spellStart"/>
      <w:r w:rsidR="00F8382C" w:rsidRPr="00F8382C">
        <w:t>throughput</w:t>
      </w:r>
      <w:proofErr w:type="spellEnd"/>
      <w:r w:rsidR="00F8382C">
        <w:t xml:space="preserve"> será una buena aproximación a la trayectoria del </w:t>
      </w:r>
      <w:proofErr w:type="spellStart"/>
      <w:r w:rsidR="00F8382C">
        <w:t>workload</w:t>
      </w:r>
      <w:proofErr w:type="spellEnd"/>
      <w:r w:rsidR="00F8382C">
        <w:t xml:space="preserve">, y el pronóstico del </w:t>
      </w:r>
      <w:proofErr w:type="spellStart"/>
      <w:r w:rsidR="00F8382C">
        <w:t>workload</w:t>
      </w:r>
      <w:proofErr w:type="spellEnd"/>
      <w:r w:rsidR="00F8382C">
        <w:t xml:space="preserve"> se definirá por el </w:t>
      </w:r>
      <w:proofErr w:type="spellStart"/>
      <w:r w:rsidR="00F8382C" w:rsidRPr="00F8382C">
        <w:t>throughput</w:t>
      </w:r>
      <w:proofErr w:type="spellEnd"/>
      <w:r w:rsidR="00F8382C">
        <w:t xml:space="preserve">: W(t) = X(t) * T. Además, las capacidades de los recursos de TI se miden normalmente en unidades de </w:t>
      </w:r>
      <w:proofErr w:type="spellStart"/>
      <w:r w:rsidR="00F8382C" w:rsidRPr="00F8382C">
        <w:t>throughput</w:t>
      </w:r>
      <w:proofErr w:type="spellEnd"/>
      <w:r w:rsidR="00F8382C">
        <w:t xml:space="preserve"> (número de transacciones por segundo; bits por segundo; operaciones enteras por segundo; etc.), lo que hace que conveniente para medir el </w:t>
      </w:r>
      <w:proofErr w:type="spellStart"/>
      <w:r w:rsidR="00F8382C">
        <w:t>workload</w:t>
      </w:r>
      <w:proofErr w:type="spellEnd"/>
      <w:r w:rsidR="00F8382C">
        <w:t xml:space="preserve"> como la tasa de servicio de las unidades de trabajo que llegan.</w:t>
      </w:r>
    </w:p>
    <w:p w14:paraId="1D41EB02" w14:textId="57DF9F1A" w:rsidR="00A1455C" w:rsidRDefault="009D144C" w:rsidP="00F8382C">
      <w:r>
        <w:t xml:space="preserve">Este enfoque no tiene en cuenta el punto de saturación </w:t>
      </w:r>
      <w:r w:rsidR="00A1455C">
        <w:t xml:space="preserve">del </w:t>
      </w:r>
      <w:proofErr w:type="spellStart"/>
      <w:r w:rsidR="00A1455C">
        <w:t>workload</w:t>
      </w:r>
      <w:proofErr w:type="spellEnd"/>
      <w:r w:rsidR="00A1455C">
        <w:t xml:space="preserve"> descrito en el apartado anterior.</w:t>
      </w:r>
    </w:p>
    <w:p w14:paraId="38E78342" w14:textId="7E7318F8" w:rsidR="00A1455C" w:rsidRDefault="00A1455C" w:rsidP="00F8382C">
      <w:pPr>
        <w:rPr>
          <w:u w:val="single"/>
        </w:rPr>
      </w:pPr>
      <w:r>
        <w:t>El enfoque estándar funciona correctamente cuando la trayectoria de los percentiles se comporta como “esperamos”, es decir W</w:t>
      </w:r>
      <w:r>
        <w:rPr>
          <w:vertAlign w:val="subscript"/>
        </w:rPr>
        <w:t>95</w:t>
      </w:r>
      <w:r>
        <w:t>(i)&gt;W</w:t>
      </w:r>
      <w:r>
        <w:rPr>
          <w:vertAlign w:val="subscript"/>
        </w:rPr>
        <w:t>50</w:t>
      </w:r>
      <w:r>
        <w:t>(i)&gt;W</w:t>
      </w:r>
      <w:r>
        <w:rPr>
          <w:vertAlign w:val="subscript"/>
        </w:rPr>
        <w:t>10</w:t>
      </w:r>
      <w:r>
        <w:t xml:space="preserve">(i) y </w:t>
      </w:r>
      <w:r w:rsidRPr="00A1455C">
        <w:rPr>
          <w:u w:val="single"/>
        </w:rPr>
        <w:t>W</w:t>
      </w:r>
      <w:r w:rsidRPr="00A1455C">
        <w:rPr>
          <w:u w:val="single"/>
          <w:vertAlign w:val="subscript"/>
        </w:rPr>
        <w:t>95</w:t>
      </w:r>
      <w:r w:rsidRPr="00A1455C">
        <w:rPr>
          <w:u w:val="single"/>
        </w:rPr>
        <w:t>(i)</w:t>
      </w:r>
      <w:r>
        <w:t>&gt;</w:t>
      </w:r>
      <w:r w:rsidRPr="00A1455C">
        <w:rPr>
          <w:u w:val="single"/>
        </w:rPr>
        <w:t>W</w:t>
      </w:r>
      <w:r w:rsidRPr="00A1455C">
        <w:rPr>
          <w:u w:val="single"/>
          <w:vertAlign w:val="subscript"/>
        </w:rPr>
        <w:t>50</w:t>
      </w:r>
      <w:r w:rsidRPr="00A1455C">
        <w:rPr>
          <w:u w:val="single"/>
        </w:rPr>
        <w:t>(i)</w:t>
      </w:r>
      <w:r>
        <w:t>&gt;</w:t>
      </w:r>
      <w:r w:rsidRPr="00A1455C">
        <w:rPr>
          <w:u w:val="single"/>
        </w:rPr>
        <w:t>W</w:t>
      </w:r>
      <w:r w:rsidRPr="00A1455C">
        <w:rPr>
          <w:u w:val="single"/>
          <w:vertAlign w:val="subscript"/>
        </w:rPr>
        <w:t>10</w:t>
      </w:r>
      <w:r w:rsidRPr="00A1455C">
        <w:rPr>
          <w:u w:val="single"/>
        </w:rPr>
        <w:t>(i)</w:t>
      </w:r>
      <w:r w:rsidRPr="00A1455C">
        <w:t xml:space="preserve"> o</w:t>
      </w:r>
      <w:r>
        <w:t xml:space="preserve"> X</w:t>
      </w:r>
      <w:r>
        <w:rPr>
          <w:vertAlign w:val="subscript"/>
        </w:rPr>
        <w:t>95</w:t>
      </w:r>
      <w:r>
        <w:t>(i)&gt;X</w:t>
      </w:r>
      <w:r>
        <w:rPr>
          <w:vertAlign w:val="subscript"/>
        </w:rPr>
        <w:t>50</w:t>
      </w:r>
      <w:r>
        <w:t>(i)&gt;X</w:t>
      </w:r>
      <w:r>
        <w:rPr>
          <w:vertAlign w:val="subscript"/>
        </w:rPr>
        <w:t>10</w:t>
      </w:r>
      <w:r>
        <w:t xml:space="preserve">(i) y </w:t>
      </w:r>
      <w:r>
        <w:rPr>
          <w:u w:val="single"/>
        </w:rPr>
        <w:t>X</w:t>
      </w:r>
      <w:r w:rsidRPr="00A1455C">
        <w:rPr>
          <w:u w:val="single"/>
          <w:vertAlign w:val="subscript"/>
        </w:rPr>
        <w:t>95</w:t>
      </w:r>
      <w:r w:rsidRPr="00A1455C">
        <w:rPr>
          <w:u w:val="single"/>
        </w:rPr>
        <w:t>(i)</w:t>
      </w:r>
      <w:r>
        <w:t>&gt;</w:t>
      </w:r>
      <w:r>
        <w:rPr>
          <w:u w:val="single"/>
        </w:rPr>
        <w:t>X</w:t>
      </w:r>
      <w:r w:rsidRPr="00A1455C">
        <w:rPr>
          <w:u w:val="single"/>
          <w:vertAlign w:val="subscript"/>
        </w:rPr>
        <w:t>50</w:t>
      </w:r>
      <w:r w:rsidRPr="00A1455C">
        <w:rPr>
          <w:u w:val="single"/>
        </w:rPr>
        <w:t>(i)</w:t>
      </w:r>
      <w:r>
        <w:t>&gt;</w:t>
      </w:r>
      <w:r>
        <w:rPr>
          <w:u w:val="single"/>
        </w:rPr>
        <w:t>X</w:t>
      </w:r>
      <w:r w:rsidRPr="00A1455C">
        <w:rPr>
          <w:u w:val="single"/>
          <w:vertAlign w:val="subscript"/>
        </w:rPr>
        <w:t>10</w:t>
      </w:r>
      <w:r w:rsidRPr="00A1455C">
        <w:rPr>
          <w:u w:val="single"/>
        </w:rPr>
        <w:t>(i</w:t>
      </w:r>
      <w:r>
        <w:rPr>
          <w:u w:val="single"/>
        </w:rPr>
        <w:t>)</w:t>
      </w:r>
    </w:p>
    <w:p w14:paraId="2091EB37" w14:textId="3C255EF7" w:rsidR="00A1455C" w:rsidRPr="00A1455C" w:rsidRDefault="00A1455C" w:rsidP="00F8382C">
      <w:r w:rsidRPr="00A1455C">
        <w:t>Pero esto no siempre es así</w:t>
      </w:r>
      <w:r>
        <w:t xml:space="preserve">, en la siguiente ilustración se puede apreciar un ejemplo en </w:t>
      </w:r>
      <w:r w:rsidR="00036611">
        <w:t>el que las</w:t>
      </w:r>
      <w:r>
        <w:t xml:space="preserve"> predicciones a futuro de los diferentes percentiles tienen un comportamiento distinto al esperado.</w:t>
      </w:r>
      <w:r w:rsidRPr="00A1455C">
        <w:t xml:space="preserve"> </w:t>
      </w:r>
    </w:p>
    <w:p w14:paraId="77EBE2C4" w14:textId="736F01A6" w:rsidR="00922D9F" w:rsidRDefault="00A1455C">
      <w:pPr>
        <w:rPr>
          <w:noProof/>
        </w:rPr>
      </w:pPr>
      <w:r w:rsidRPr="00A1455C">
        <w:rPr>
          <w:noProof/>
        </w:rPr>
        <w:t xml:space="preserve"> </w:t>
      </w:r>
      <w:r>
        <w:rPr>
          <w:noProof/>
        </w:rPr>
        <w:drawing>
          <wp:inline distT="0" distB="0" distL="0" distR="0" wp14:anchorId="6CB10E1D" wp14:editId="5F776239">
            <wp:extent cx="5334000" cy="27146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000" cy="2714625"/>
                    </a:xfrm>
                    <a:prstGeom prst="rect">
                      <a:avLst/>
                    </a:prstGeom>
                  </pic:spPr>
                </pic:pic>
              </a:graphicData>
            </a:graphic>
          </wp:inline>
        </w:drawing>
      </w:r>
    </w:p>
    <w:p w14:paraId="1A5E4AAE" w14:textId="57C16EBD" w:rsidR="00C9528C" w:rsidRDefault="00A1455C" w:rsidP="00C9528C">
      <w:pPr>
        <w:tabs>
          <w:tab w:val="left" w:pos="1019"/>
        </w:tabs>
      </w:pPr>
      <w:r>
        <w:t xml:space="preserve">A medida que aumenta el </w:t>
      </w:r>
      <w:proofErr w:type="spellStart"/>
      <w:r w:rsidRPr="00F8382C">
        <w:t>throughput</w:t>
      </w:r>
      <w:proofErr w:type="spellEnd"/>
      <w:r w:rsidR="00D85D16">
        <w:t xml:space="preserve">, la latencia solo puede aumentar, mientras que a medida que aumenta la latencia, el </w:t>
      </w:r>
      <w:proofErr w:type="spellStart"/>
      <w:r w:rsidR="00611972" w:rsidRPr="00F8382C">
        <w:t>throughput</w:t>
      </w:r>
      <w:proofErr w:type="spellEnd"/>
      <w:r w:rsidR="00611972">
        <w:t xml:space="preserve"> </w:t>
      </w:r>
      <w:r w:rsidR="00D85D16">
        <w:t>solo puede disminuir.</w:t>
      </w:r>
      <w:r w:rsidR="00D85D16" w:rsidRPr="00D85D16">
        <w:t xml:space="preserve"> </w:t>
      </w:r>
      <w:r w:rsidR="00C9299D">
        <w:t xml:space="preserve">Como conclusión, al </w:t>
      </w:r>
      <w:r w:rsidR="00D85D16">
        <w:t xml:space="preserve">aumentar el </w:t>
      </w:r>
      <w:proofErr w:type="spellStart"/>
      <w:r w:rsidR="00D85D16" w:rsidRPr="00F8382C">
        <w:lastRenderedPageBreak/>
        <w:t>throughput</w:t>
      </w:r>
      <w:proofErr w:type="spellEnd"/>
      <w:r w:rsidR="00D85D16">
        <w:t xml:space="preserve"> en un sistema cerrado, sus percentiles superiores deben crecer a un ritmo más lento</w:t>
      </w:r>
      <w:r w:rsidR="00C9299D">
        <w:t>,</w:t>
      </w:r>
      <w:r w:rsidR="00D85D16">
        <w:t xml:space="preserve"> cerca del punto de saturación</w:t>
      </w:r>
      <w:r w:rsidR="00C9299D">
        <w:t>,</w:t>
      </w:r>
      <w:r w:rsidR="00D85D16">
        <w:t xml:space="preserve"> que los percentiles más bajos; de ahí los patrones observados en la figura.</w:t>
      </w:r>
    </w:p>
    <w:p w14:paraId="57F70148" w14:textId="18C6B6C4" w:rsidR="00C9528C" w:rsidRDefault="00C9528C" w:rsidP="00C9528C">
      <w:pPr>
        <w:tabs>
          <w:tab w:val="left" w:pos="1019"/>
        </w:tabs>
        <w:jc w:val="center"/>
      </w:pPr>
      <w:r w:rsidRPr="00C9528C">
        <w:rPr>
          <w:noProof/>
        </w:rPr>
        <w:drawing>
          <wp:inline distT="0" distB="0" distL="0" distR="0" wp14:anchorId="2BE827A2" wp14:editId="18B9538B">
            <wp:extent cx="1967023" cy="1466850"/>
            <wp:effectExtent l="0" t="0" r="0" b="0"/>
            <wp:docPr id="6" name="Imagen 5">
              <a:extLst xmlns:a="http://schemas.openxmlformats.org/drawingml/2006/main">
                <a:ext uri="{FF2B5EF4-FFF2-40B4-BE49-F238E27FC236}">
                  <a16:creationId xmlns:a16="http://schemas.microsoft.com/office/drawing/2014/main" id="{56849E22-0FA8-4702-B715-9FDAF429AC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56849E22-0FA8-4702-B715-9FDAF429ACDF}"/>
                        </a:ext>
                      </a:extLst>
                    </pic:cNvPr>
                    <pic:cNvPicPr>
                      <a:picLocks noChangeAspect="1"/>
                    </pic:cNvPicPr>
                  </pic:nvPicPr>
                  <pic:blipFill rotWithShape="1">
                    <a:blip r:embed="rId9"/>
                    <a:srcRect l="8892" t="11767" r="8797" b="7005"/>
                    <a:stretch/>
                  </pic:blipFill>
                  <pic:spPr bwMode="auto">
                    <a:xfrm>
                      <a:off x="0" y="0"/>
                      <a:ext cx="2010350" cy="1499160"/>
                    </a:xfrm>
                    <a:prstGeom prst="rect">
                      <a:avLst/>
                    </a:prstGeom>
                    <a:ln>
                      <a:noFill/>
                    </a:ln>
                    <a:extLst>
                      <a:ext uri="{53640926-AAD7-44D8-BBD7-CCE9431645EC}">
                        <a14:shadowObscured xmlns:a14="http://schemas.microsoft.com/office/drawing/2010/main"/>
                      </a:ext>
                    </a:extLst>
                  </pic:spPr>
                </pic:pic>
              </a:graphicData>
            </a:graphic>
          </wp:inline>
        </w:drawing>
      </w:r>
    </w:p>
    <w:p w14:paraId="0CF3EE0F" w14:textId="520FEF1B" w:rsidR="00D85D16" w:rsidRDefault="000D0AA5" w:rsidP="00D85D16">
      <w:pPr>
        <w:tabs>
          <w:tab w:val="left" w:pos="1019"/>
        </w:tabs>
      </w:pPr>
      <w:r>
        <w:t>DETECCION DE CONGERSTION</w:t>
      </w:r>
    </w:p>
    <w:p w14:paraId="7CF9AFEE" w14:textId="64292C6D" w:rsidR="00D85D16" w:rsidRDefault="00611972" w:rsidP="00D85D16">
      <w:pPr>
        <w:tabs>
          <w:tab w:val="left" w:pos="1019"/>
        </w:tabs>
      </w:pPr>
      <w:r>
        <w:t xml:space="preserve">El </w:t>
      </w:r>
      <w:proofErr w:type="spellStart"/>
      <w:r w:rsidRPr="00F8382C">
        <w:t>throughput</w:t>
      </w:r>
      <w:proofErr w:type="spellEnd"/>
      <w:r>
        <w:t xml:space="preserve"> no sigue una distribución normal. En un sistema sin congestión, su distribución es generalmente asimétricamente positiva.</w:t>
      </w:r>
      <w:r w:rsidRPr="00611972">
        <w:rPr>
          <w:noProof/>
        </w:rPr>
        <w:t xml:space="preserve"> </w:t>
      </w:r>
      <w:r>
        <w:rPr>
          <w:noProof/>
        </w:rPr>
        <w:t>En situaciones de congestión la distribuciçón tiende a convertirse bimodal o incluso asimetrica negativa.</w:t>
      </w:r>
      <w:r w:rsidR="002D100C">
        <w:rPr>
          <w:noProof/>
        </w:rPr>
        <w:t xml:space="preserve">  El grado de asimetria de una distribución se puede calcular</w:t>
      </w:r>
      <w:r w:rsidR="00C9528C">
        <w:rPr>
          <w:noProof/>
        </w:rPr>
        <w:t xml:space="preserve"> en función de los cuantiles de la distribución</w:t>
      </w:r>
      <w:r w:rsidR="002D100C">
        <w:rPr>
          <w:noProof/>
        </w:rPr>
        <w:t xml:space="preserve">. </w:t>
      </w:r>
    </w:p>
    <w:p w14:paraId="73F460CA" w14:textId="69543EC1" w:rsidR="00C9528C" w:rsidRDefault="00611972" w:rsidP="00C9528C">
      <w:pPr>
        <w:tabs>
          <w:tab w:val="left" w:pos="1019"/>
        </w:tabs>
      </w:pPr>
      <w:r>
        <w:rPr>
          <w:noProof/>
        </w:rPr>
        <mc:AlternateContent>
          <mc:Choice Requires="wpg">
            <w:drawing>
              <wp:inline distT="0" distB="0" distL="0" distR="0" wp14:anchorId="059E5E0C" wp14:editId="65209AC4">
                <wp:extent cx="5701030" cy="1271782"/>
                <wp:effectExtent l="0" t="0" r="0" b="5080"/>
                <wp:docPr id="2" name="Grupo 2"/>
                <wp:cNvGraphicFramePr/>
                <a:graphic xmlns:a="http://schemas.openxmlformats.org/drawingml/2006/main">
                  <a:graphicData uri="http://schemas.microsoft.com/office/word/2010/wordprocessingGroup">
                    <wpg:wgp>
                      <wpg:cNvGrpSpPr/>
                      <wpg:grpSpPr>
                        <a:xfrm>
                          <a:off x="0" y="0"/>
                          <a:ext cx="5701030" cy="1271782"/>
                          <a:chOff x="0" y="29260"/>
                          <a:chExt cx="5701030" cy="1271905"/>
                        </a:xfrm>
                      </wpg:grpSpPr>
                      <pic:pic xmlns:pic="http://schemas.openxmlformats.org/drawingml/2006/picture">
                        <pic:nvPicPr>
                          <pic:cNvPr id="4" name="Imagen 3">
                            <a:extLst>
                              <a:ext uri="{FF2B5EF4-FFF2-40B4-BE49-F238E27FC236}">
                                <a16:creationId xmlns:a16="http://schemas.microsoft.com/office/drawing/2014/main" id="{7E073701-63D4-4BAC-97AD-E8982DF7B318}"/>
                              </a:ext>
                            </a:extLst>
                          </pic:cNvPr>
                          <pic:cNvPicPr>
                            <a:picLocks noChangeAspect="1"/>
                          </pic:cNvPicPr>
                        </pic:nvPicPr>
                        <pic:blipFill>
                          <a:blip r:embed="rId10"/>
                          <a:stretch>
                            <a:fillRect/>
                          </a:stretch>
                        </pic:blipFill>
                        <pic:spPr>
                          <a:xfrm>
                            <a:off x="2209190" y="29260"/>
                            <a:ext cx="1504950" cy="1249680"/>
                          </a:xfrm>
                          <a:prstGeom prst="rect">
                            <a:avLst/>
                          </a:prstGeom>
                        </pic:spPr>
                      </pic:pic>
                      <pic:pic xmlns:pic="http://schemas.openxmlformats.org/drawingml/2006/picture">
                        <pic:nvPicPr>
                          <pic:cNvPr id="13" name="Imagen 12">
                            <a:extLst>
                              <a:ext uri="{FF2B5EF4-FFF2-40B4-BE49-F238E27FC236}">
                                <a16:creationId xmlns:a16="http://schemas.microsoft.com/office/drawing/2014/main" id="{E4B8C2A4-3D6C-44A2-A4DE-4D68278DF795}"/>
                              </a:ext>
                            </a:extLst>
                          </pic:cNvPr>
                          <pic:cNvPicPr>
                            <a:picLocks noChangeAspect="1"/>
                          </pic:cNvPicPr>
                        </pic:nvPicPr>
                        <pic:blipFill rotWithShape="1">
                          <a:blip r:embed="rId11"/>
                          <a:srcRect r="1868"/>
                          <a:stretch/>
                        </pic:blipFill>
                        <pic:spPr>
                          <a:xfrm>
                            <a:off x="4023360" y="43887"/>
                            <a:ext cx="1677670" cy="1240155"/>
                          </a:xfrm>
                          <a:prstGeom prst="rect">
                            <a:avLst/>
                          </a:prstGeom>
                        </pic:spPr>
                      </pic:pic>
                      <pic:pic xmlns:pic="http://schemas.openxmlformats.org/drawingml/2006/picture">
                        <pic:nvPicPr>
                          <pic:cNvPr id="5" name="Imagen 4">
                            <a:extLst>
                              <a:ext uri="{FF2B5EF4-FFF2-40B4-BE49-F238E27FC236}">
                                <a16:creationId xmlns:a16="http://schemas.microsoft.com/office/drawing/2014/main" id="{830DE7B0-A46F-476D-881F-1E7314AC7765}"/>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29260"/>
                            <a:ext cx="1894636" cy="1271905"/>
                          </a:xfrm>
                          <a:prstGeom prst="rect">
                            <a:avLst/>
                          </a:prstGeom>
                        </pic:spPr>
                      </pic:pic>
                    </wpg:wgp>
                  </a:graphicData>
                </a:graphic>
              </wp:inline>
            </w:drawing>
          </mc:Choice>
          <mc:Fallback>
            <w:pict>
              <v:group w14:anchorId="657B87D9" id="Grupo 2" o:spid="_x0000_s1026" style="width:448.9pt;height:100.15pt;mso-position-horizontal-relative:char;mso-position-vertical-relative:line" coordorigin=",292" coordsize="57010,12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22091;top:292;width:15050;height:124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">
                  <v:imagedata r:id="rId13" o:title=""/>
                </v:shape>
                <v:shape id="Imagen 12" o:spid="_x0000_s1028" type="#_x0000_t75" style="position:absolute;left:40233;top:438;width:16777;height:124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">
                  <v:imagedata r:id="rId14" o:title="" cropright="1224f"/>
                </v:shape>
                <v:shape id="Imagen 4" o:spid="_x0000_s1029" type="#_x0000_t75" style="position:absolute;top:292;width:18946;height:12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">
                  <v:imagedata r:id="rId15" o:title=""/>
                </v:shape>
                <w10:anchorlock/>
              </v:group>
            </w:pict>
          </mc:Fallback>
        </mc:AlternateContent>
      </w:r>
    </w:p>
    <w:p w14:paraId="56A5A92F" w14:textId="7942E1A5" w:rsidR="00C9528C" w:rsidRDefault="00611972" w:rsidP="00C9528C">
      <w:pPr>
        <w:tabs>
          <w:tab w:val="left" w:pos="1019"/>
        </w:tabs>
      </w:pPr>
      <w:r>
        <w:t xml:space="preserve">El método </w:t>
      </w:r>
      <w:r w:rsidR="002D100C">
        <w:t xml:space="preserve">IQR Tukey genera intervalos de confianza para la detección de valores atípicos, el método hace uso del primer cuantil Q1 (25%), la mediana Q2 y el tercer cuantil Q3 (75%) para calcular los </w:t>
      </w:r>
      <w:proofErr w:type="spellStart"/>
      <w:r w:rsidR="002D100C">
        <w:t>outlier</w:t>
      </w:r>
      <w:proofErr w:type="spellEnd"/>
      <w:r w:rsidR="002D100C">
        <w:t xml:space="preserve"> superiores e inferiores.</w:t>
      </w:r>
      <w:r w:rsidR="00C9528C">
        <w:t xml:space="preserve"> El uso del rango intercuartílico para la detección de </w:t>
      </w:r>
      <w:proofErr w:type="spellStart"/>
      <w:r w:rsidR="00C9528C">
        <w:t>outliers</w:t>
      </w:r>
      <w:proofErr w:type="spellEnd"/>
      <w:r w:rsidR="00C9528C">
        <w:t xml:space="preserve"> en lugar del percentil 95, como se </w:t>
      </w:r>
      <w:r w:rsidR="009351F0">
        <w:t>hacía</w:t>
      </w:r>
      <w:r w:rsidR="00C9528C">
        <w:t xml:space="preserve"> en la aproximación estándar, nos da resultados </w:t>
      </w:r>
      <w:r w:rsidR="009351F0">
        <w:t>más</w:t>
      </w:r>
      <w:r w:rsidR="00C9528C">
        <w:t xml:space="preserve"> fieles en situaciones con una distribución no normal, sobre todo en distribuciones multimodales en las que el percentil 95 dejaría fuera a una gran cantidad de datos no atípicos en la distribución. </w:t>
      </w:r>
    </w:p>
    <w:p w14:paraId="0115C790" w14:textId="18E8F980" w:rsidR="002D100C" w:rsidRDefault="002D100C" w:rsidP="002D100C">
      <w:pPr>
        <w:tabs>
          <w:tab w:val="left" w:pos="1019"/>
        </w:tabs>
        <w:jc w:val="center"/>
      </w:pPr>
      <w:r w:rsidRPr="002D100C">
        <w:rPr>
          <w:noProof/>
        </w:rPr>
        <w:drawing>
          <wp:inline distT="0" distB="0" distL="0" distR="0" wp14:anchorId="313CC2AB" wp14:editId="0EB55447">
            <wp:extent cx="4500881" cy="1977339"/>
            <wp:effectExtent l="0" t="0" r="0" b="4445"/>
            <wp:docPr id="7" name="Imagen 6">
              <a:extLst xmlns:a="http://schemas.openxmlformats.org/drawingml/2006/main">
                <a:ext uri="{FF2B5EF4-FFF2-40B4-BE49-F238E27FC236}">
                  <a16:creationId xmlns:a16="http://schemas.microsoft.com/office/drawing/2014/main" id="{29466E57-7CFF-44B8-A82D-90B5A7E8F3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29466E57-7CFF-44B8-A82D-90B5A7E8F39C}"/>
                        </a:ext>
                      </a:extLst>
                    </pic:cNvPr>
                    <pic:cNvPicPr>
                      <a:picLocks noChangeAspect="1"/>
                    </pic:cNvPicPr>
                  </pic:nvPicPr>
                  <pic:blipFill>
                    <a:blip r:embed="rId16"/>
                    <a:stretch>
                      <a:fillRect/>
                    </a:stretch>
                  </pic:blipFill>
                  <pic:spPr>
                    <a:xfrm>
                      <a:off x="0" y="0"/>
                      <a:ext cx="4662193" cy="2048207"/>
                    </a:xfrm>
                    <a:prstGeom prst="rect">
                      <a:avLst/>
                    </a:prstGeom>
                  </pic:spPr>
                </pic:pic>
              </a:graphicData>
            </a:graphic>
          </wp:inline>
        </w:drawing>
      </w:r>
    </w:p>
    <w:p w14:paraId="3CB863B7" w14:textId="21B64F1F" w:rsidR="00C9528C" w:rsidRDefault="00C9528C" w:rsidP="002D100C">
      <w:pPr>
        <w:tabs>
          <w:tab w:val="left" w:pos="1019"/>
        </w:tabs>
        <w:jc w:val="center"/>
      </w:pPr>
    </w:p>
    <w:p w14:paraId="6A06157A" w14:textId="77777777" w:rsidR="00C9528C" w:rsidRDefault="00C9528C" w:rsidP="002D100C">
      <w:pPr>
        <w:tabs>
          <w:tab w:val="left" w:pos="1019"/>
        </w:tabs>
        <w:jc w:val="center"/>
      </w:pPr>
    </w:p>
    <w:p w14:paraId="63DB8DB4" w14:textId="0589EA10" w:rsidR="00C9528C" w:rsidRDefault="00C9528C" w:rsidP="00C9528C">
      <w:pPr>
        <w:tabs>
          <w:tab w:val="left" w:pos="1019"/>
        </w:tabs>
      </w:pPr>
      <w:r>
        <w:lastRenderedPageBreak/>
        <w:t>PREDECIR EL CRECIMIENTO</w:t>
      </w:r>
    </w:p>
    <w:p w14:paraId="10E0EB88" w14:textId="0493DE0A" w:rsidR="00C9528C" w:rsidRDefault="00C9528C" w:rsidP="00C9528C">
      <w:pPr>
        <w:tabs>
          <w:tab w:val="left" w:pos="1019"/>
        </w:tabs>
        <w:rPr>
          <w:rFonts w:eastAsiaTheme="minorEastAsia"/>
        </w:rPr>
      </w:pPr>
      <w:r>
        <w:t xml:space="preserve">El cálculo de la asimetría de la distribución se puede obtener mediante los cuantiles Q1, Q2 y Q3 anteriormente descritos mediante la formula </w:t>
      </w:r>
      <m:oMath>
        <m:r>
          <w:rPr>
            <w:rFonts w:ascii="Cambria Math" w:hAnsi="Cambria Math"/>
          </w:rPr>
          <m:t>quartile skewness=</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den>
        </m:f>
      </m:oMath>
    </w:p>
    <w:p w14:paraId="490D3C39" w14:textId="3C49AB59" w:rsidR="00C02DAC" w:rsidRDefault="00C02DAC" w:rsidP="00C02DAC">
      <w:pPr>
        <w:tabs>
          <w:tab w:val="left" w:pos="1019"/>
        </w:tabs>
      </w:pPr>
      <w:r>
        <w:t xml:space="preserve">Si el </w:t>
      </w:r>
      <w:proofErr w:type="spellStart"/>
      <w:r w:rsidRPr="00F8382C">
        <w:t>throughput</w:t>
      </w:r>
      <w:proofErr w:type="spellEnd"/>
      <w:r>
        <w:t xml:space="preserve"> está creciendo, podemos utilizar un tiempo</w:t>
      </w:r>
      <w:r w:rsidR="00253472">
        <w:t xml:space="preserve"> pasado</w:t>
      </w:r>
      <w:r>
        <w:t xml:space="preserve">, cuando </w:t>
      </w:r>
      <w:r w:rsidR="00253472">
        <w:t>el sistema no</w:t>
      </w:r>
      <w:r>
        <w:t xml:space="preserve"> estaba congestionado, para calcular la asimetría de la distribución</w:t>
      </w:r>
      <w:r w:rsidR="00253472">
        <w:t xml:space="preserve"> y usarla para estimar su crecimiento</w:t>
      </w:r>
      <w:r>
        <w:t xml:space="preserve">. La asimetría es una propiedad que es distinta de los </w:t>
      </w:r>
      <w:r w:rsidR="00F37DE6">
        <w:t>demás</w:t>
      </w:r>
      <w:r>
        <w:t xml:space="preserve"> momentos (media, varianza, y curtosis). Se puede decir que es una propiedad de la distribución y se conservará a menos que el sistema se vea congestionado.</w:t>
      </w:r>
    </w:p>
    <w:p w14:paraId="1BEFEE97" w14:textId="3298C26F" w:rsidR="00253472" w:rsidRDefault="00253472" w:rsidP="00C02DAC">
      <w:pPr>
        <w:tabs>
          <w:tab w:val="left" w:pos="1019"/>
        </w:tabs>
      </w:pPr>
      <w:r>
        <w:t>Al tratarse de una serie temporal podemos utilizar intervalos de tiempo para calcular la asimetría histórica de la serie temporal (C) mediante la fórmula:</w:t>
      </w:r>
    </w:p>
    <w:p w14:paraId="07A9D478" w14:textId="2967EED2" w:rsidR="00253472" w:rsidRPr="00253472" w:rsidRDefault="00253472" w:rsidP="00C02DAC">
      <w:pPr>
        <w:tabs>
          <w:tab w:val="left" w:pos="1019"/>
        </w:tabs>
        <w:rPr>
          <w:rFonts w:eastAsiaTheme="minorEastAsia"/>
        </w:rPr>
      </w:pPr>
      <m:oMathPara>
        <m:oMath>
          <m:r>
            <w:rPr>
              <w:rFonts w:ascii="Cambria Math" w:hAnsi="Cambria Math"/>
            </w:rPr>
            <m:t>C=median</m:t>
          </m:r>
          <m:d>
            <m:dPr>
              <m:begChr m:val="["/>
              <m:endChr m:val="]"/>
              <m:ctrlPr>
                <w:rPr>
                  <w:rFonts w:ascii="Cambria Math" w:hAnsi="Cambria Math"/>
                  <w:i/>
                </w:rPr>
              </m:ctrlPr>
            </m:dPr>
            <m:e>
              <m:f>
                <m:fPr>
                  <m:ctrlPr>
                    <w:rPr>
                      <w:rFonts w:ascii="Cambria Math" w:hAnsi="Cambria Math"/>
                      <w:i/>
                    </w:rPr>
                  </m:ctrlPr>
                </m:fPr>
                <m:num>
                  <m:r>
                    <w:rPr>
                      <w:rFonts w:ascii="Cambria Math" w:hAnsi="Cambria Math"/>
                    </w:rPr>
                    <m:t>UB</m:t>
                  </m:r>
                  <m:d>
                    <m:dPr>
                      <m:ctrlPr>
                        <w:rPr>
                          <w:rFonts w:ascii="Cambria Math" w:hAnsi="Cambria Math"/>
                          <w:i/>
                        </w:rPr>
                      </m:ctrlPr>
                    </m:dPr>
                    <m:e>
                      <m:r>
                        <w:rPr>
                          <w:rFonts w:ascii="Cambria Math" w:hAnsi="Cambria Math"/>
                        </w:rPr>
                        <m:t>t</m:t>
                      </m:r>
                    </m:e>
                  </m:d>
                  <m:r>
                    <w:rPr>
                      <w:rFonts w:ascii="Cambria Math" w:hAnsi="Cambria Math"/>
                    </w:rPr>
                    <m:t>+LB</m:t>
                  </m:r>
                  <m:d>
                    <m:dPr>
                      <m:ctrlPr>
                        <w:rPr>
                          <w:rFonts w:ascii="Cambria Math" w:hAnsi="Cambria Math"/>
                          <w:i/>
                        </w:rPr>
                      </m:ctrlPr>
                    </m:dPr>
                    <m:e>
                      <m:r>
                        <w:rPr>
                          <w:rFonts w:ascii="Cambria Math" w:hAnsi="Cambria Math"/>
                        </w:rPr>
                        <m:t>t</m:t>
                      </m:r>
                    </m:e>
                  </m:d>
                  <m:r>
                    <w:rPr>
                      <w:rFonts w:ascii="Cambria Math" w:hAnsi="Cambria Math"/>
                    </w:rPr>
                    <m:t>-2*M(t)</m:t>
                  </m:r>
                </m:num>
                <m:den>
                  <m:r>
                    <w:rPr>
                      <w:rFonts w:ascii="Cambria Math" w:hAnsi="Cambria Math"/>
                    </w:rPr>
                    <m:t>UB</m:t>
                  </m:r>
                  <m:d>
                    <m:dPr>
                      <m:ctrlPr>
                        <w:rPr>
                          <w:rFonts w:ascii="Cambria Math" w:hAnsi="Cambria Math"/>
                          <w:i/>
                        </w:rPr>
                      </m:ctrlPr>
                    </m:dPr>
                    <m:e>
                      <m:r>
                        <w:rPr>
                          <w:rFonts w:ascii="Cambria Math" w:hAnsi="Cambria Math"/>
                        </w:rPr>
                        <m:t>t</m:t>
                      </m:r>
                    </m:e>
                  </m:d>
                  <m:r>
                    <w:rPr>
                      <w:rFonts w:ascii="Cambria Math" w:hAnsi="Cambria Math"/>
                    </w:rPr>
                    <m:t>-LB(t)</m:t>
                  </m:r>
                </m:den>
              </m:f>
            </m:e>
          </m:d>
        </m:oMath>
      </m:oMathPara>
    </w:p>
    <w:p w14:paraId="6ABA5AA6" w14:textId="1E2FC744" w:rsidR="00821768" w:rsidRDefault="00253472" w:rsidP="00253472">
      <w:pPr>
        <w:tabs>
          <w:tab w:val="left" w:pos="1019"/>
        </w:tabs>
        <w:rPr>
          <w:rFonts w:eastAsiaTheme="minorEastAsia"/>
        </w:rPr>
      </w:pPr>
      <w:r w:rsidRPr="00253472">
        <w:rPr>
          <w:rFonts w:eastAsiaTheme="minorEastAsia"/>
        </w:rPr>
        <w:t>Es natural suponer que la asimetría medida variará de un intervalo de tiempo a otro</w:t>
      </w:r>
      <w:r w:rsidR="006B2201">
        <w:rPr>
          <w:rFonts w:eastAsiaTheme="minorEastAsia"/>
        </w:rPr>
        <w:t xml:space="preserve"> por lo que </w:t>
      </w:r>
      <w:r w:rsidR="006B2201" w:rsidRPr="00253472">
        <w:rPr>
          <w:rFonts w:eastAsiaTheme="minorEastAsia"/>
        </w:rPr>
        <w:t>suponemos</w:t>
      </w:r>
      <w:r w:rsidRPr="00253472">
        <w:rPr>
          <w:rFonts w:eastAsiaTheme="minorEastAsia"/>
        </w:rPr>
        <w:t xml:space="preserve"> además que la asimetría, o al menos su mediana, puede tratarse como estacionaria</w:t>
      </w:r>
      <w:r w:rsidR="006B2201">
        <w:rPr>
          <w:rFonts w:eastAsiaTheme="minorEastAsia"/>
        </w:rPr>
        <w:t xml:space="preserve"> por ser el </w:t>
      </w:r>
      <w:proofErr w:type="spellStart"/>
      <w:r w:rsidR="006B2201" w:rsidRPr="00F8382C">
        <w:t>throughput</w:t>
      </w:r>
      <w:proofErr w:type="spellEnd"/>
      <w:r w:rsidR="006B2201">
        <w:t xml:space="preserve"> estacionario</w:t>
      </w:r>
      <w:r w:rsidRPr="00253472">
        <w:rPr>
          <w:rFonts w:eastAsiaTheme="minorEastAsia"/>
        </w:rPr>
        <w:t xml:space="preserve">. La estacionariedad se perderá durante la transición hacia y desde el estado restringido; sin embargo, tales transiciones tienden a ocurrir </w:t>
      </w:r>
      <w:proofErr w:type="spellStart"/>
      <w:r w:rsidRPr="00253472">
        <w:rPr>
          <w:rFonts w:eastAsiaTheme="minorEastAsia"/>
        </w:rPr>
        <w:t>indetectablemente</w:t>
      </w:r>
      <w:proofErr w:type="spellEnd"/>
      <w:r w:rsidRPr="00253472">
        <w:rPr>
          <w:rFonts w:eastAsiaTheme="minorEastAsia"/>
        </w:rPr>
        <w:t xml:space="preserve"> rápido en los períodos de datos típicamente usados en los pronósticos (horas o días en transición vs. meses o años de datos históricos).</w:t>
      </w:r>
    </w:p>
    <w:p w14:paraId="29FC2C8F" w14:textId="22D34154" w:rsidR="00821768" w:rsidRPr="00821768" w:rsidRDefault="00821768" w:rsidP="00253472">
      <w:pPr>
        <w:tabs>
          <w:tab w:val="left" w:pos="1019"/>
        </w:tabs>
        <w:rPr>
          <w:rFonts w:eastAsiaTheme="minorEastAsia"/>
        </w:rPr>
      </w:pPr>
      <w:r>
        <w:rPr>
          <w:rFonts w:eastAsiaTheme="minorEastAsia"/>
        </w:rPr>
        <w:t xml:space="preserve">Por cada punto en el futuro </w:t>
      </w:r>
      <w:r w:rsidRPr="00821768">
        <w:rPr>
          <w:rFonts w:eastAsiaTheme="minorEastAsia"/>
          <w:u w:val="single"/>
        </w:rPr>
        <w:t>t</w:t>
      </w:r>
      <w:r>
        <w:rPr>
          <w:rFonts w:eastAsiaTheme="minorEastAsia"/>
          <w:u w:val="single"/>
        </w:rPr>
        <w:t xml:space="preserve"> </w:t>
      </w:r>
      <w:r>
        <w:rPr>
          <w:rFonts w:eastAsiaTheme="minorEastAsia"/>
        </w:rPr>
        <w:t xml:space="preserve">del horizonte de predicción, usamos regresión por cuantiles para calcular </w:t>
      </w:r>
      <w:r w:rsidRPr="00821768">
        <w:rPr>
          <w:rFonts w:eastAsiaTheme="minorEastAsia"/>
          <w:u w:val="single"/>
        </w:rPr>
        <w:t>UB(t)</w:t>
      </w:r>
      <w:r>
        <w:rPr>
          <w:rFonts w:eastAsiaTheme="minorEastAsia"/>
        </w:rPr>
        <w:t xml:space="preserve"> (percentil 75 en función del parámetro C y los percentiles 25 y 50). </w:t>
      </w:r>
    </w:p>
    <w:p w14:paraId="7DAE564B" w14:textId="1D7E015E" w:rsidR="00821768" w:rsidRDefault="00821768" w:rsidP="00821768">
      <w:pPr>
        <w:tabs>
          <w:tab w:val="left" w:pos="1019"/>
        </w:tabs>
        <w:jc w:val="center"/>
        <w:rPr>
          <w:rFonts w:eastAsiaTheme="minorEastAsia"/>
        </w:rPr>
      </w:pPr>
      <w:r>
        <w:rPr>
          <w:noProof/>
        </w:rPr>
        <w:drawing>
          <wp:inline distT="0" distB="0" distL="0" distR="0" wp14:anchorId="02B6BB33" wp14:editId="016F1971">
            <wp:extent cx="2113297" cy="485369"/>
            <wp:effectExtent l="0" t="0" r="127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382"/>
                    <a:stretch/>
                  </pic:blipFill>
                  <pic:spPr bwMode="auto">
                    <a:xfrm>
                      <a:off x="0" y="0"/>
                      <a:ext cx="4060863" cy="932674"/>
                    </a:xfrm>
                    <a:prstGeom prst="rect">
                      <a:avLst/>
                    </a:prstGeom>
                    <a:ln>
                      <a:noFill/>
                    </a:ln>
                    <a:extLst>
                      <a:ext uri="{53640926-AAD7-44D8-BBD7-CCE9431645EC}">
                        <a14:shadowObscured xmlns:a14="http://schemas.microsoft.com/office/drawing/2010/main"/>
                      </a:ext>
                    </a:extLst>
                  </pic:spPr>
                </pic:pic>
              </a:graphicData>
            </a:graphic>
          </wp:inline>
        </w:drawing>
      </w:r>
    </w:p>
    <w:p w14:paraId="021A472E" w14:textId="3F4315CB" w:rsidR="00821768" w:rsidRPr="00821768" w:rsidRDefault="00821768" w:rsidP="00821768">
      <w:pPr>
        <w:tabs>
          <w:tab w:val="left" w:pos="1019"/>
        </w:tabs>
        <w:rPr>
          <w:rFonts w:eastAsiaTheme="minorEastAsia"/>
        </w:rPr>
      </w:pPr>
      <w:r>
        <w:rPr>
          <w:rFonts w:eastAsiaTheme="minorEastAsia"/>
        </w:rPr>
        <w:t>Con este valor de UB(t) y el</w:t>
      </w:r>
      <w:r>
        <w:t xml:space="preserve"> método IQR Tukey podemos calcular los </w:t>
      </w:r>
      <w:proofErr w:type="spellStart"/>
      <w:r>
        <w:t>outlier</w:t>
      </w:r>
      <w:proofErr w:type="spellEnd"/>
      <w:r>
        <w:t xml:space="preserve"> a futuro que utilizar </w:t>
      </w:r>
      <w:r w:rsidR="00DF26E5">
        <w:t xml:space="preserve">en la previsión </w:t>
      </w:r>
      <w:r>
        <w:t>en lugar del</w:t>
      </w:r>
      <w:r w:rsidR="00DF26E5">
        <w:t xml:space="preserve"> percentil 95.</w:t>
      </w:r>
      <w:r>
        <w:t xml:space="preserve"> </w:t>
      </w:r>
    </w:p>
    <w:p w14:paraId="4FB18564" w14:textId="777CE00C" w:rsidR="002D100C" w:rsidRDefault="00E66CC2" w:rsidP="00E66CC2">
      <w:pPr>
        <w:tabs>
          <w:tab w:val="left" w:pos="1019"/>
        </w:tabs>
        <w:jc w:val="center"/>
      </w:pPr>
      <w:r>
        <w:rPr>
          <w:noProof/>
        </w:rPr>
        <w:drawing>
          <wp:inline distT="0" distB="0" distL="0" distR="0" wp14:anchorId="6D6426E9" wp14:editId="1E2D081F">
            <wp:extent cx="3957145" cy="2510907"/>
            <wp:effectExtent l="0" t="0" r="571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3354" cy="2527537"/>
                    </a:xfrm>
                    <a:prstGeom prst="rect">
                      <a:avLst/>
                    </a:prstGeom>
                  </pic:spPr>
                </pic:pic>
              </a:graphicData>
            </a:graphic>
          </wp:inline>
        </w:drawing>
      </w:r>
    </w:p>
    <w:p w14:paraId="0CAC2513" w14:textId="4316EEFE" w:rsidR="00540170" w:rsidRDefault="00540170" w:rsidP="00E66CC2">
      <w:pPr>
        <w:tabs>
          <w:tab w:val="left" w:pos="1019"/>
        </w:tabs>
        <w:jc w:val="center"/>
      </w:pPr>
    </w:p>
    <w:p w14:paraId="67F395C4" w14:textId="06C57911" w:rsidR="00540170" w:rsidRDefault="00540170" w:rsidP="00E66CC2">
      <w:pPr>
        <w:tabs>
          <w:tab w:val="left" w:pos="1019"/>
        </w:tabs>
        <w:jc w:val="center"/>
      </w:pPr>
    </w:p>
    <w:p w14:paraId="60C23420" w14:textId="6F7E4E9F" w:rsidR="00540170" w:rsidRDefault="00540170" w:rsidP="00540170">
      <w:pPr>
        <w:tabs>
          <w:tab w:val="left" w:pos="1019"/>
        </w:tabs>
      </w:pPr>
      <w:r w:rsidRPr="00C9299D">
        <w:rPr>
          <w:highlight w:val="yellow"/>
        </w:rPr>
        <w:lastRenderedPageBreak/>
        <w:t>PRUEBAS Y RESULTADOS</w:t>
      </w:r>
      <w:r>
        <w:t xml:space="preserve"> </w:t>
      </w:r>
    </w:p>
    <w:p w14:paraId="5B9B1BCD" w14:textId="3ADEA80D" w:rsidR="00220F32" w:rsidRDefault="00312E5C" w:rsidP="00540170">
      <w:pPr>
        <w:tabs>
          <w:tab w:val="left" w:pos="1019"/>
        </w:tabs>
      </w:pPr>
      <w:r>
        <w:t xml:space="preserve">El tamaño del histórico de datos disponible afecta en gran medida en el </w:t>
      </w:r>
      <w:r w:rsidR="00FA3D06">
        <w:t>cálculo</w:t>
      </w:r>
      <w:r>
        <w:t xml:space="preserve"> de las regresiones de los distintos percentiles en sus predicciones, por ejemplo, cogiendo un histórico de una semana, la disminución del tráfico en el fin de semana daría una previsión decreciente del </w:t>
      </w:r>
      <w:r w:rsidR="00875952">
        <w:t>tráfico,</w:t>
      </w:r>
      <w:r>
        <w:t xml:space="preserve"> dando lugar a pendientes negativas en los distintos percentiles. Por otro </w:t>
      </w:r>
      <w:r w:rsidR="00875952">
        <w:t>lado, el uso de un histórico de datos excesivamente grande puede conllevar el suavizado de las pendientes en situaciones en las que el tráfico varíe en gran medida</w:t>
      </w:r>
      <w:r w:rsidR="00181C75">
        <w:t>,</w:t>
      </w:r>
      <w:r w:rsidR="00875952">
        <w:t xml:space="preserve"> por el peso de los datos anteriores.</w:t>
      </w:r>
    </w:p>
    <w:p w14:paraId="2B63DFA9" w14:textId="4170B925" w:rsidR="00C9299D" w:rsidRDefault="00312E5C" w:rsidP="00540170">
      <w:pPr>
        <w:tabs>
          <w:tab w:val="left" w:pos="1019"/>
        </w:tabs>
      </w:pPr>
      <w:r>
        <w:t xml:space="preserve">Para evitar </w:t>
      </w:r>
      <w:r w:rsidR="00875952">
        <w:t xml:space="preserve">estas situaciones se ha calculado los errores obtenidos sobre datos reales (calculando sus percentiles reales por días) frente a los obtenidos mediante el </w:t>
      </w:r>
      <w:proofErr w:type="spellStart"/>
      <w:r w:rsidR="00875952">
        <w:t>forecast</w:t>
      </w:r>
      <w:proofErr w:type="spellEnd"/>
      <w:r w:rsidR="00875952">
        <w:t xml:space="preserve"> de la regresión por cuantiles</w:t>
      </w:r>
      <w:r w:rsidR="00875952">
        <w:rPr>
          <w:rStyle w:val="Refdenotaalpie"/>
        </w:rPr>
        <w:footnoteReference w:id="3"/>
      </w:r>
      <w:r w:rsidR="00875952">
        <w:t xml:space="preserve">. </w:t>
      </w:r>
    </w:p>
    <w:p w14:paraId="48A2014F" w14:textId="58EC1E11" w:rsidR="009D56DA" w:rsidRDefault="009D56DA" w:rsidP="00540170">
      <w:pPr>
        <w:tabs>
          <w:tab w:val="left" w:pos="1019"/>
        </w:tabs>
      </w:pPr>
    </w:p>
    <w:p w14:paraId="421C468B" w14:textId="77777777" w:rsidR="009D56DA" w:rsidRDefault="009D56DA" w:rsidP="00540170">
      <w:pPr>
        <w:tabs>
          <w:tab w:val="left" w:pos="1019"/>
        </w:tabs>
        <w:rPr>
          <w:noProof/>
        </w:rPr>
      </w:pPr>
      <w:r>
        <w:rPr>
          <w:noProof/>
        </w:rPr>
        <w:drawing>
          <wp:inline distT="0" distB="0" distL="0" distR="0" wp14:anchorId="04C83FF5" wp14:editId="12AB0255">
            <wp:extent cx="4193818" cy="18719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266" cy="1921678"/>
                    </a:xfrm>
                    <a:prstGeom prst="rect">
                      <a:avLst/>
                    </a:prstGeom>
                    <a:noFill/>
                    <a:ln>
                      <a:noFill/>
                    </a:ln>
                  </pic:spPr>
                </pic:pic>
              </a:graphicData>
            </a:graphic>
          </wp:inline>
        </w:drawing>
      </w:r>
    </w:p>
    <w:p w14:paraId="7E0B7B6C" w14:textId="695F7DA6" w:rsidR="00C526A8" w:rsidRDefault="009D56DA" w:rsidP="00540170">
      <w:pPr>
        <w:tabs>
          <w:tab w:val="left" w:pos="1019"/>
        </w:tabs>
      </w:pPr>
      <w:r>
        <w:rPr>
          <w:noProof/>
        </w:rPr>
        <w:drawing>
          <wp:inline distT="0" distB="0" distL="0" distR="0" wp14:anchorId="7C747929" wp14:editId="3CC2B28D">
            <wp:extent cx="4191143" cy="189611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423" r="1"/>
                    <a:stretch/>
                  </pic:blipFill>
                  <pic:spPr bwMode="auto">
                    <a:xfrm>
                      <a:off x="0" y="0"/>
                      <a:ext cx="4277056" cy="193497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E8DB5E" wp14:editId="47824532">
            <wp:extent cx="4259595" cy="1914836"/>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3165" cy="1934422"/>
                    </a:xfrm>
                    <a:prstGeom prst="rect">
                      <a:avLst/>
                    </a:prstGeom>
                    <a:noFill/>
                    <a:ln>
                      <a:noFill/>
                    </a:ln>
                  </pic:spPr>
                </pic:pic>
              </a:graphicData>
            </a:graphic>
          </wp:inline>
        </w:drawing>
      </w:r>
    </w:p>
    <w:p w14:paraId="01672AB6" w14:textId="2B358AF0" w:rsidR="00C526A8" w:rsidRPr="00A1455C" w:rsidRDefault="00C526A8" w:rsidP="00540170">
      <w:pPr>
        <w:tabs>
          <w:tab w:val="left" w:pos="1019"/>
        </w:tabs>
      </w:pPr>
      <w:r>
        <w:rPr>
          <w:rFonts w:ascii="Arial" w:hAnsi="Arial" w:cs="Arial"/>
          <w:color w:val="222222"/>
          <w:shd w:val="clear" w:color="auto" w:fill="FFFFFF"/>
        </w:rPr>
        <w:lastRenderedPageBreak/>
        <w:t xml:space="preserve">Los algoritmos AIC y BIC se utilizan para comparar la complejidad y los resultados de dos modelos distintos y decidir sobre eso si merece la pena un algoritmo más complejo que uno simple. En nuestro caso habría que decidir una métrica relativa al método (MASE MAE </w:t>
      </w:r>
      <w:proofErr w:type="spellStart"/>
      <w:r>
        <w:rPr>
          <w:rFonts w:ascii="Arial" w:hAnsi="Arial" w:cs="Arial"/>
          <w:color w:val="222222"/>
          <w:shd w:val="clear" w:color="auto" w:fill="FFFFFF"/>
        </w:rPr>
        <w:t>etc</w:t>
      </w:r>
      <w:proofErr w:type="spellEnd"/>
      <w:r>
        <w:rPr>
          <w:rFonts w:ascii="Arial" w:hAnsi="Arial" w:cs="Arial"/>
          <w:color w:val="222222"/>
          <w:shd w:val="clear" w:color="auto" w:fill="FFFFFF"/>
        </w:rPr>
        <w:t xml:space="preserve"> </w:t>
      </w:r>
      <w:proofErr w:type="gramStart"/>
      <w:r>
        <w:rPr>
          <w:rFonts w:ascii="Arial" w:hAnsi="Arial" w:cs="Arial"/>
          <w:color w:val="222222"/>
          <w:shd w:val="clear" w:color="auto" w:fill="FFFFFF"/>
        </w:rPr>
        <w:t>... )</w:t>
      </w:r>
      <w:proofErr w:type="gramEnd"/>
      <w:r>
        <w:rPr>
          <w:rFonts w:ascii="Arial" w:hAnsi="Arial" w:cs="Arial"/>
          <w:color w:val="222222"/>
          <w:shd w:val="clear" w:color="auto" w:fill="FFFFFF"/>
        </w:rPr>
        <w:t xml:space="preserve"> pero estamos ante el problema de que no es un </w:t>
      </w:r>
      <w:proofErr w:type="spellStart"/>
      <w:r>
        <w:rPr>
          <w:rFonts w:ascii="Arial" w:hAnsi="Arial" w:cs="Arial"/>
          <w:color w:val="222222"/>
          <w:shd w:val="clear" w:color="auto" w:fill="FFFFFF"/>
        </w:rPr>
        <w:t>forecast</w:t>
      </w:r>
      <w:proofErr w:type="spellEnd"/>
      <w:r>
        <w:rPr>
          <w:rFonts w:ascii="Arial" w:hAnsi="Arial" w:cs="Arial"/>
          <w:color w:val="222222"/>
          <w:shd w:val="clear" w:color="auto" w:fill="FFFFFF"/>
        </w:rPr>
        <w:t xml:space="preserve"> como tal, más bien una predicción de tendencias. O bien usar una métrica relativa a la aplicación, es decir, si el modelo satisface para lo que ha sido diseñado, con lo que no quedaría otra que implementarlo y hacer pruebas</w:t>
      </w:r>
    </w:p>
    <w:sectPr w:rsidR="00C526A8" w:rsidRPr="00A1455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3D0694" w14:textId="77777777" w:rsidR="00095C66" w:rsidRDefault="00095C66" w:rsidP="009D144C">
      <w:pPr>
        <w:spacing w:after="0" w:line="240" w:lineRule="auto"/>
      </w:pPr>
      <w:r>
        <w:separator/>
      </w:r>
    </w:p>
  </w:endnote>
  <w:endnote w:type="continuationSeparator" w:id="0">
    <w:p w14:paraId="45549CA5" w14:textId="77777777" w:rsidR="00095C66" w:rsidRDefault="00095C66" w:rsidP="009D1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819690" w14:textId="77777777" w:rsidR="00095C66" w:rsidRDefault="00095C66" w:rsidP="009D144C">
      <w:pPr>
        <w:spacing w:after="0" w:line="240" w:lineRule="auto"/>
      </w:pPr>
      <w:r>
        <w:separator/>
      </w:r>
    </w:p>
  </w:footnote>
  <w:footnote w:type="continuationSeparator" w:id="0">
    <w:p w14:paraId="1B322AB3" w14:textId="77777777" w:rsidR="00095C66" w:rsidRDefault="00095C66" w:rsidP="009D144C">
      <w:pPr>
        <w:spacing w:after="0" w:line="240" w:lineRule="auto"/>
      </w:pPr>
      <w:r>
        <w:continuationSeparator/>
      </w:r>
    </w:p>
  </w:footnote>
  <w:footnote w:id="1">
    <w:p w14:paraId="0DAF599D" w14:textId="0E05136F" w:rsidR="009D144C" w:rsidRDefault="009D144C">
      <w:pPr>
        <w:pStyle w:val="Textonotapie"/>
      </w:pPr>
      <w:r>
        <w:rPr>
          <w:rStyle w:val="Refdenotaalpie"/>
        </w:rPr>
        <w:footnoteRef/>
      </w:r>
      <w:r>
        <w:t xml:space="preserve"> Donde i = intervalo de tiempo sobre el que el percentil es calculado</w:t>
      </w:r>
    </w:p>
  </w:footnote>
  <w:footnote w:id="2">
    <w:p w14:paraId="3CCD9DA5" w14:textId="18FA3BC5" w:rsidR="009D144C" w:rsidRDefault="009D144C">
      <w:pPr>
        <w:pStyle w:val="Textonotapie"/>
      </w:pPr>
      <w:r>
        <w:rPr>
          <w:rStyle w:val="Refdenotaalpie"/>
        </w:rPr>
        <w:footnoteRef/>
      </w:r>
      <w:r>
        <w:t xml:space="preserve"> Los elementos subrayados indican en el futuro. Es decir, en este caso indica la previsión a futuro del percentil 95.</w:t>
      </w:r>
    </w:p>
  </w:footnote>
  <w:footnote w:id="3">
    <w:p w14:paraId="0864C219" w14:textId="2FAACD92" w:rsidR="00875952" w:rsidRDefault="00875952">
      <w:pPr>
        <w:pStyle w:val="Textonotapie"/>
      </w:pPr>
      <w:r>
        <w:rPr>
          <w:rStyle w:val="Refdenotaalpie"/>
        </w:rPr>
        <w:footnoteRef/>
      </w:r>
      <w:r>
        <w:t xml:space="preserve"> Los percentiles diarios seguirán un comportamiento parecido al del tráfico, mientras que el </w:t>
      </w:r>
      <w:proofErr w:type="spellStart"/>
      <w:r>
        <w:t>forecast</w:t>
      </w:r>
      <w:proofErr w:type="spellEnd"/>
      <w:r>
        <w:t xml:space="preserve"> realizado se aproxima a una línea de tendencia.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925"/>
    <w:rsid w:val="00036611"/>
    <w:rsid w:val="00095C66"/>
    <w:rsid w:val="000D0AA5"/>
    <w:rsid w:val="00157EBA"/>
    <w:rsid w:val="00181C75"/>
    <w:rsid w:val="001A4B38"/>
    <w:rsid w:val="00220F32"/>
    <w:rsid w:val="00223A3E"/>
    <w:rsid w:val="00253472"/>
    <w:rsid w:val="002A53D4"/>
    <w:rsid w:val="002D100C"/>
    <w:rsid w:val="00312E5C"/>
    <w:rsid w:val="00400FA7"/>
    <w:rsid w:val="004F52A2"/>
    <w:rsid w:val="00540170"/>
    <w:rsid w:val="00553575"/>
    <w:rsid w:val="00596CF9"/>
    <w:rsid w:val="005B5375"/>
    <w:rsid w:val="00611972"/>
    <w:rsid w:val="00647925"/>
    <w:rsid w:val="00693653"/>
    <w:rsid w:val="006B2201"/>
    <w:rsid w:val="007302EA"/>
    <w:rsid w:val="007603E0"/>
    <w:rsid w:val="00774A4B"/>
    <w:rsid w:val="007F3AA6"/>
    <w:rsid w:val="00821768"/>
    <w:rsid w:val="00875952"/>
    <w:rsid w:val="00880EC2"/>
    <w:rsid w:val="00915CB8"/>
    <w:rsid w:val="00922D9F"/>
    <w:rsid w:val="009351F0"/>
    <w:rsid w:val="00937327"/>
    <w:rsid w:val="009D144C"/>
    <w:rsid w:val="009D56DA"/>
    <w:rsid w:val="00A13694"/>
    <w:rsid w:val="00A1455C"/>
    <w:rsid w:val="00B21319"/>
    <w:rsid w:val="00B46CE6"/>
    <w:rsid w:val="00B635EC"/>
    <w:rsid w:val="00BF0AE3"/>
    <w:rsid w:val="00C01746"/>
    <w:rsid w:val="00C02DAC"/>
    <w:rsid w:val="00C526A8"/>
    <w:rsid w:val="00C72271"/>
    <w:rsid w:val="00C9299D"/>
    <w:rsid w:val="00C9528C"/>
    <w:rsid w:val="00CA785E"/>
    <w:rsid w:val="00D15288"/>
    <w:rsid w:val="00D84ABA"/>
    <w:rsid w:val="00D85D16"/>
    <w:rsid w:val="00DC56D5"/>
    <w:rsid w:val="00DF26E5"/>
    <w:rsid w:val="00E66CC2"/>
    <w:rsid w:val="00E77E44"/>
    <w:rsid w:val="00F275BB"/>
    <w:rsid w:val="00F37DE6"/>
    <w:rsid w:val="00F8382C"/>
    <w:rsid w:val="00FA3D06"/>
    <w:rsid w:val="00FF27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792A9"/>
  <w15:chartTrackingRefBased/>
  <w15:docId w15:val="{A9BA749C-B7F3-4199-86E0-AF795ACF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319"/>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9D144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D144C"/>
    <w:rPr>
      <w:sz w:val="20"/>
      <w:szCs w:val="20"/>
    </w:rPr>
  </w:style>
  <w:style w:type="character" w:styleId="Refdenotaalpie">
    <w:name w:val="footnote reference"/>
    <w:basedOn w:val="Fuentedeprrafopredeter"/>
    <w:uiPriority w:val="99"/>
    <w:semiHidden/>
    <w:unhideWhenUsed/>
    <w:rsid w:val="009D144C"/>
    <w:rPr>
      <w:vertAlign w:val="superscript"/>
    </w:rPr>
  </w:style>
  <w:style w:type="character" w:styleId="Textodelmarcadordeposicin">
    <w:name w:val="Placeholder Text"/>
    <w:basedOn w:val="Fuentedeprrafopredeter"/>
    <w:uiPriority w:val="99"/>
    <w:semiHidden/>
    <w:rsid w:val="00C9528C"/>
    <w:rPr>
      <w:color w:val="808080"/>
    </w:rPr>
  </w:style>
  <w:style w:type="paragraph" w:styleId="Textonotaalfinal">
    <w:name w:val="endnote text"/>
    <w:basedOn w:val="Normal"/>
    <w:link w:val="TextonotaalfinalCar"/>
    <w:uiPriority w:val="99"/>
    <w:semiHidden/>
    <w:unhideWhenUsed/>
    <w:rsid w:val="0087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75952"/>
    <w:rPr>
      <w:sz w:val="20"/>
      <w:szCs w:val="20"/>
    </w:rPr>
  </w:style>
  <w:style w:type="character" w:styleId="Refdenotaalfinal">
    <w:name w:val="endnote reference"/>
    <w:basedOn w:val="Fuentedeprrafopredeter"/>
    <w:uiPriority w:val="99"/>
    <w:semiHidden/>
    <w:unhideWhenUsed/>
    <w:rsid w:val="008759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53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AA542-93FE-4704-B9DA-BCF4906DE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6</Pages>
  <Words>1276</Words>
  <Characters>7020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Pérez Parra</dc:creator>
  <cp:keywords/>
  <dc:description/>
  <cp:lastModifiedBy>Alejandro Pérez Parra</cp:lastModifiedBy>
  <cp:revision>17</cp:revision>
  <dcterms:created xsi:type="dcterms:W3CDTF">2020-05-26T09:08:00Z</dcterms:created>
  <dcterms:modified xsi:type="dcterms:W3CDTF">2020-06-15T08:34:00Z</dcterms:modified>
</cp:coreProperties>
</file>