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Papyrus Test Document</w:t>
      </w:r>
    </w:p>
    <w:p>
      <w:r>
        <w:t xml:space="preserve">This is a sample document for testing Papyrus conversions.</w:t>
      </w:r>
    </w:p>
    <w:p>
      <w:pPr>
        <w:pStyle w:val="Heading2"/>
      </w:pPr>
      <w:r>
        <w:rPr>
          <w:b/>
          <w:bCs/>
        </w:rPr>
        <w:t xml:space="preserve">Features</w:t>
      </w:r>
    </w:p>
    <w:p>
      <w:pPr>
        <w:ind w:left="720"/>
      </w:pPr>
      <w:r>
        <w:rPr>
          <w:b/>
          <w:bCs/>
        </w:rPr>
        <w:t xml:space="preserve">• </w:t>
      </w:r>
      <w:r>
        <w:rPr>
          <w:b/>
          <w:bCs/>
        </w:rPr>
        <w:t xml:space="preserve">Bold text</w:t>
      </w:r>
      <w:r>
        <w:t xml:space="preserve"> for emphasis</w:t>
      </w:r>
    </w:p>
    <w:p>
      <w:pPr>
        <w:ind w:left="720"/>
      </w:pPr>
      <w:r>
        <w:rPr>
          <w:b/>
          <w:bCs/>
        </w:rPr>
        <w:t xml:space="preserve">• </w:t>
      </w:r>
      <w:r>
        <w:rPr>
          <w:i/>
          <w:iCs/>
        </w:rPr>
        <w:t xml:space="preserve">Italic text</w:t>
      </w:r>
      <w:r>
        <w:t xml:space="preserve"> for subtle emphasis</w:t>
      </w:r>
    </w:p>
    <w:p>
      <w:pPr>
        <w:ind w:left="720"/>
      </w:pPr>
      <w:r>
        <w:rPr>
          <w:b/>
          <w:bCs/>
        </w:rPr>
        <w:t xml:space="preserve">• </w:t>
      </w:r>
      <w:r>
        <w:rPr>
          <w:rFonts w:ascii="Courier New" w:cs="Courier New" w:eastAsia="Courier New" w:hAnsi="Courier New"/>
          <w:shd w:fill="F5F5F5" w:val="clear"/>
        </w:rPr>
        <w:t xml:space="preserve">inline code</w:t>
      </w:r>
      <w:r>
        <w:t xml:space="preserve"> for technical terms</w:t>
      </w:r>
    </w:p>
    <w:p>
      <w:pPr>
        <w:pStyle w:val="Heading2"/>
      </w:pPr>
      <w:r>
        <w:rPr>
          <w:b/>
          <w:bCs/>
        </w:rPr>
        <w:t xml:space="preserve">Table Example</w:t>
      </w:r>
    </w:p>
    <w:tbl>
      <w:tblPr>
        <w:tblW w:type="pct" w:w="100%"/>
        <w:tblBorders>
          <w:top w:val="single" w:color="2F5496" w:sz="2"/>
          <w:left w:val="single" w:color="2F5496" w:sz="2"/>
          <w:bottom w:val="single" w:color="2F5496" w:sz="2"/>
          <w:right w:val="single" w:color="2F5496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color="2F5496" w:val="solid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Format</w:t>
            </w:r>
          </w:p>
        </w:tc>
        <w:tc>
          <w:tcPr>
            <w:tcW w:type="pct" w:w="33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color="2F5496" w:val="solid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Input</w:t>
            </w:r>
          </w:p>
        </w:tc>
        <w:tc>
          <w:tcPr>
            <w:tcW w:type="pct" w:w="33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color="2F5496" w:val="solid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Output</w:t>
            </w:r>
          </w:p>
        </w:tc>
      </w:tr>
      <w:tr>
        <w:tc>
          <w:tcPr>
            <w:tcW w:type="pct" w:w="33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9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left"/>
            </w:pPr>
            <w:r>
              <w:t xml:space="preserve">Markdown</w:t>
            </w:r>
          </w:p>
        </w:tc>
        <w:tc>
          <w:tcPr>
            <w:tcW w:type="pct" w:w="33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9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left"/>
            </w:pPr>
            <w:r>
              <w:t xml:space="preserve">.md</w:t>
            </w:r>
          </w:p>
        </w:tc>
        <w:tc>
          <w:tcPr>
            <w:tcW w:type="pct" w:w="33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9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left"/>
            </w:pPr>
            <w:r>
              <w:t xml:space="preserve">Yes</w:t>
            </w:r>
          </w:p>
        </w:tc>
      </w:tr>
      <w:tr>
        <w:tc>
          <w:tcPr>
            <w:tcW w:type="pct" w:w="33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left"/>
            </w:pPr>
            <w:r>
              <w:t xml:space="preserve">PDF</w:t>
            </w:r>
          </w:p>
        </w:tc>
        <w:tc>
          <w:tcPr>
            <w:tcW w:type="pct" w:w="33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left"/>
            </w:pPr>
            <w:r>
              <w:t xml:space="preserve">.pdf</w:t>
            </w:r>
          </w:p>
        </w:tc>
        <w:tc>
          <w:tcPr>
            <w:tcW w:type="pct" w:w="33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left"/>
            </w:pPr>
            <w:r>
              <w:t xml:space="preserve">Yes</w:t>
            </w:r>
          </w:p>
        </w:tc>
      </w:tr>
      <w:tr>
        <w:tc>
          <w:tcPr>
            <w:tcW w:type="pct" w:w="33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9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left"/>
            </w:pPr>
            <w:r>
              <w:t xml:space="preserve">HTML</w:t>
            </w:r>
          </w:p>
        </w:tc>
        <w:tc>
          <w:tcPr>
            <w:tcW w:type="pct" w:w="33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9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left"/>
            </w:pPr>
            <w:r>
              <w:t xml:space="preserve">.html</w:t>
            </w:r>
          </w:p>
        </w:tc>
        <w:tc>
          <w:tcPr>
            <w:tcW w:type="pct" w:w="33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9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left"/>
            </w:pPr>
            <w:r>
              <w:t xml:space="preserve">Yes</w:t>
            </w:r>
          </w:p>
        </w:tc>
      </w:tr>
      <w:tr>
        <w:tc>
          <w:tcPr>
            <w:tcW w:type="pct" w:w="33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left"/>
            </w:pPr>
            <w:r>
              <w:t xml:space="preserve">DOCX</w:t>
            </w:r>
          </w:p>
        </w:tc>
        <w:tc>
          <w:tcPr>
            <w:tcW w:type="pct" w:w="33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left"/>
            </w:pPr>
            <w:r>
              <w:t xml:space="preserve">.docx</w:t>
            </w:r>
          </w:p>
        </w:tc>
        <w:tc>
          <w:tcPr>
            <w:tcW w:type="pct" w:w="33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left"/>
            </w:pPr>
            <w:r>
              <w:t xml:space="preserve">Yes</w:t>
            </w:r>
          </w:p>
        </w:tc>
      </w:tr>
    </w:tbl>
    <w:p>
      <w:pPr>
        <w:pStyle w:val="Heading2"/>
      </w:pPr>
      <w:r>
        <w:rPr>
          <w:b/>
          <w:bCs/>
        </w:rPr>
        <w:t xml:space="preserve">Code Block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Language: javascript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function greet(name)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return `Hello, ${name}!`;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console.log(greet("World"));</w:t>
      </w:r>
    </w:p>
    <w:p>
      <w:pPr>
        <w:pStyle w:val="Heading2"/>
      </w:pPr>
      <w:r>
        <w:rPr>
          <w:b/>
          <w:bCs/>
        </w:rPr>
        <w:t xml:space="preserve">Blockquote</w:t>
      </w:r>
    </w:p>
    <w:p>
      <w:pPr>
        <w:pBdr>
          <w:left w:val="single" w:color="2F5496" w:sz="12" w:space="10"/>
        </w:pBdr>
        <w:shd w:fill="F0F4FA" w:val="clear"/>
        <w:ind w:left="720" w:right="720"/>
      </w:pPr>
      <w:r>
        <w:t xml:space="preserve">"The best way to predict the future is to invent it."
— Alan Kay</w:t>
      </w:r>
    </w:p>
    <w:p>
      <w:pPr>
        <w:pStyle w:val="Heading2"/>
      </w:pPr>
      <w:r>
        <w:rPr>
          <w:b/>
          <w:bCs/>
        </w:rPr>
        <w:t xml:space="preserve">Lists</w:t>
      </w:r>
    </w:p>
    <w:p>
      <w:pPr>
        <w:pStyle w:val="Heading3"/>
      </w:pPr>
      <w:r>
        <w:rPr>
          <w:b/>
          <w:bCs/>
        </w:rPr>
        <w:t xml:space="preserve">Ordered</w:t>
      </w:r>
    </w:p>
    <w:p>
      <w:pPr>
        <w:ind w:left="720"/>
      </w:pPr>
      <w:r>
        <w:rPr>
          <w:b/>
          <w:bCs/>
        </w:rPr>
        <w:t xml:space="preserve">1. </w:t>
      </w:r>
      <w:r>
        <w:t xml:space="preserve">First item</w:t>
      </w:r>
    </w:p>
    <w:p>
      <w:pPr>
        <w:ind w:left="720"/>
      </w:pPr>
      <w:r>
        <w:rPr>
          <w:b/>
          <w:bCs/>
        </w:rPr>
        <w:t xml:space="preserve">2. </w:t>
      </w:r>
      <w:r>
        <w:t xml:space="preserve">Second item</w:t>
      </w:r>
    </w:p>
    <w:p>
      <w:pPr>
        <w:ind w:left="720"/>
      </w:pPr>
      <w:r>
        <w:rPr>
          <w:b/>
          <w:bCs/>
        </w:rPr>
        <w:t xml:space="preserve">3. </w:t>
      </w:r>
      <w:r>
        <w:t xml:space="preserve">Third item</w:t>
      </w:r>
    </w:p>
    <w:p>
      <w:pPr>
        <w:pStyle w:val="Heading3"/>
      </w:pPr>
      <w:r>
        <w:rPr>
          <w:b/>
          <w:bCs/>
        </w:rPr>
        <w:t xml:space="preserve">Unordered</w:t>
      </w:r>
    </w:p>
    <w:p>
      <w:pPr>
        <w:ind w:left="720"/>
      </w:pPr>
      <w:r>
        <w:rPr>
          <w:b/>
          <w:bCs/>
        </w:rPr>
        <w:t xml:space="preserve">• </w:t>
      </w:r>
      <w:r>
        <w:t xml:space="preserve">Apple</w:t>
      </w:r>
    </w:p>
    <w:p>
      <w:pPr>
        <w:ind w:left="720"/>
      </w:pPr>
      <w:r>
        <w:rPr>
          <w:b/>
          <w:bCs/>
        </w:rPr>
        <w:t xml:space="preserve">• </w:t>
      </w:r>
      <w:r>
        <w:t xml:space="preserve">Banana</w:t>
      </w:r>
    </w:p>
    <w:p>
      <w:pPr>
        <w:ind w:left="720"/>
      </w:pPr>
      <w:r>
        <w:rPr>
          <w:b/>
          <w:bCs/>
        </w:rPr>
        <w:t xml:space="preserve">• </w:t>
      </w:r>
      <w:r>
        <w:t xml:space="preserve">Cherry</w:t>
      </w:r>
    </w:p>
    <w:p>
      <w:pPr>
        <w:pStyle w:val="Heading2"/>
      </w:pPr>
      <w:r>
        <w:rPr>
          <w:b/>
          <w:bCs/>
        </w:rPr>
        <w:t xml:space="preserve">Links</w:t>
      </w:r>
    </w:p>
    <w:p>
      <w:r>
        <w:t xml:space="preserve">Visit </w:t>
      </w:r>
      <w:r>
        <w:rPr>
          <w:color w:val="0563C1"/>
          <w:u w:val="single"/>
        </w:rPr>
        <w:t xml:space="preserve">Papyrus GitHub</w:t>
      </w:r>
      <w:r>
        <w:t xml:space="preserve"> for more information.</w:t>
      </w:r>
    </w:p>
    <w:p>
      <w:r>
        <w:rPr>
          <w:i/>
          <w:iCs/>
        </w:rPr>
        <w:t xml:space="preserve">Generated for Papyrus testing</w:t>
      </w:r>
    </w:p>
    <w:p>
      <w:pPr>
        <w:pageBreakBefore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Papyrus Test Document</dc:title>
  <dc:creator>Papyrus</dc:creator>
  <cp:lastModifiedBy>Un-named</cp:lastModifiedBy>
  <cp:revision>1</cp:revision>
  <dcterms:created xsi:type="dcterms:W3CDTF">2026-06-24T17:47:55.515Z</dcterms:created>
  <dcterms:modified xsi:type="dcterms:W3CDTF">2026-06-24T17:47:55.515Z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