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Post-bleaching change in coral recruitment by site and habitat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0"/>
          <w:color w:val="333333"/>
        </w:rPr>
        <w:t xml:space="default">Estimated change (Post-Pre) in recruits per 5 m², from site × habitat × bleaching GLMMs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Site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Habitat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Change (Post − Pre)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p-value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Direction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Acropora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LTER1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Lagoon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 change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LTER2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Lagoon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 change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LTER4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Lagoon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 change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LTER5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Lagoon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 change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LTER1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Forereef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Decline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LTER2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Forereef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Decline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LTER4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Forereef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-2.10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Decline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LTER5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Forereef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-3.88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Decline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Pocillopora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LTER1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Lagoon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 change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LTER2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Lagoon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Decline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LTER4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Lagoon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-2.35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 change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LTER5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Lagoon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 change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LTER1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Forereef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-48.38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13.57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Decline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LTER2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Forereef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-38.69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11.45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Decline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LTER4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Forereef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-27.53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Decline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LTER5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Forereef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-19.59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Decline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Porites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LTER1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Lagoon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-6.82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Decline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LTER2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Lagoon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-10.04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Decline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LTER4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Lagoon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-11.41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Decline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LTER5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Lagoon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-11.65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Decline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LTER1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Forereef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-21.68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Decline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LTER2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Forereef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-12.96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Decline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LTER4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Forereef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 change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LTER5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Forereef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-3.69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 change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Values are absolute changes on the response scale (recruits per 5 m²). Magnitudes reflect each taxa's pre-bleaching baseline and are not directly comparable across taxa.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Estimates are response-scale changes (Post-Pre, recruits per 5 m²) for all taxa. Models: zero-inflated Gamma for Acropora, Tweedie for Pocillopora and Porites. Significance at p &lt; 0.05.</w:t>
            </w:r>
          </w:p>
        </w:tc>
      </w:tr>
    </w:tbl>
    <w:p>
      <w:pPr>
        <w:pStyle w:val="FirstParagraph"/>
      </w:pP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2026-05-24T02:44:38Z</dcterms:created>
  <dcterms:modified xsi:type="dcterms:W3CDTF">2026-05-24T02:44:38Z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