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80"/>
        <w:jc w:val="center"/>
      </w:pPr>
      <w:r>
        <w:rPr>
          <w:b/>
          <w:i w:val="0"/>
          <w:sz w:val="40"/>
        </w:rPr>
        <w:t>EHM UCHUN DASTUR</w:t>
      </w:r>
    </w:p>
    <w:p>
      <w:pPr>
        <w:spacing w:after="240"/>
        <w:jc w:val="center"/>
      </w:pPr>
      <w:r>
        <w:rPr>
          <w:b/>
          <w:i w:val="0"/>
          <w:sz w:val="32"/>
        </w:rPr>
        <w:t>ARIZA TURIDAGI HUJJATLARNI TELEGRAM MESSENJERI ORQALI AVTOMATIK TARZDA SHAKLLANTIRUVCHI DASTUR (ArizaPro)</w:t>
      </w:r>
    </w:p>
    <w:p>
      <w:pPr>
        <w:spacing w:after="720"/>
        <w:jc w:val="center"/>
      </w:pPr>
      <w:r>
        <w:rPr>
          <w:b/>
          <w:i/>
          <w:sz w:val="28"/>
        </w:rPr>
        <w:t>(ПРОГРАММА ДЛЯ АВТОМАТИЧЕСКОГО ФОРМИРОВАНИЯ СУДЕБНЫХ ЗАЯВЛЕНИЙ ПОЛЬЗОВАТЕЛЕЙ ЧЕРЕЗ МЕССЕНДЖЕР TELEGRAM (ArizaPro))</w:t>
      </w:r>
    </w:p>
    <w:p>
      <w:pPr>
        <w:spacing w:after="120"/>
        <w:jc w:val="center"/>
      </w:pPr>
      <w:r>
        <w:rPr>
          <w:b/>
          <w:i w:val="0"/>
          <w:sz w:val="28"/>
        </w:rPr>
        <w:t>HUQUQ EGASI</w:t>
      </w:r>
    </w:p>
    <w:p>
      <w:pPr>
        <w:spacing w:after="480"/>
        <w:jc w:val="center"/>
      </w:pPr>
      <w:r>
        <w:rPr>
          <w:b/>
          <w:i w:val="0"/>
          <w:sz w:val="28"/>
        </w:rPr>
        <w:t>Umarov Kamoliddin Saloxiddin o'g'li</w:t>
      </w:r>
    </w:p>
    <w:p>
      <w:pPr>
        <w:spacing w:after="120"/>
        <w:jc w:val="center"/>
      </w:pPr>
      <w:r>
        <w:rPr>
          <w:b/>
          <w:i w:val="0"/>
          <w:sz w:val="28"/>
        </w:rPr>
        <w:t>Mualliflar:</w:t>
      </w:r>
    </w:p>
    <w:p>
      <w:pPr>
        <w:spacing w:after="80"/>
        <w:jc w:val="center"/>
      </w:pPr>
      <w:r>
        <w:rPr>
          <w:b w:val="0"/>
          <w:i w:val="0"/>
          <w:sz w:val="28"/>
        </w:rPr>
        <w:t>Umarov Kamoliddin Saloxiddin o'g'li</w:t>
      </w:r>
    </w:p>
    <w:p>
      <w:pPr>
        <w:spacing w:after="80"/>
        <w:jc w:val="center"/>
      </w:pPr>
      <w:r>
        <w:rPr>
          <w:b w:val="0"/>
          <w:i w:val="0"/>
          <w:sz w:val="28"/>
        </w:rPr>
        <w:t>Jo'raqulov Oybek Asadulla o'g'li</w:t>
      </w:r>
    </w:p>
    <w:p>
      <w:pPr>
        <w:spacing w:after="80"/>
        <w:jc w:val="center"/>
      </w:pPr>
      <w:r>
        <w:rPr>
          <w:b w:val="0"/>
          <w:i w:val="0"/>
          <w:sz w:val="28"/>
        </w:rPr>
        <w:t>Boybusinov Anvar Ural o'g'li</w:t>
      </w:r>
    </w:p>
    <w:p/>
    <w:p/>
    <w:p/>
    <w:p/>
    <w:p/>
    <w:p/>
    <w:p>
      <w:pPr>
        <w:spacing w:after="120"/>
        <w:jc w:val="center"/>
      </w:pPr>
      <w:r>
        <w:rPr>
          <w:b/>
          <w:i w:val="0"/>
          <w:sz w:val="28"/>
        </w:rPr>
        <w:t>Toshkent — 2026 yil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