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(qarorni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{{decision_year}}-yil {{decision_month}}-oydagi {{decision_number}}-sonli qarorini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2026-05-30T09:49:49.275Z</dcterms:created>
  <dcterms:modified xsi:type="dcterms:W3CDTF">2026-05-30T09:49:49.275Z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