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{{district_court_name}} iqtisodiy ishlar bo‘yicha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apellyasiya instansiyasiga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Shikoyat beruvchi: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{{plaintiff_name}}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{{plaintiff_address_line2}}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tabs>
          <w:tab w:val="right" w:pos="5120"/>
          <w:tab w:val="left" w:pos="5400"/>
        </w:tabs>
        <w:spacing w:after="0"/>
        <w:ind w:left="5400" w:hanging="5400"/>
        <w:jc w:val="left"/>
      </w:pPr>
      <w:r>
        <w:tab/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Javobgar:</w:t>
      </w:r>
      <w:r>
        <w:tab/>
      </w:r>
      <w:r>
        <w:rPr>
          <w:rFonts w:ascii="Times New Roman" w:cs="Times New Roman" w:eastAsia="Times New Roman" w:hAnsi="Times New Roman"/>
          <w:b/>
          <w:bCs/>
          <w:i/>
          <w:iCs/>
          <w:sz w:val="24"/>
          <w:szCs w:val="24"/>
        </w:rPr>
        <w:t xml:space="preserve">{{defendant_name}}</w:t>
      </w:r>
    </w:p>
    <w:p>
      <w:pPr>
        <w:spacing w:after="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{{defendant_address_line1}}</w:t>
      </w:r>
    </w:p>
    <w:p>
      <w:pPr>
        <w:spacing w:after="80"/>
        <w:ind w:left="5400"/>
        <w:jc w:val="left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{{defendant_address_line2}}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Ustidan shikoyat berilayotgan hal qiluv qarorini qabul qilgan iqtisodiy sud: {{lower_court_name}}. Ish raqami: {{case_number}}. Hal qiluv qarori sanasi: {{ruling_day}}.{{ruling_month}}.{{ruling_year}}. Nizo predmeti: {{dispute_subject}}.</w:t>
      </w:r>
    </w:p>
    <w:p>
      <w:pPr>
        <w:spacing w:after="0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A P E L L Ya S I Ya   Sh I K O Ya T I</w:t>
      </w:r>
    </w:p>
    <w:p>
      <w:pPr>
        <w:spacing w:after="80"/>
        <w:jc w:val="center"/>
      </w:pPr>
      <w:r>
        <w:rPr>
          <w:rFonts w:ascii="Times New Roman" w:cs="Times New Roman" w:eastAsia="Times New Roman" w:hAnsi="Times New Roman"/>
          <w:i/>
          <w:iCs/>
          <w:sz w:val="24"/>
          <w:szCs w:val="24"/>
        </w:rPr>
        <w:t xml:space="preserve">(hal qiluv qaroriga nisbatan)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Shikoyat beruvchi ish holatlari va dalillarga, qonunlar va boshqa normativ-huquqiy hujjatlarga havola qilgan holda hal qiluv qarorini noto‘g‘ri deb hisoblash uchun keltirgan asoslari: {{appeal_grounds}}</w:t>
      </w:r>
    </w:p>
    <w:p>
      <w:pPr>
        <w:spacing w:after="0"/>
        <w:ind w:firstLine="720"/>
        <w:jc w:val="both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Yuqoridagilarni inobatga olib, suddan O‘zbekiston Respublikasi Iqtisodiy prosessual kodeksining 259-265-moddalariga asosan quyidagilarni SO‘RAYMAN: {{appeal_requests}}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Ilova: 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{{attachments_list}}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"{{plaintiff_name}}"</w:t>
      </w:r>
    </w:p>
    <w:p>
      <w:pPr>
        <w:spacing w:after="80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Rahbari:</w:t>
      </w: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        {{director_fio}}</w:t>
      </w:r>
    </w:p>
    <w:sectPr>
      <w:pgSz w:w="11906" w:h="16838" w:orient="portrait"/>
      <w:pgMar w:top="1440" w:right="1100" w:bottom="144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raport-bot</dc:creator>
  <cp:lastModifiedBy>Un-named</cp:lastModifiedBy>
  <cp:revision>1</cp:revision>
  <dcterms:created xsi:type="dcterms:W3CDTF">2026-05-30T09:49:49.513Z</dcterms:created>
  <dcterms:modified xsi:type="dcterms:W3CDTF">2026-05-30T09:49:49.513Z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