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hujjatlaridan nusxalar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fuqarolik ishlari bo‘yicha {{court_name}} tumanlararo sudining {{case_year}} yil {{case_month}} oyining {{case_day}} kuni da’vogar {{case_plaintiff_fio}}ning javobgar {{case_defendant_fio}}ga nisbatan {{case_subject}} haqidagi {{case_number}}-sonli fuqarolik ishi ko‘rib chiqilib hal qiluv qarori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ish bo‘yicha taraf bo‘lib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fuqarolik ishi yuzasidan chiqarilgan hal qiluv qarori (yoki ish hujjatlari nom ko‘rsatilgan holda) nusxalarini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2026-05-26T05:58:46.879Z</dcterms:created>
  <dcterms:modified xsi:type="dcterms:W3CDTF">2026-05-26T05:58:46.879Z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