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yangi ochilgan holat bo‘yicha bekor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Da’vogar {{plaintiff_fio}} va javobgar {{opposite_party_fio}} o‘rtasida tuzilgan {{case_subject}} bo‘yicha ish sud qarori bilan hal qilingan.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yangi ochilgan holat bo‘yicha bekor qilish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 yangi ochilgan holat bo‘yicha bekor qilib, ishni mazmunan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2026-05-26T06:12:19.211Z</dcterms:created>
  <dcterms:modified xsi:type="dcterms:W3CDTF">2026-05-26T06:12:19.211Z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