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71"/>
        <w:tblW w:w="5000" w:type="pct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8998"/>
      </w:tblGrid>
      <w:tr w:rsidR="003130FD" w14:paraId="3A4100CA" w14:textId="77777777" w:rsidTr="00DB16E7">
        <w:trPr>
          <w:trHeight w:val="1788"/>
        </w:trPr>
        <w:tc>
          <w:tcPr>
            <w:tcW w:w="346" w:type="dxa"/>
            <w:shd w:val="clear" w:color="auto" w:fill="9FB8CD" w:themeFill="accent2"/>
          </w:tcPr>
          <w:p w14:paraId="5B9D335D" w14:textId="77777777" w:rsidR="003130FD" w:rsidRDefault="003130FD" w:rsidP="00DB16E7">
            <w:pPr>
              <w:spacing w:after="0" w:line="240" w:lineRule="auto"/>
            </w:pPr>
          </w:p>
        </w:tc>
        <w:tc>
          <w:tcPr>
            <w:tcW w:w="899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8C85CD7" w14:textId="77777777" w:rsidR="003130FD" w:rsidRDefault="003130FD" w:rsidP="00DB16E7">
            <w:pPr>
              <w:pStyle w:val="PersonalName"/>
            </w:pPr>
            <w:r>
              <w:rPr>
                <w:color w:val="628BAD" w:themeColor="accent2" w:themeShade="BF"/>
                <w:spacing w:val="10"/>
              </w:rPr>
              <w:sym w:font="Wingdings 3" w:char="F07D"/>
            </w:r>
            <w:sdt>
              <w:sdtPr>
                <w:id w:val="10979384"/>
                <w:placeholder>
                  <w:docPart w:val="AB6FD70D267A4400A11740A414A6CB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Pr="009F41A6">
                  <w:t>Alex Estin</w:t>
                </w:r>
              </w:sdtContent>
            </w:sdt>
          </w:p>
          <w:p w14:paraId="799E66B7" w14:textId="77777777" w:rsidR="003130FD" w:rsidRPr="00CA519E" w:rsidRDefault="003130FD" w:rsidP="00DB16E7">
            <w:pPr>
              <w:pStyle w:val="AddressText"/>
              <w:spacing w:line="240" w:lineRule="auto"/>
              <w:rPr>
                <w:color w:val="525A7D" w:themeColor="accent1" w:themeShade="BF"/>
              </w:rPr>
            </w:pPr>
            <w:r w:rsidRPr="00CA519E">
              <w:rPr>
                <w:color w:val="525A7D" w:themeColor="accent1" w:themeShade="BF"/>
              </w:rPr>
              <w:t>9425 Crimson Sky St.</w:t>
            </w:r>
          </w:p>
          <w:p w14:paraId="4CD766AD" w14:textId="77777777" w:rsidR="003130FD" w:rsidRPr="00CA519E" w:rsidRDefault="003130FD" w:rsidP="00DB16E7">
            <w:pPr>
              <w:pStyle w:val="AddressText"/>
              <w:spacing w:line="240" w:lineRule="auto"/>
              <w:rPr>
                <w:color w:val="525A7D" w:themeColor="accent1" w:themeShade="BF"/>
              </w:rPr>
            </w:pPr>
            <w:r w:rsidRPr="00CA519E">
              <w:rPr>
                <w:color w:val="525A7D" w:themeColor="accent1" w:themeShade="BF"/>
              </w:rPr>
              <w:t>Las Vegas, NV 89178</w:t>
            </w:r>
          </w:p>
          <w:p w14:paraId="7E8ADFC6" w14:textId="77777777" w:rsidR="003130FD" w:rsidRPr="00CA519E" w:rsidRDefault="003130FD" w:rsidP="00DB16E7">
            <w:pPr>
              <w:pStyle w:val="AddressText"/>
              <w:spacing w:line="240" w:lineRule="auto"/>
              <w:rPr>
                <w:color w:val="525A7D" w:themeColor="accent1" w:themeShade="BF"/>
              </w:rPr>
            </w:pPr>
            <w:r w:rsidRPr="00CA519E">
              <w:rPr>
                <w:color w:val="525A7D" w:themeColor="accent1" w:themeShade="BF"/>
              </w:rPr>
              <w:t xml:space="preserve"> (702)821-6596</w:t>
            </w:r>
          </w:p>
          <w:p w14:paraId="0FE0B308" w14:textId="41DA24DC" w:rsidR="003130FD" w:rsidRPr="00DB16E7" w:rsidRDefault="003130FD" w:rsidP="00DB16E7">
            <w:pPr>
              <w:pStyle w:val="AddressText"/>
              <w:spacing w:line="240" w:lineRule="auto"/>
            </w:pPr>
            <w:r>
              <w:t xml:space="preserve"> </w:t>
            </w:r>
            <w:hyperlink r:id="rId11" w:history="1">
              <w:r w:rsidRPr="003B09CB">
                <w:rPr>
                  <w:rStyle w:val="Hyperlink"/>
                </w:rPr>
                <w:t>aestin@gmail.com</w:t>
              </w:r>
            </w:hyperlink>
            <w:r w:rsidRPr="00C2189A">
              <w:t xml:space="preserve"> </w:t>
            </w:r>
          </w:p>
        </w:tc>
      </w:tr>
    </w:tbl>
    <w:p w14:paraId="196B6A81" w14:textId="61DED265" w:rsidR="004D36D3" w:rsidRDefault="004D36D3">
      <w:pPr>
        <w:pStyle w:val="NoSpacing"/>
      </w:pPr>
    </w:p>
    <w:p w14:paraId="48E19308" w14:textId="77777777" w:rsidR="004D36D3" w:rsidRDefault="004D36D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D36D3" w14:paraId="13EF3F6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10D26E47" w14:textId="77777777" w:rsidR="004D36D3" w:rsidRDefault="004D36D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3DD617F" w14:textId="77777777" w:rsidR="00A17067" w:rsidRPr="005C76CB" w:rsidRDefault="00A17067" w:rsidP="00C2189A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  <w:r w:rsidRPr="005C76CB">
              <w:rPr>
                <w:color w:val="525A7D" w:themeColor="accent1" w:themeShade="BF"/>
                <w:sz w:val="28"/>
                <w:szCs w:val="22"/>
              </w:rPr>
              <w:t>Qualification Highlights</w:t>
            </w:r>
          </w:p>
          <w:p w14:paraId="0EF23ED3" w14:textId="3462821A" w:rsidR="00A17067" w:rsidRPr="00DB16E7" w:rsidRDefault="00A17067" w:rsidP="00DB16E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Arial" w:hAnsi="Arial" w:cs="Arial"/>
                <w:color w:val="373C54" w:themeColor="accent1" w:themeShade="80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</w:rPr>
              <w:t>MS in Clinical Mental Health Counseling </w:t>
            </w:r>
          </w:p>
          <w:p w14:paraId="7E60D786" w14:textId="45B6B8BE" w:rsidR="00A17067" w:rsidRPr="00DB16E7" w:rsidRDefault="00A17067" w:rsidP="00DB16E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color w:val="373C54" w:themeColor="accent1" w:themeShade="80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</w:rPr>
              <w:t>Honorable service in the U.S Army and Nevada National Guard</w:t>
            </w:r>
          </w:p>
          <w:p w14:paraId="64393CB1" w14:textId="6D376767" w:rsidR="00A17067" w:rsidRPr="00DB16E7" w:rsidRDefault="00A17067" w:rsidP="00DB16E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color w:val="373C54" w:themeColor="accent1" w:themeShade="80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</w:rPr>
              <w:t>Supervisory experience in the healthcare field</w:t>
            </w:r>
          </w:p>
          <w:p w14:paraId="02DA4CD0" w14:textId="20E3F637" w:rsidR="00A17067" w:rsidRPr="00DB16E7" w:rsidRDefault="00A17067" w:rsidP="00DB16E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color w:val="373C54" w:themeColor="accent1" w:themeShade="80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</w:rPr>
              <w:t>Extensive patient level service experience and care </w:t>
            </w:r>
          </w:p>
          <w:p w14:paraId="0BC17A5E" w14:textId="57F9E108" w:rsidR="00C2189A" w:rsidRPr="00DB16E7" w:rsidRDefault="00A17067" w:rsidP="00DB16E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Arial" w:eastAsia="Arial" w:hAnsi="Arial" w:cs="Arial"/>
                <w:color w:val="373C54" w:themeColor="accent1" w:themeShade="80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</w:rPr>
              <w:t>Extensive computer IT skillset with sysadmin, troubleshooting, and repair experience in computer hardware and software, Microsoft and Linux Operating Systems, Office Suites, medical cloud services, and networking administration.</w:t>
            </w:r>
          </w:p>
          <w:p w14:paraId="18802179" w14:textId="77777777" w:rsidR="00CA519E" w:rsidRPr="005C76CB" w:rsidRDefault="00D73E4B" w:rsidP="00CA519E">
            <w:pPr>
              <w:pStyle w:val="Section"/>
              <w:spacing w:after="0" w:line="276" w:lineRule="auto"/>
              <w:rPr>
                <w:color w:val="525A7D" w:themeColor="accent1" w:themeShade="BF"/>
                <w:sz w:val="28"/>
                <w:szCs w:val="28"/>
              </w:rPr>
            </w:pPr>
            <w:r w:rsidRPr="005C76CB">
              <w:rPr>
                <w:color w:val="525A7D" w:themeColor="accent1" w:themeShade="BF"/>
                <w:sz w:val="28"/>
                <w:szCs w:val="28"/>
              </w:rPr>
              <w:t>Experience</w:t>
            </w:r>
          </w:p>
          <w:p w14:paraId="0690E7B5" w14:textId="77777777" w:rsidR="00CA519E" w:rsidRPr="009F41A6" w:rsidRDefault="00CA519E" w:rsidP="00C2189A">
            <w:pPr>
              <w:spacing w:after="0" w:line="360" w:lineRule="auto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14:paraId="4517572A" w14:textId="5BF67D28" w:rsidR="00DB16E7" w:rsidRPr="005C76CB" w:rsidRDefault="00DB16E7" w:rsidP="005C76CB">
            <w:pPr>
              <w:spacing w:after="0" w:line="360" w:lineRule="auto"/>
              <w:ind w:left="374" w:hanging="374"/>
              <w:rPr>
                <w:color w:val="373C54" w:themeColor="accent1" w:themeShade="80"/>
                <w:sz w:val="22"/>
                <w:szCs w:val="22"/>
              </w:rPr>
            </w:pP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IT Support</w:t>
            </w:r>
            <w:r w:rsidR="00E55C20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/Clinical Specialist</w:t>
            </w:r>
            <w:r w:rsidR="00D909E0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                                </w:t>
            </w:r>
            <w:r w:rsid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</w:t>
            </w:r>
            <w:r w:rsid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          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March 2009 </w:t>
            </w:r>
            <w:r w:rsidR="0024395E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–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</w:t>
            </w:r>
            <w:r w:rsidR="0024395E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Nov </w:t>
            </w:r>
            <w:r w:rsidR="008405E9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2021</w:t>
            </w:r>
          </w:p>
          <w:p w14:paraId="0015BD4C" w14:textId="5159DACA" w:rsidR="00A17067" w:rsidRPr="00CA519E" w:rsidRDefault="00A17067" w:rsidP="00C2189A">
            <w:p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b/>
                <w:bCs/>
                <w:color w:val="373C54" w:themeColor="accent1" w:themeShade="80"/>
                <w:sz w:val="18"/>
                <w:szCs w:val="18"/>
              </w:rPr>
              <w:t>Adapt Health- Formerly Bennett Medical Services</w:t>
            </w:r>
            <w:r w:rsidRPr="00CA519E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    Jenna </w:t>
            </w:r>
            <w:proofErr w:type="spellStart"/>
            <w:r w:rsidRPr="00CA519E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Totman</w:t>
            </w:r>
            <w:proofErr w:type="spellEnd"/>
            <w:r w:rsidRPr="00CA519E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, Branch Manager (702)690-6891</w:t>
            </w:r>
          </w:p>
          <w:p w14:paraId="26ED4C91" w14:textId="050ECE61" w:rsidR="00A17067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Extensive patient care experience and supervisory experience directing other technicians.</w:t>
            </w:r>
          </w:p>
          <w:p w14:paraId="789F2DE4" w14:textId="700B002F" w:rsidR="00A17067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Position required autonomy and problem-solving skills to accommodate healthcare needs.</w:t>
            </w:r>
          </w:p>
          <w:p w14:paraId="447E9E6B" w14:textId="37DFA8EE" w:rsidR="00A17067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Serve</w:t>
            </w:r>
            <w:r w:rsidR="008405E9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d</w:t>
            </w: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 as </w:t>
            </w:r>
            <w:r w:rsidR="008405E9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l</w:t>
            </w: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ocal IT support and contact for organization as its small business requirements grew over a decade. Participated in expanding IT infrastructure and managing digital inventory systems. </w:t>
            </w:r>
          </w:p>
          <w:p w14:paraId="489036F4" w14:textId="3B6ADC59" w:rsidR="00A17067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Experienced in use and administration of Brightree, </w:t>
            </w:r>
            <w:proofErr w:type="spellStart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ReqLogic</w:t>
            </w:r>
            <w:proofErr w:type="spellEnd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, </w:t>
            </w:r>
            <w:proofErr w:type="spellStart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TransportManager</w:t>
            </w:r>
            <w:proofErr w:type="spellEnd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, </w:t>
            </w:r>
            <w:proofErr w:type="spellStart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Resmed</w:t>
            </w:r>
            <w:proofErr w:type="spellEnd"/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, and </w:t>
            </w:r>
          </w:p>
          <w:p w14:paraId="5F98FE70" w14:textId="6E20E5FB" w:rsidR="00A17067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Respironics Software and other healthcare cloud Services.</w:t>
            </w:r>
          </w:p>
          <w:p w14:paraId="0B65F9B0" w14:textId="61275FB9" w:rsidR="00CA519E" w:rsidRPr="005C76CB" w:rsidRDefault="00A17067" w:rsidP="00DB16E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Knowledgeable in explaining patient’s care and options with empathy and expertise.</w:t>
            </w:r>
          </w:p>
          <w:p w14:paraId="62289719" w14:textId="48A3A21A" w:rsidR="00CA519E" w:rsidRPr="005C76CB" w:rsidRDefault="00CA519E" w:rsidP="00CA519E">
            <w:pPr>
              <w:spacing w:after="0" w:line="360" w:lineRule="auto"/>
              <w:ind w:hanging="374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</w:p>
          <w:p w14:paraId="23CEBDD8" w14:textId="00F913FA" w:rsidR="00DB16E7" w:rsidRPr="005C76CB" w:rsidRDefault="00DB16E7" w:rsidP="005C76CB">
            <w:pPr>
              <w:spacing w:after="0" w:line="360" w:lineRule="auto"/>
              <w:ind w:left="374" w:hanging="374"/>
              <w:rPr>
                <w:color w:val="373C54" w:themeColor="accent1" w:themeShade="80"/>
                <w:sz w:val="22"/>
                <w:szCs w:val="22"/>
              </w:rPr>
            </w:pP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Medic and Soldier</w:t>
            </w:r>
            <w:r w:rsid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</w:t>
            </w:r>
            <w:r w:rsid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                                                             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June 200</w:t>
            </w:r>
            <w:r w:rsidR="00C22652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6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- Ma</w:t>
            </w:r>
            <w:r w:rsidR="0090383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rch</w:t>
            </w:r>
            <w:r w:rsidRPr="005C76CB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 xml:space="preserve"> 200</w:t>
            </w:r>
            <w:r w:rsidR="00C22652">
              <w:rPr>
                <w:rFonts w:ascii="Arial" w:eastAsia="Arial" w:hAnsi="Arial" w:cs="Arial"/>
                <w:b/>
                <w:color w:val="373C54" w:themeColor="accent1" w:themeShade="80"/>
                <w:sz w:val="22"/>
                <w:szCs w:val="22"/>
              </w:rPr>
              <w:t>9</w:t>
            </w:r>
          </w:p>
          <w:p w14:paraId="4A3982D5" w14:textId="65AE2551" w:rsidR="00A17067" w:rsidRPr="00CA519E" w:rsidRDefault="00A17067" w:rsidP="00CA519E">
            <w:pPr>
              <w:spacing w:after="0" w:line="360" w:lineRule="auto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b/>
                <w:bCs/>
                <w:color w:val="373C54" w:themeColor="accent1" w:themeShade="80"/>
                <w:sz w:val="18"/>
                <w:szCs w:val="18"/>
              </w:rPr>
              <w:t>U.S. Army and Nevada National Guard, Fort Irwin, CA/Las Vegas, NV</w:t>
            </w:r>
            <w:r w:rsidRPr="00CA519E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   SFC Roberts (702)632-0522</w:t>
            </w:r>
          </w:p>
          <w:p w14:paraId="59561D69" w14:textId="776220DA" w:rsidR="00A17067" w:rsidRPr="00DB16E7" w:rsidRDefault="00A17067" w:rsidP="00DB16E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60"/>
              <w:rPr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Trained in defense tactics, close combat, and above all emergent and non-emergent medical care. Received Emergency Medical Technician-Basic certification (EMT).</w:t>
            </w:r>
          </w:p>
          <w:p w14:paraId="57B3378F" w14:textId="35957046" w:rsidR="00A17067" w:rsidRPr="00DB16E7" w:rsidRDefault="00A17067" w:rsidP="00DB16E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60"/>
              <w:rPr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Learned command structure and leadership qualities.</w:t>
            </w:r>
          </w:p>
          <w:p w14:paraId="116750CE" w14:textId="14EDDF51" w:rsidR="00A17067" w:rsidRPr="00DB16E7" w:rsidRDefault="00A17067" w:rsidP="00DB16E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60"/>
              <w:rPr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Graduated top in class of 450 in Medical training and EMT certification (lapsed).</w:t>
            </w:r>
          </w:p>
          <w:p w14:paraId="105C7908" w14:textId="21710DF7" w:rsidR="00CA519E" w:rsidRPr="00DB16E7" w:rsidRDefault="00A17067" w:rsidP="00DB16E7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60"/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</w:pPr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Trained in numerous </w:t>
            </w:r>
            <w:proofErr w:type="gramStart"/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>life</w:t>
            </w:r>
            <w:proofErr w:type="gramEnd"/>
            <w:r w:rsidRPr="00DB16E7">
              <w:rPr>
                <w:rFonts w:ascii="Arial" w:eastAsia="Arial" w:hAnsi="Arial" w:cs="Arial"/>
                <w:color w:val="373C54" w:themeColor="accent1" w:themeShade="80"/>
                <w:sz w:val="18"/>
                <w:szCs w:val="18"/>
              </w:rPr>
              <w:t xml:space="preserve"> saving measures including CPR, emergency medical care, and use of AED.</w:t>
            </w:r>
          </w:p>
          <w:p w14:paraId="673E6D9D" w14:textId="77777777" w:rsidR="004D36D3" w:rsidRPr="005C76CB" w:rsidRDefault="00D73E4B" w:rsidP="00C2189A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  <w:r w:rsidRPr="005C76CB">
              <w:rPr>
                <w:color w:val="525A7D" w:themeColor="accent1" w:themeShade="BF"/>
                <w:sz w:val="28"/>
                <w:szCs w:val="22"/>
              </w:rPr>
              <w:lastRenderedPageBreak/>
              <w:t>Skills</w:t>
            </w:r>
          </w:p>
          <w:p w14:paraId="61000184" w14:textId="3A5EEDAF" w:rsidR="00A17067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Windows and Linux Server and Client creation and management</w:t>
            </w:r>
            <w:r w:rsidR="00BB0674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</w:t>
            </w:r>
          </w:p>
          <w:p w14:paraId="66D137CD" w14:textId="56AEE91D" w:rsidR="00BB0674" w:rsidRPr="00445221" w:rsidRDefault="00BB0674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Microsoft Azure and PaaS experience</w:t>
            </w:r>
          </w:p>
          <w:p w14:paraId="58470ADB" w14:textId="4D4C2BEB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Experience with </w:t>
            </w:r>
            <w:r w:rsidR="00F33F7A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PowerShell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and Bash Environments</w:t>
            </w:r>
          </w:p>
          <w:p w14:paraId="38784E99" w14:textId="7E3DBA8C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System Administration- User </w:t>
            </w:r>
            <w:r w:rsidR="00A97ECE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M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anagement, Access Control, Remote </w:t>
            </w:r>
            <w:r w:rsidR="009F41A6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M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anagement</w:t>
            </w:r>
          </w:p>
          <w:p w14:paraId="7A6C11A7" w14:textId="2DA74719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Implementation and administration of SQL based inventory systems </w:t>
            </w:r>
            <w:r w:rsidR="00DA3F55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(</w:t>
            </w:r>
            <w:proofErr w:type="spellStart"/>
            <w:r w:rsidR="00DA3F55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I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nFlow</w:t>
            </w:r>
            <w:proofErr w:type="spellEnd"/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)</w:t>
            </w:r>
          </w:p>
          <w:p w14:paraId="1EEE3E36" w14:textId="779ADA2E" w:rsidR="00F33F7A" w:rsidRPr="00445221" w:rsidRDefault="00F33F7A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Drive Cloning and Deep Data Recovery</w:t>
            </w:r>
          </w:p>
          <w:p w14:paraId="34D571EA" w14:textId="0AB118A4" w:rsidR="00F33F7A" w:rsidRPr="00445221" w:rsidRDefault="00F33F7A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Virtual box and VMWare Virtualization </w:t>
            </w:r>
            <w:r w:rsidR="009F41A6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environments</w:t>
            </w:r>
          </w:p>
          <w:p w14:paraId="7B7FDEBE" w14:textId="470AFDDB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Network systems planning and implementation </w:t>
            </w:r>
          </w:p>
          <w:p w14:paraId="73911CD3" w14:textId="36700FE2" w:rsidR="00F33F7A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Virtual Private Network </w:t>
            </w:r>
            <w:r w:rsidR="009F41A6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i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mplement</w:t>
            </w:r>
            <w:r w:rsidR="00DA3F55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ation</w:t>
            </w:r>
          </w:p>
          <w:p w14:paraId="210BC9F5" w14:textId="041E2E04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Purpose built Computer system </w:t>
            </w:r>
            <w:proofErr w:type="gramStart"/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hardware based</w:t>
            </w:r>
            <w:proofErr w:type="gramEnd"/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planning, assembly, management</w:t>
            </w:r>
          </w:p>
          <w:p w14:paraId="5C4F86DB" w14:textId="37C0E463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ASIC and GPU based Mining </w:t>
            </w:r>
            <w:r w:rsidR="00F33F7A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Farm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planning</w:t>
            </w:r>
            <w:r w:rsidR="00F33F7A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,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assembly</w:t>
            </w:r>
            <w:r w:rsidR="00F33F7A"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,</w:t>
            </w: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 and management</w:t>
            </w:r>
          </w:p>
          <w:p w14:paraId="71F56B01" w14:textId="5B3A84A9" w:rsidR="00A17067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 xml:space="preserve">Hardware and software management and troubleshooting </w:t>
            </w:r>
          </w:p>
          <w:p w14:paraId="6F16F155" w14:textId="769FA315" w:rsidR="009F41A6" w:rsidRPr="00445221" w:rsidRDefault="00A17067" w:rsidP="00445221">
            <w:pPr>
              <w:pStyle w:val="ListParagraph"/>
              <w:numPr>
                <w:ilvl w:val="0"/>
                <w:numId w:val="37"/>
              </w:numPr>
              <w:spacing w:line="480" w:lineRule="auto"/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</w:pPr>
            <w:r w:rsidRPr="00445221">
              <w:rPr>
                <w:rFonts w:ascii="Arial" w:hAnsi="Arial" w:cs="Arial"/>
                <w:color w:val="373C54" w:themeColor="accent1" w:themeShade="80"/>
                <w:sz w:val="18"/>
                <w:szCs w:val="18"/>
              </w:rPr>
              <w:t>Excels at working with end-users</w:t>
            </w:r>
          </w:p>
          <w:p w14:paraId="5E354057" w14:textId="77777777" w:rsidR="003130FD" w:rsidRPr="005C76CB" w:rsidRDefault="003130FD" w:rsidP="003130FD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  <w:r w:rsidRPr="005C76CB">
              <w:rPr>
                <w:color w:val="525A7D" w:themeColor="accent1" w:themeShade="BF"/>
                <w:sz w:val="28"/>
                <w:szCs w:val="22"/>
              </w:rPr>
              <w:t>Education</w:t>
            </w:r>
          </w:p>
          <w:p w14:paraId="3BF22A30" w14:textId="7FA6F364" w:rsidR="003130FD" w:rsidRPr="00F33F7A" w:rsidRDefault="003130FD" w:rsidP="003130FD">
            <w:pPr>
              <w:rPr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b/>
                <w:color w:val="373C54" w:themeColor="accent1" w:themeShade="80"/>
              </w:rPr>
              <w:t xml:space="preserve">Master of Science- Clinical Mental Health </w:t>
            </w:r>
            <w:r w:rsidR="00933104">
              <w:rPr>
                <w:rFonts w:ascii="Arial" w:eastAsia="Arial" w:hAnsi="Arial" w:cs="Arial"/>
                <w:b/>
                <w:color w:val="373C54" w:themeColor="accent1" w:themeShade="80"/>
              </w:rPr>
              <w:t>Psychology</w:t>
            </w:r>
            <w:r w:rsidRPr="00F33F7A">
              <w:rPr>
                <w:rFonts w:ascii="Arial" w:eastAsia="Arial" w:hAnsi="Arial" w:cs="Arial"/>
                <w:b/>
                <w:color w:val="373C54" w:themeColor="accent1" w:themeShade="80"/>
              </w:rPr>
              <w:t>, 2018</w:t>
            </w:r>
          </w:p>
          <w:p w14:paraId="2EF3BD35" w14:textId="77777777" w:rsidR="005C76CB" w:rsidRDefault="003130FD" w:rsidP="005C76CB">
            <w:pPr>
              <w:spacing w:after="0" w:line="360" w:lineRule="auto"/>
              <w:ind w:left="720"/>
              <w:rPr>
                <w:rFonts w:ascii="Arial" w:eastAsia="Arial" w:hAnsi="Arial"/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color w:val="373C54" w:themeColor="accent1" w:themeShade="80"/>
              </w:rPr>
              <w:t>University of Nevada, Las Vegas, NV </w:t>
            </w:r>
          </w:p>
          <w:p w14:paraId="1BECC58B" w14:textId="7CF71BD5" w:rsidR="003130FD" w:rsidRPr="005C76CB" w:rsidRDefault="003130FD" w:rsidP="005C76CB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color w:val="373C54" w:themeColor="accent1" w:themeShade="80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</w:rPr>
              <w:t>3.8 GPA </w:t>
            </w:r>
          </w:p>
          <w:p w14:paraId="65632F13" w14:textId="77777777" w:rsidR="003130FD" w:rsidRPr="00F33F7A" w:rsidRDefault="003130FD" w:rsidP="003130FD">
            <w:pPr>
              <w:rPr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b/>
                <w:color w:val="373C54" w:themeColor="accent1" w:themeShade="80"/>
              </w:rPr>
              <w:t>Bachelor of Arts- Psychology, 2013</w:t>
            </w:r>
          </w:p>
          <w:p w14:paraId="2911D3FB" w14:textId="462C33F6" w:rsidR="003130FD" w:rsidRPr="00F33F7A" w:rsidRDefault="003130FD" w:rsidP="005C76CB">
            <w:pPr>
              <w:spacing w:after="0" w:line="360" w:lineRule="auto"/>
              <w:ind w:left="720"/>
              <w:rPr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color w:val="373C54" w:themeColor="accent1" w:themeShade="80"/>
              </w:rPr>
              <w:t>University of Nevada, Las Vegas, NV</w:t>
            </w:r>
          </w:p>
          <w:p w14:paraId="2BFE0320" w14:textId="28D235E4" w:rsidR="003130FD" w:rsidRPr="005C76CB" w:rsidRDefault="003130FD" w:rsidP="005C76C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eastAsia="Arial" w:hAnsi="Arial" w:cs="Arial"/>
                <w:color w:val="373C54" w:themeColor="accent1" w:themeShade="80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</w:rPr>
              <w:t>Minor in Philosophy of Law </w:t>
            </w:r>
          </w:p>
          <w:p w14:paraId="4ACAAC47" w14:textId="236A3748" w:rsidR="003130FD" w:rsidRPr="005C76CB" w:rsidRDefault="003130FD" w:rsidP="005C76CB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color w:val="373C54" w:themeColor="accent1" w:themeShade="80"/>
              </w:rPr>
            </w:pPr>
            <w:r w:rsidRPr="005C76CB">
              <w:rPr>
                <w:rFonts w:ascii="Arial" w:eastAsia="Arial" w:hAnsi="Arial" w:cs="Arial"/>
                <w:color w:val="373C54" w:themeColor="accent1" w:themeShade="80"/>
              </w:rPr>
              <w:t>3.7 GPA</w:t>
            </w:r>
          </w:p>
          <w:p w14:paraId="51113620" w14:textId="77777777" w:rsidR="003130FD" w:rsidRPr="00F33F7A" w:rsidRDefault="003130FD" w:rsidP="003130FD">
            <w:pPr>
              <w:rPr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b/>
                <w:color w:val="373C54" w:themeColor="accent1" w:themeShade="80"/>
              </w:rPr>
              <w:t>Associate in Arts- Psychology Emphasis, 2010</w:t>
            </w:r>
          </w:p>
          <w:p w14:paraId="7D2C1948" w14:textId="1D04AAAD" w:rsidR="00445221" w:rsidRDefault="003130FD" w:rsidP="00445221">
            <w:pPr>
              <w:spacing w:after="0" w:line="360" w:lineRule="auto"/>
              <w:ind w:left="720"/>
              <w:rPr>
                <w:rFonts w:ascii="Arial" w:eastAsia="Arial" w:hAnsi="Arial"/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color w:val="373C54" w:themeColor="accent1" w:themeShade="80"/>
              </w:rPr>
              <w:t>College of Southern Nevada, Henderson, NV</w:t>
            </w:r>
          </w:p>
          <w:p w14:paraId="370D5F62" w14:textId="69C9C8E0" w:rsidR="003130FD" w:rsidRPr="00445221" w:rsidRDefault="003130FD" w:rsidP="0044522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color w:val="373C54" w:themeColor="accent1" w:themeShade="80"/>
              </w:rPr>
            </w:pPr>
            <w:r w:rsidRPr="00445221">
              <w:rPr>
                <w:rFonts w:ascii="Arial" w:eastAsia="Arial" w:hAnsi="Arial" w:cs="Arial"/>
                <w:color w:val="373C54" w:themeColor="accent1" w:themeShade="80"/>
              </w:rPr>
              <w:t>3.7 GPA</w:t>
            </w:r>
          </w:p>
          <w:p w14:paraId="2D287454" w14:textId="77777777" w:rsidR="002475C5" w:rsidRDefault="002475C5" w:rsidP="003130FD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</w:p>
          <w:p w14:paraId="16E0E9EF" w14:textId="77777777" w:rsidR="002475C5" w:rsidRDefault="002475C5" w:rsidP="003130FD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</w:p>
          <w:p w14:paraId="1710FE82" w14:textId="04038A65" w:rsidR="003130FD" w:rsidRPr="005C76CB" w:rsidRDefault="003130FD" w:rsidP="003130FD">
            <w:pPr>
              <w:pStyle w:val="Section"/>
              <w:spacing w:line="276" w:lineRule="auto"/>
              <w:rPr>
                <w:color w:val="525A7D" w:themeColor="accent1" w:themeShade="BF"/>
                <w:sz w:val="28"/>
                <w:szCs w:val="22"/>
              </w:rPr>
            </w:pPr>
            <w:r w:rsidRPr="005C76CB">
              <w:rPr>
                <w:color w:val="525A7D" w:themeColor="accent1" w:themeShade="BF"/>
                <w:sz w:val="28"/>
                <w:szCs w:val="22"/>
              </w:rPr>
              <w:lastRenderedPageBreak/>
              <w:t>Certifications</w:t>
            </w:r>
          </w:p>
          <w:p w14:paraId="020074C8" w14:textId="241839B2" w:rsidR="003130FD" w:rsidRDefault="003130FD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  <w:r w:rsidRPr="00F33F7A">
              <w:rPr>
                <w:rFonts w:ascii="Arial" w:eastAsia="Arial" w:hAnsi="Arial" w:cs="Arial"/>
                <w:b/>
                <w:color w:val="373C54" w:themeColor="accent1" w:themeShade="80"/>
              </w:rPr>
              <w:t>Google IT Support Professional</w:t>
            </w:r>
          </w:p>
          <w:p w14:paraId="2E75D2AF" w14:textId="77777777" w:rsidR="002D4484" w:rsidRDefault="002D4484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</w:p>
          <w:p w14:paraId="7E98A1BC" w14:textId="475BF93F" w:rsidR="00B72EFA" w:rsidRDefault="002D4484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373C54" w:themeColor="accent1" w:themeShade="80"/>
              </w:rPr>
              <w:t>CompTIA A+</w:t>
            </w:r>
          </w:p>
          <w:p w14:paraId="418C8876" w14:textId="77777777" w:rsidR="002D4484" w:rsidRDefault="002D4484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</w:p>
          <w:p w14:paraId="47F1B506" w14:textId="578C8A46" w:rsidR="00B72EFA" w:rsidRPr="00B72EFA" w:rsidRDefault="00B72EFA" w:rsidP="00445221">
            <w:pPr>
              <w:spacing w:after="0" w:line="240" w:lineRule="auto"/>
              <w:rPr>
                <w:rFonts w:ascii="Arial" w:eastAsia="Arial" w:hAnsi="Arial" w:cs="Arial"/>
                <w:color w:val="373C54" w:themeColor="accent1" w:themeShade="80"/>
              </w:rPr>
            </w:pPr>
            <w:r>
              <w:rPr>
                <w:rFonts w:ascii="Arial" w:eastAsia="Arial" w:hAnsi="Arial" w:cs="Arial"/>
                <w:b/>
                <w:color w:val="373C54" w:themeColor="accent1" w:themeShade="80"/>
              </w:rPr>
              <w:t xml:space="preserve">Splunk 7.x Fundamentals </w:t>
            </w:r>
          </w:p>
          <w:p w14:paraId="1B647250" w14:textId="778230F0" w:rsidR="00B72EFA" w:rsidRDefault="00B72EFA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</w:p>
          <w:p w14:paraId="226A4CC4" w14:textId="77777777" w:rsidR="008405E9" w:rsidRDefault="008405E9" w:rsidP="00445221">
            <w:pPr>
              <w:spacing w:after="0" w:line="240" w:lineRule="auto"/>
              <w:rPr>
                <w:rFonts w:ascii="Arial" w:eastAsia="Arial" w:hAnsi="Arial" w:cs="Arial"/>
                <w:b/>
                <w:color w:val="373C54" w:themeColor="accent1" w:themeShade="80"/>
              </w:rPr>
            </w:pPr>
          </w:p>
          <w:p w14:paraId="4B620F6A" w14:textId="0BF6351F" w:rsidR="00445221" w:rsidRDefault="00445221" w:rsidP="003130FD">
            <w:pPr>
              <w:spacing w:after="0" w:line="240" w:lineRule="auto"/>
              <w:ind w:hanging="374"/>
              <w:rPr>
                <w:rFonts w:ascii="Arial" w:eastAsia="Arial" w:hAnsi="Arial" w:cs="Arial"/>
                <w:color w:val="373C54" w:themeColor="accent1" w:themeShade="80"/>
              </w:rPr>
            </w:pPr>
          </w:p>
          <w:p w14:paraId="3DCD9C3A" w14:textId="2A241696" w:rsidR="004D36D3" w:rsidRPr="005C76CB" w:rsidRDefault="004D36D3" w:rsidP="005C76CB">
            <w:pPr>
              <w:spacing w:after="0"/>
              <w:rPr>
                <w:rFonts w:ascii="Arial" w:eastAsia="Arial" w:hAnsi="Arial" w:cs="Arial"/>
                <w:color w:val="373C54" w:themeColor="accent1" w:themeShade="80"/>
              </w:rPr>
            </w:pPr>
          </w:p>
        </w:tc>
      </w:tr>
    </w:tbl>
    <w:p w14:paraId="3C56F29E" w14:textId="77777777" w:rsidR="004D36D3" w:rsidRDefault="004D36D3" w:rsidP="005A47B8"/>
    <w:sectPr w:rsidR="004D36D3">
      <w:headerReference w:type="even" r:id="rId12"/>
      <w:footerReference w:type="even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52018" w14:textId="77777777" w:rsidR="00335ED5" w:rsidRDefault="00335ED5">
      <w:pPr>
        <w:spacing w:after="0" w:line="240" w:lineRule="auto"/>
      </w:pPr>
      <w:r>
        <w:separator/>
      </w:r>
    </w:p>
  </w:endnote>
  <w:endnote w:type="continuationSeparator" w:id="0">
    <w:p w14:paraId="34C020F6" w14:textId="77777777" w:rsidR="00335ED5" w:rsidRDefault="0033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EF67" w14:textId="77777777" w:rsidR="004D36D3" w:rsidRDefault="004D36D3" w:rsidP="003130FD">
    <w:pPr>
      <w:pStyle w:val="FooterLef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56F8" w14:textId="77777777" w:rsidR="003130FD" w:rsidRDefault="003130FD" w:rsidP="003130F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2E1F2" w14:textId="77777777" w:rsidR="00335ED5" w:rsidRDefault="00335ED5">
      <w:pPr>
        <w:spacing w:after="0" w:line="240" w:lineRule="auto"/>
      </w:pPr>
      <w:r>
        <w:separator/>
      </w:r>
    </w:p>
  </w:footnote>
  <w:footnote w:type="continuationSeparator" w:id="0">
    <w:p w14:paraId="2053F716" w14:textId="77777777" w:rsidR="00335ED5" w:rsidRDefault="0033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27F2" w14:textId="77777777" w:rsidR="004D36D3" w:rsidRDefault="00D73E4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59055130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7067">
          <w:t>Alex Estin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65F0EE3"/>
    <w:multiLevelType w:val="hybridMultilevel"/>
    <w:tmpl w:val="A1EA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09A5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1E4B"/>
    <w:multiLevelType w:val="hybridMultilevel"/>
    <w:tmpl w:val="461E56A6"/>
    <w:lvl w:ilvl="0" w:tplc="5F9ECECE">
      <w:start w:val="7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5C2"/>
    <w:multiLevelType w:val="hybridMultilevel"/>
    <w:tmpl w:val="79AE6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F6F01"/>
    <w:multiLevelType w:val="hybridMultilevel"/>
    <w:tmpl w:val="AFD40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397197"/>
    <w:multiLevelType w:val="hybridMultilevel"/>
    <w:tmpl w:val="DE9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474641"/>
    <w:multiLevelType w:val="hybridMultilevel"/>
    <w:tmpl w:val="CB8A2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5D1CFD"/>
    <w:multiLevelType w:val="hybridMultilevel"/>
    <w:tmpl w:val="A2B6A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14"/>
  </w:num>
  <w:num w:numId="34">
    <w:abstractNumId w:val="15"/>
  </w:num>
  <w:num w:numId="35">
    <w:abstractNumId w:val="12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67"/>
    <w:rsid w:val="000A05F2"/>
    <w:rsid w:val="000A11C7"/>
    <w:rsid w:val="000E419F"/>
    <w:rsid w:val="000F7261"/>
    <w:rsid w:val="00201B61"/>
    <w:rsid w:val="0024395E"/>
    <w:rsid w:val="002475C5"/>
    <w:rsid w:val="002D4484"/>
    <w:rsid w:val="003130FD"/>
    <w:rsid w:val="00335ED5"/>
    <w:rsid w:val="00350A5E"/>
    <w:rsid w:val="0041132E"/>
    <w:rsid w:val="00445221"/>
    <w:rsid w:val="004C6441"/>
    <w:rsid w:val="004D36D3"/>
    <w:rsid w:val="005A47B8"/>
    <w:rsid w:val="005C76CB"/>
    <w:rsid w:val="005F72F4"/>
    <w:rsid w:val="008405E9"/>
    <w:rsid w:val="008525D6"/>
    <w:rsid w:val="0090383B"/>
    <w:rsid w:val="00933104"/>
    <w:rsid w:val="009D4E52"/>
    <w:rsid w:val="009F41A6"/>
    <w:rsid w:val="00A17067"/>
    <w:rsid w:val="00A97ECE"/>
    <w:rsid w:val="00B72EFA"/>
    <w:rsid w:val="00B83C7D"/>
    <w:rsid w:val="00BB0674"/>
    <w:rsid w:val="00C2189A"/>
    <w:rsid w:val="00C22652"/>
    <w:rsid w:val="00CA519E"/>
    <w:rsid w:val="00D73E4B"/>
    <w:rsid w:val="00D909E0"/>
    <w:rsid w:val="00D96B2B"/>
    <w:rsid w:val="00DA3F55"/>
    <w:rsid w:val="00DB16E7"/>
    <w:rsid w:val="00DE110F"/>
    <w:rsid w:val="00E55C20"/>
    <w:rsid w:val="00EB472F"/>
    <w:rsid w:val="00F33F7A"/>
    <w:rsid w:val="00F85691"/>
    <w:rsid w:val="00F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F0C3"/>
  <w15:docId w15:val="{0DB40621-9546-4C22-B0BB-F02A8708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170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1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estin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sti\Desktop\tf0177308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6FD70D267A4400A11740A414A6C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044C0-85CB-4C22-8569-BC90305CA5F9}"/>
      </w:docPartPr>
      <w:docPartBody>
        <w:p w:rsidR="00910395" w:rsidRDefault="006C0658" w:rsidP="006C0658">
          <w:pPr>
            <w:pStyle w:val="AB6FD70D267A4400A11740A414A6CB59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58"/>
    <w:rsid w:val="00350C97"/>
    <w:rsid w:val="003B293B"/>
    <w:rsid w:val="00425C54"/>
    <w:rsid w:val="006938E1"/>
    <w:rsid w:val="006C0658"/>
    <w:rsid w:val="00877E18"/>
    <w:rsid w:val="00910395"/>
    <w:rsid w:val="00B520AD"/>
    <w:rsid w:val="00BC7F0E"/>
    <w:rsid w:val="00C43707"/>
    <w:rsid w:val="00D72FAD"/>
    <w:rsid w:val="00F0149A"/>
    <w:rsid w:val="00F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0859650C0C40EBB48E4C40BEC6B536">
    <w:name w:val="8F0859650C0C40EBB48E4C40BEC6B536"/>
  </w:style>
  <w:style w:type="paragraph" w:customStyle="1" w:styleId="AB6FD70D267A4400A11740A414A6CB59">
    <w:name w:val="AB6FD70D267A4400A11740A414A6CB59"/>
    <w:rsid w:val="006C0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tf01773084_win32.dotx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Estin</dc:creator>
  <cp:lastModifiedBy>Alex Estin</cp:lastModifiedBy>
  <cp:revision>2</cp:revision>
  <dcterms:created xsi:type="dcterms:W3CDTF">2022-02-25T21:50:00Z</dcterms:created>
  <dcterms:modified xsi:type="dcterms:W3CDTF">2022-02-25T21:50:00Z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