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left"/>
      </w:pPr>
      <w:r>
        <w:drawing>
          <wp:inline xmlns:a="http://schemas.openxmlformats.org/drawingml/2006/main" xmlns:pic="http://schemas.openxmlformats.org/drawingml/2006/picture">
            <wp:extent cx="1800000" cy="7475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telef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7475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20" w:after="800"/>
        <w:pBdr>
          <w:bottom w:val="single" w:sz="12" w:space="1" w:color="E85A14"/>
        </w:pBdr>
      </w:pPr>
    </w:p>
    <w:p>
      <w:pPr>
        <w:spacing w:after="160"/>
        <w:jc w:val="left"/>
      </w:pPr>
      <w:r>
        <w:rPr>
          <w:b/>
          <w:color w:val="E85A14"/>
          <w:sz w:val="22"/>
        </w:rPr>
        <w:t>Document 1 / 3</w:t>
      </w:r>
    </w:p>
    <w:p>
      <w:pPr>
        <w:spacing w:after="120"/>
        <w:jc w:val="left"/>
      </w:pPr>
      <w:r>
        <w:rPr>
          <w:b/>
          <w:color w:val="1A1A2E"/>
          <w:sz w:val="52"/>
        </w:rPr>
        <w:t>Documentation Technique</w:t>
        <w:br/>
        <w:t>d'Installation</w:t>
      </w:r>
    </w:p>
    <w:p>
      <w:pPr>
        <w:spacing w:after="1200"/>
        <w:jc w:val="left"/>
      </w:pPr>
      <w:r>
        <w:rPr>
          <w:color w:val="6B7280"/>
          <w:sz w:val="26"/>
        </w:rPr>
        <w:t>Guide de déploiement local – Windows 10/11 – Python venv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6B7280"/>
                <w:sz w:val="18"/>
              </w:rPr>
              <w:t>Projet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Dashboard de Pilotage Industriel MES 4.0</w:t>
            </w:r>
          </w:p>
        </w:tc>
      </w:tr>
      <w:tr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6B7280"/>
                <w:sz w:val="18"/>
              </w:rPr>
              <w:t>Groupe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n°7 – Arnaud Cordier · Corentin Seu · Alem Nadji</w:t>
            </w:r>
          </w:p>
        </w:tc>
      </w:tr>
      <w:tr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6B7280"/>
                <w:sz w:val="18"/>
              </w:rPr>
              <w:t>Formation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BUT Science des Données – IUT</w:t>
            </w:r>
          </w:p>
        </w:tc>
      </w:tr>
      <w:tr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6B7280"/>
                <w:sz w:val="18"/>
              </w:rPr>
              <w:t>Livraison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02 avril 2026</w:t>
            </w:r>
          </w:p>
        </w:tc>
      </w:tr>
      <w:tr>
        <w:tc>
          <w:tcPr>
            <w:tcW w:type="dxa" w:w="1984"/>
            <w:shd w:val="clear" w:color="auto" w:fill="F3F4F6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b/>
                <w:color w:val="6B7280"/>
                <w:sz w:val="18"/>
              </w:rPr>
              <w:t>Évaluation</w:t>
            </w:r>
          </w:p>
        </w:tc>
        <w:tc>
          <w:tcPr>
            <w:tcW w:type="dxa" w:w="4533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03 avril 2026</w:t>
            </w:r>
          </w:p>
        </w:tc>
      </w:tr>
    </w:tbl>
    <w:p>
      <w:r>
        <w:br w:type="page"/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Table des matières</w:t>
      </w:r>
    </w:p>
    <w:p>
      <w:pPr>
        <w:spacing w:after="40"/>
      </w:pPr>
      <w:r>
        <w:rPr>
          <w:color w:val="1A1A2E"/>
          <w:sz w:val="20"/>
        </w:rPr>
        <w:t xml:space="preserve">  1.  Prérequis système</w:t>
      </w:r>
    </w:p>
    <w:p>
      <w:pPr>
        <w:spacing w:after="40"/>
      </w:pPr>
      <w:r>
        <w:rPr>
          <w:color w:val="1A1A2E"/>
          <w:sz w:val="20"/>
        </w:rPr>
        <w:t xml:space="preserve">  2.  Récupération du projet</w:t>
      </w:r>
    </w:p>
    <w:p>
      <w:pPr>
        <w:spacing w:after="40"/>
      </w:pPr>
      <w:r>
        <w:rPr>
          <w:color w:val="1A1A2E"/>
          <w:sz w:val="20"/>
        </w:rPr>
        <w:t xml:space="preserve">  3.  Environnement virtuel Python</w:t>
      </w:r>
    </w:p>
    <w:p>
      <w:pPr>
        <w:spacing w:after="40"/>
      </w:pPr>
      <w:r>
        <w:rPr>
          <w:color w:val="1A1A2E"/>
          <w:sz w:val="20"/>
        </w:rPr>
        <w:t xml:space="preserve">  4.  Installation des dépendances</w:t>
      </w:r>
    </w:p>
    <w:p>
      <w:pPr>
        <w:spacing w:after="40"/>
      </w:pPr>
      <w:r>
        <w:rPr>
          <w:color w:val="1A1A2E"/>
          <w:sz w:val="20"/>
        </w:rPr>
        <w:t xml:space="preserve">  5.  Démarrage des services Docker</w:t>
      </w:r>
    </w:p>
    <w:p>
      <w:pPr>
        <w:spacing w:after="40"/>
      </w:pPr>
      <w:r>
        <w:rPr>
          <w:color w:val="1A1A2E"/>
          <w:sz w:val="20"/>
        </w:rPr>
        <w:t xml:space="preserve">  6.  Import de la base de données</w:t>
      </w:r>
    </w:p>
    <w:p>
      <w:pPr>
        <w:spacing w:after="40"/>
      </w:pPr>
      <w:r>
        <w:rPr>
          <w:color w:val="1A1A2E"/>
          <w:sz w:val="20"/>
        </w:rPr>
        <w:t xml:space="preserve">  7.  Lancement de l'application</w:t>
      </w:r>
    </w:p>
    <w:p>
      <w:pPr>
        <w:spacing w:after="40"/>
      </w:pPr>
      <w:r>
        <w:rPr>
          <w:color w:val="1A1A2E"/>
          <w:sz w:val="20"/>
        </w:rPr>
        <w:t xml:space="preserve">  8.  Identifiants d'accès</w:t>
      </w:r>
    </w:p>
    <w:p>
      <w:pPr>
        <w:spacing w:after="40"/>
      </w:pPr>
      <w:r>
        <w:rPr>
          <w:color w:val="1A1A2E"/>
          <w:sz w:val="20"/>
        </w:rPr>
        <w:t xml:space="preserve">  9.  Dépannage</w:t>
      </w:r>
    </w:p>
    <w:p/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1.  Prérequis système</w:t>
      </w:r>
    </w:p>
    <w:p>
      <w:pPr>
        <w:spacing w:after="80"/>
      </w:pPr>
      <w:r>
        <w:rPr>
          <w:color w:val="1A1A2E"/>
          <w:sz w:val="20"/>
        </w:rPr>
        <w:t>L'application a été développée et validée sur Windows 10 et Windows 11. Les trois logiciels ci-dessous doivent être installés avant toute manipulation.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1984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Logiciel</w:t>
            </w:r>
          </w:p>
        </w:tc>
        <w:tc>
          <w:tcPr>
            <w:tcW w:type="dxa" w:w="1701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 minimale</w:t>
            </w:r>
          </w:p>
        </w:tc>
        <w:tc>
          <w:tcPr>
            <w:tcW w:type="dxa" w:w="1701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 testée</w:t>
            </w:r>
          </w:p>
        </w:tc>
        <w:tc>
          <w:tcPr>
            <w:tcW w:type="dxa" w:w="3685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Téléchargement</w:t>
            </w:r>
          </w:p>
        </w:tc>
      </w:tr>
      <w:tr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Git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2.30+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2.49</w:t>
            </w:r>
          </w:p>
        </w:tc>
        <w:tc>
          <w:tcPr>
            <w:tcW w:type="dxa" w:w="3685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https://git-scm.com/downloads</w:t>
            </w:r>
          </w:p>
        </w:tc>
      </w:tr>
      <w:tr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Python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3.10+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3.14.0</w:t>
            </w:r>
          </w:p>
        </w:tc>
        <w:tc>
          <w:tcPr>
            <w:tcW w:type="dxa" w:w="368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https://www.python.org/downloads/</w:t>
            </w:r>
          </w:p>
        </w:tc>
      </w:tr>
      <w:tr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Docker Desktop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4.0+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29.0</w:t>
            </w:r>
          </w:p>
        </w:tc>
        <w:tc>
          <w:tcPr>
            <w:tcW w:type="dxa" w:w="3685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https://www.docker.com/products/docker-desktop/</w:t>
            </w:r>
          </w:p>
        </w:tc>
      </w:tr>
    </w:tbl>
    <w:p/>
    <w:p>
      <w:pPr>
        <w:spacing w:after="120"/>
        <w:ind w:left="283"/>
      </w:pPr>
      <w:r>
        <w:rPr>
          <w:i/>
          <w:color w:val="6B7280"/>
          <w:sz w:val="18"/>
        </w:rPr>
        <w:t>ℹ  Docker Desktop doit être ouvert et actif avant toute commande. Python doit être ajouté au PATH lors de l'installation (option "Add Python to PATH").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2.  Récupération du projet</w:t>
      </w:r>
    </w:p>
    <w:p>
      <w:pPr>
        <w:spacing w:after="80"/>
      </w:pPr>
      <w:r>
        <w:rPr>
          <w:color w:val="1A1A2E"/>
          <w:sz w:val="20"/>
        </w:rPr>
        <w:t>Ouvrir PowerShell et exécuter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git clone https://github.com/Cordierarn/projet-QLIO.git</w:t>
        <w:br/>
        <w:t>cd projet-QLIO</w:t>
      </w:r>
    </w:p>
    <w:p>
      <w:pPr>
        <w:spacing w:after="80"/>
      </w:pPr>
      <w:r>
        <w:rPr>
          <w:color w:val="1A1A2E"/>
          <w:sz w:val="20"/>
        </w:rPr>
        <w:t>Vérifier la présence des fichiers suivants dans le dossier :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app.py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db.py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requirements.txt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docker-compose.yml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FestoMES-2026-03-31-2.sql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data_all.csv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dataEnergy.csv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3.  Environnement virtuel Python</w:t>
      </w:r>
    </w:p>
    <w:p>
      <w:pPr>
        <w:spacing w:after="80"/>
      </w:pPr>
      <w:r>
        <w:rPr>
          <w:color w:val="1A1A2E"/>
          <w:sz w:val="20"/>
        </w:rPr>
        <w:t>Un environnement virtuel isole les dépendances du projet de l'installation Python globale du système. Cette pratique est obligatoire pour la reproductibilité.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# Créer l'environnement virtuel</w:t>
        <w:br/>
        <w:t>python -m venv venv</w:t>
        <w:br/>
        <w:br/>
        <w:t># Activer (PowerShell)</w:t>
        <w:br/>
        <w:t>.\venv\Scripts\Activate.ps1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Si PowerShell bloque l'exécution, exécuter au préalable : Set-ExecutionPolicy -ExecutionPolicy RemoteSigned -Scope CurrentUser</w:t>
      </w:r>
    </w:p>
    <w:p>
      <w:pPr>
        <w:spacing w:after="80"/>
      </w:pPr>
      <w:r>
        <w:rPr>
          <w:color w:val="1A1A2E"/>
          <w:sz w:val="20"/>
        </w:rPr>
        <w:t>Une fois activé, le prompt affiche (venv) en début de ligne. Toutes les commandes suivantes s'exécutent dans cet environnement.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4.  Installation des dépendances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pip install -r requirements.txt</w:t>
      </w:r>
    </w:p>
    <w:p>
      <w:pPr>
        <w:spacing w:after="80"/>
      </w:pPr>
      <w:r>
        <w:rPr>
          <w:color w:val="1A1A2E"/>
          <w:sz w:val="20"/>
        </w:rPr>
        <w:t>Tableau complet des paquets installés avec leurs versions exactes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Paquet</w:t>
            </w:r>
          </w:p>
        </w:tc>
        <w:tc>
          <w:tcPr>
            <w:tcW w:type="dxa" w:w="1984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4819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Rôle dans le projet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Flask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3.1.2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Framework web – routage, sessions, templates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Werkzeug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3.1.5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Utilitaires HTTP (dépendance Flask)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Jinja2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3.1.6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Moteur de templates HTML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MarkupSafe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3.0.3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Sécurisation HTML (dépendance Jinja2)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click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8.3.1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Interface CLI (dépendance Flask)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blinker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1.9.0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Signaux Flask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itsdangerous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2.2.0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Sécurisation des sessions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pandas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3.0.0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Manipulation des données SQL et CSV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numpy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2.4.1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Calculs numériques (dépendance pandas)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python-dateutil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2.9.0.post0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Parsing des dates (dépendance pandas)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pytz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2025.2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Gestion des fuseaux horaires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tzdata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2025.2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Base de données des fuseaux horaires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six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1.17.0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Compatibilité Python (dépendance dateutil)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SQLAlchemy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2.0.48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ORM et connexion MariaDB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greenlet</w:t>
            </w:r>
          </w:p>
        </w:tc>
        <w:tc>
          <w:tcPr>
            <w:tcW w:type="dxa" w:w="1984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3.3.2</w:t>
            </w:r>
          </w:p>
        </w:tc>
        <w:tc>
          <w:tcPr>
            <w:tcW w:type="dxa" w:w="481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Coroutines légères (dépendance SQLAlchemy)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PyMySQL</w:t>
            </w:r>
          </w:p>
        </w:tc>
        <w:tc>
          <w:tcPr>
            <w:tcW w:type="dxa" w:w="1984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1.1.1</w:t>
            </w:r>
          </w:p>
        </w:tc>
        <w:tc>
          <w:tcPr>
            <w:tcW w:type="dxa" w:w="481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Driver MySQL/MariaDB pour SQLAlchemy</w:t>
            </w:r>
          </w:p>
        </w:tc>
      </w:tr>
    </w:tbl>
    <w:p/>
    <w:p>
      <w:pPr>
        <w:spacing w:after="120"/>
        <w:ind w:left="283"/>
      </w:pPr>
      <w:r>
        <w:rPr>
          <w:i/>
          <w:color w:val="6B7280"/>
          <w:sz w:val="18"/>
        </w:rPr>
        <w:t>ℹ  pandas 3.0 requiert SQLAlchemy ≥ 2.0.36. Une version antérieure entraîne des KPIs vides (pandas ne reconnaît pas le connecteur et retourne des DataFrames vides).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5.  Démarrage des services Docker</w:t>
      </w:r>
    </w:p>
    <w:p>
      <w:pPr>
        <w:spacing w:after="80"/>
      </w:pPr>
      <w:r>
        <w:rPr>
          <w:color w:val="1A1A2E"/>
          <w:sz w:val="20"/>
        </w:rPr>
        <w:t>L'application repose sur deux conteneurs Docker :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MariaDB  – base de données de production (port 3306)</w:t>
      </w:r>
    </w:p>
    <w:p>
      <w:pPr>
        <w:pStyle w:val="ListBullet"/>
        <w:spacing w:after="40"/>
        <w:ind w:left="283"/>
      </w:pPr>
      <w:r>
        <w:rPr>
          <w:color w:val="1A1A2E"/>
          <w:sz w:val="20"/>
        </w:rPr>
        <w:t>phpMyAdmin  – interface d'administration web (port 8080)</w:t>
      </w:r>
    </w:p>
    <w:p/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docker compose up -d</w:t>
      </w:r>
    </w:p>
    <w:p>
      <w:pPr>
        <w:spacing w:after="80"/>
      </w:pPr>
      <w:r>
        <w:rPr>
          <w:color w:val="1A1A2E"/>
          <w:sz w:val="20"/>
        </w:rPr>
        <w:t>Vérifier que les deux conteneurs sont actifs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docker ps</w:t>
      </w:r>
    </w:p>
    <w:p>
      <w:pPr>
        <w:spacing w:after="80"/>
      </w:pPr>
      <w:r>
        <w:rPr>
          <w:color w:val="1A1A2E"/>
          <w:sz w:val="20"/>
        </w:rPr>
        <w:t>Résultat attendu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NAMES           PORTS</w:t>
        <w:br/>
        <w:t>db_qlio         0.0.0.0:3306-&gt;3306/tcp</w:t>
        <w:br/>
        <w:t>pma_qlio        0.0.0.0:8080-&gt;80/tcp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6.  Import de la base de données</w:t>
      </w:r>
    </w:p>
    <w:p>
      <w:pPr>
        <w:spacing w:after="80"/>
      </w:pPr>
      <w:r>
        <w:rPr>
          <w:color w:val="1A1A2E"/>
          <w:sz w:val="20"/>
        </w:rPr>
        <w:t>La base de données est vide au premier démarrage. L'import du dump SQL est indispensable avant tout lancement de l'application.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Le fichier FestoMES-2026-03-31-2.sql contient l'intégralité du schéma et des données de la plateforme Festo MES 4.0 (décembre 2022 – mars 2026).</w:t>
      </w:r>
    </w:p>
    <w:p>
      <w:pPr>
        <w:spacing w:before="240" w:after="80"/>
      </w:pPr>
      <w:r>
        <w:rPr>
          <w:b/>
          <w:color w:val="E85A14"/>
          <w:sz w:val="22"/>
        </w:rPr>
        <w:t>Méthode recommandée (PowerShell)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# Étape 1 – Copier le fichier dans le conteneur</w:t>
        <w:br/>
        <w:t>docker cp FestoMES-2026-03-31-2.sql db_qlio:/tmp/mes4.sql</w:t>
        <w:br/>
        <w:br/>
        <w:t># Étape 2 – Importer avec mode binaire</w:t>
        <w:br/>
        <w:t>docker exec db_qlio bash -c "mariadb -u root -pexample_root_password --binary-mode --force &lt; /tmp/mes4.sql"</w:t>
      </w:r>
    </w:p>
    <w:p>
      <w:pPr>
        <w:spacing w:after="120"/>
        <w:ind w:left="283"/>
      </w:pPr>
      <w:r>
        <w:rPr>
          <w:i/>
          <w:color w:val="6B7280"/>
          <w:sz w:val="18"/>
        </w:rPr>
        <w:t>ℹ  L'option --binary-mode est nécessaire en raison du format d'export HeidiSQL. L'option --force permet de continuer si une table non critique contient des erreurs mineures. Toutes les tables utilisées par les KPIs du dashboard sont importées correctement.</w:t>
      </w:r>
    </w:p>
    <w:p>
      <w:pPr>
        <w:spacing w:before="240" w:after="80"/>
      </w:pPr>
      <w:r>
        <w:rPr>
          <w:b/>
          <w:color w:val="E85A14"/>
          <w:sz w:val="22"/>
        </w:rPr>
        <w:t>Vérification de l'import</w:t>
      </w:r>
    </w:p>
    <w:p>
      <w:pPr>
        <w:spacing w:after="80"/>
      </w:pPr>
      <w:r>
        <w:rPr>
          <w:color w:val="1A1A2E"/>
          <w:sz w:val="20"/>
        </w:rPr>
        <w:t>Tables critiques et volumes attendus après import 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835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Table</w:t>
            </w:r>
          </w:p>
        </w:tc>
        <w:tc>
          <w:tcPr>
            <w:tcW w:type="dxa" w:w="2268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Lignes attendues</w:t>
            </w:r>
          </w:p>
        </w:tc>
        <w:tc>
          <w:tcPr>
            <w:tcW w:type="dxa" w:w="3969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KPIs concernés</w:t>
            </w:r>
          </w:p>
        </w:tc>
      </w:tr>
      <w:tr>
        <w:tc>
          <w:tcPr>
            <w:tcW w:type="dxa" w:w="2835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tblmachinereport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13 000</w:t>
            </w:r>
          </w:p>
        </w:tc>
        <w:tc>
          <w:tcPr>
            <w:tcW w:type="dxa" w:w="396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5, 6, 10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tblfinstep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1 600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2, 5, 7, 8, 9, 12</w:t>
            </w:r>
          </w:p>
        </w:tc>
      </w:tr>
      <w:tr>
        <w:tc>
          <w:tcPr>
            <w:tcW w:type="dxa" w:w="2835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tblfinorder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200</w:t>
            </w:r>
          </w:p>
        </w:tc>
        <w:tc>
          <w:tcPr>
            <w:tcW w:type="dxa" w:w="396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4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tblstep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60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1</w:t>
            </w:r>
          </w:p>
        </w:tc>
      </w:tr>
      <w:tr>
        <w:tc>
          <w:tcPr>
            <w:tcW w:type="dxa" w:w="2835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tblbufferpos</w:t>
            </w:r>
          </w:p>
        </w:tc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70</w:t>
            </w:r>
          </w:p>
        </w:tc>
        <w:tc>
          <w:tcPr>
            <w:tcW w:type="dxa" w:w="3969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11</w:t>
            </w:r>
          </w:p>
        </w:tc>
      </w:tr>
      <w:tr>
        <w:tc>
          <w:tcPr>
            <w:tcW w:type="dxa" w:w="2835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tblorderpos</w:t>
            </w:r>
          </w:p>
        </w:tc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≥ 10</w:t>
            </w:r>
          </w:p>
        </w:tc>
        <w:tc>
          <w:tcPr>
            <w:tcW w:type="dxa" w:w="3969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KPI 3</w:t>
            </w:r>
          </w:p>
        </w:tc>
      </w:tr>
    </w:tbl>
    <w:p/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7.  Lancement de l'application</w:t>
      </w:r>
    </w:p>
    <w:p>
      <w:pPr>
        <w:spacing w:after="80"/>
      </w:pPr>
      <w:r>
        <w:rPr>
          <w:color w:val="1A1A2E"/>
          <w:sz w:val="20"/>
        </w:rPr>
        <w:t>Avec le venv activé et Docker en cours d'exécution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python app.py</w:t>
      </w:r>
    </w:p>
    <w:p>
      <w:pPr>
        <w:spacing w:after="80"/>
      </w:pPr>
      <w:r>
        <w:rPr>
          <w:color w:val="1A1A2E"/>
          <w:sz w:val="20"/>
        </w:rPr>
        <w:t>Sortie attendue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[T'Elefan MES 4.0] http://localhost:5000</w:t>
        <w:br/>
        <w:t xml:space="preserve"> * Serving Flask app 'app'</w:t>
        <w:br/>
        <w:t xml:space="preserve"> * Running on http://0.0.0.0:5000</w:t>
      </w:r>
    </w:p>
    <w:p>
      <w:pPr>
        <w:spacing w:after="80"/>
      </w:pPr>
      <w:r>
        <w:rPr>
          <w:color w:val="1A1A2E"/>
          <w:sz w:val="20"/>
        </w:rPr>
        <w:t>Le dashboard est accessible à l'adresse :  http://localhost:5000</w:t>
      </w:r>
    </w:p>
    <w:p>
      <w:pPr>
        <w:spacing w:after="80"/>
      </w:pPr>
      <w:r>
        <w:rPr>
          <w:color w:val="1A1A2E"/>
          <w:sz w:val="20"/>
        </w:rPr>
        <w:t>Pour arrêter l'application : Ctrl+C dans le terminal.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8.  Identifiants d'accès</w:t>
      </w:r>
    </w:p>
    <w:p>
      <w:pPr>
        <w:spacing w:before="240" w:after="80"/>
      </w:pPr>
      <w:r>
        <w:rPr>
          <w:b/>
          <w:color w:val="E85A14"/>
          <w:sz w:val="22"/>
        </w:rPr>
        <w:t>Dashboard MES 4.0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2268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Rôle</w:t>
            </w:r>
          </w:p>
        </w:tc>
        <w:tc>
          <w:tcPr>
            <w:tcW w:type="dxa" w:w="3402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Email</w:t>
            </w:r>
          </w:p>
        </w:tc>
        <w:tc>
          <w:tcPr>
            <w:tcW w:type="dxa" w:w="3402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Mot de passe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Administrateur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admin@telefan.fr</w:t>
            </w:r>
          </w:p>
        </w:tc>
        <w:tc>
          <w:tcPr>
            <w:tcW w:type="dxa" w:w="3402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Admin@MES4_2026!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Opérateur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operateur@telefan.fr</w:t>
            </w:r>
          </w:p>
        </w:tc>
        <w:tc>
          <w:tcPr>
            <w:tcW w:type="dxa" w:w="3402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Oper@Prod_2026</w:t>
            </w:r>
          </w:p>
        </w:tc>
      </w:tr>
    </w:tbl>
    <w:p/>
    <w:p>
      <w:pPr>
        <w:spacing w:before="240" w:after="80"/>
      </w:pPr>
      <w:r>
        <w:rPr>
          <w:b/>
          <w:color w:val="E85A14"/>
          <w:sz w:val="22"/>
        </w:rPr>
        <w:t>Interfaces de base de données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8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Service</w:t>
            </w:r>
          </w:p>
        </w:tc>
        <w:tc>
          <w:tcPr>
            <w:tcW w:type="dxa" w:w="2551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URL</w:t>
            </w:r>
          </w:p>
        </w:tc>
        <w:tc>
          <w:tcPr>
            <w:tcW w:type="dxa" w:w="1701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Utilisateur</w:t>
            </w:r>
          </w:p>
        </w:tc>
        <w:tc>
          <w:tcPr>
            <w:tcW w:type="dxa" w:w="2551"/>
            <w:vAlign w:val="center"/>
            <w:shd w:val="clear" w:color="auto" w:fill="1A1A2E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Mot de passe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phpMyAdmin (admin)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http://localhost:8080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root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example_root_password</w:t>
            </w:r>
          </w:p>
        </w:tc>
      </w:tr>
      <w:tr>
        <w:tc>
          <w:tcPr>
            <w:tcW w:type="dxa" w:w="2268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MariaDB app (Flask)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localhost:3306</w:t>
            </w:r>
          </w:p>
        </w:tc>
        <w:tc>
          <w:tcPr>
            <w:tcW w:type="dxa" w:w="170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qlio_user</w:t>
            </w:r>
          </w:p>
        </w:tc>
        <w:tc>
          <w:tcPr>
            <w:tcW w:type="dxa" w:w="2551"/>
            <w:shd w:val="clear" w:color="auto" w:fill="FFFFFF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Qlio_MES4@2026</w:t>
            </w:r>
          </w:p>
        </w:tc>
      </w:tr>
      <w:tr>
        <w:tc>
          <w:tcPr>
            <w:tcW w:type="dxa" w:w="2268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MariaDB admin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localhost:3306</w:t>
            </w:r>
          </w:p>
        </w:tc>
        <w:tc>
          <w:tcPr>
            <w:tcW w:type="dxa" w:w="170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root</w:t>
            </w:r>
          </w:p>
        </w:tc>
        <w:tc>
          <w:tcPr>
            <w:tcW w:type="dxa" w:w="2551"/>
            <w:shd w:val="clear" w:color="auto" w:fill="F9FAFB"/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</w:tcPr>
          <w:p>
            <w:r/>
            <w:r>
              <w:rPr>
                <w:color w:val="1A1A2E"/>
                <w:sz w:val="18"/>
              </w:rPr>
              <w:t>example_root_password</w:t>
            </w:r>
          </w:p>
        </w:tc>
      </w:tr>
    </w:tbl>
    <w:p/>
    <w:p>
      <w:pPr>
        <w:spacing w:after="120"/>
        <w:ind w:left="283"/>
      </w:pPr>
      <w:r>
        <w:rPr>
          <w:i/>
          <w:color w:val="6B7280"/>
          <w:sz w:val="18"/>
        </w:rPr>
        <w:t>ℹ  L'utilisateur qlio_user dispose uniquement des droits SELECT sur la base mes4. Il est utilisé par Flask pour limiter la surface d'attaque en cas d'injection SQL.</w:t>
      </w:r>
    </w:p>
    <w:p>
      <w:pPr>
        <w:spacing w:before="360" w:after="120"/>
        <w:pBdr>
          <w:bottom w:val="single" w:sz="6" w:space="4" w:color="E85A14"/>
        </w:pBdr>
      </w:pPr>
      <w:r>
        <w:rPr>
          <w:b/>
          <w:color w:val="1A1A2E"/>
          <w:sz w:val="28"/>
        </w:rPr>
        <w:t>9.  Dépannage</w:t>
      </w:r>
    </w:p>
    <w:p>
      <w:pPr>
        <w:spacing w:before="240" w:after="80"/>
      </w:pPr>
      <w:r>
        <w:rPr>
          <w:b/>
          <w:color w:val="E85A14"/>
          <w:sz w:val="22"/>
        </w:rPr>
        <w:t>Erreur de connexion à la base de données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pymysql.err.OperationalError: (2003, "Can't connect to MySQL server")</w:t>
      </w:r>
    </w:p>
    <w:p>
      <w:pPr>
        <w:spacing w:after="80"/>
      </w:pPr>
      <w:r>
        <w:rPr>
          <w:color w:val="1A1A2E"/>
          <w:sz w:val="20"/>
        </w:rPr>
        <w:t>Cause : Docker Desktop n'est pas démarré ou les conteneurs sont arrêtés.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docker ps</w:t>
        <w:br/>
        <w:t>docker compose up -d</w:t>
      </w:r>
    </w:p>
    <w:p>
      <w:pPr>
        <w:spacing w:before="240" w:after="80"/>
      </w:pPr>
      <w:r>
        <w:rPr>
          <w:b/>
          <w:color w:val="E85A14"/>
          <w:sz w:val="22"/>
        </w:rPr>
        <w:t>Tous les KPIs affichent 0</w:t>
      </w:r>
    </w:p>
    <w:p>
      <w:pPr>
        <w:spacing w:after="80"/>
      </w:pPr>
      <w:r>
        <w:rPr>
          <w:color w:val="1A1A2E"/>
          <w:sz w:val="20"/>
        </w:rPr>
        <w:t>Cause : L'import SQL n'a pas été effectué. Reprendre l'étape 6.</w:t>
      </w:r>
    </w:p>
    <w:p>
      <w:pPr>
        <w:spacing w:before="240" w:after="80"/>
      </w:pPr>
      <w:r>
        <w:rPr>
          <w:b/>
          <w:color w:val="E85A14"/>
          <w:sz w:val="22"/>
        </w:rPr>
        <w:t>Activate.ps1 cannot be loaded</w:t>
      </w:r>
    </w:p>
    <w:p>
      <w:pPr>
        <w:spacing w:after="80"/>
      </w:pPr>
      <w:r>
        <w:rPr>
          <w:color w:val="1A1A2E"/>
          <w:sz w:val="20"/>
        </w:rPr>
        <w:t>Cause : Politique d'exécution PowerShell restrictive.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Set-ExecutionPolicy -ExecutionPolicy RemoteSigned -Scope CurrentUser</w:t>
      </w:r>
    </w:p>
    <w:p>
      <w:pPr>
        <w:spacing w:before="240" w:after="80"/>
      </w:pPr>
      <w:r>
        <w:rPr>
          <w:b/>
          <w:color w:val="E85A14"/>
          <w:sz w:val="22"/>
        </w:rPr>
        <w:t>Port 3306 déjà utilisé</w:t>
      </w:r>
    </w:p>
    <w:p>
      <w:pPr>
        <w:spacing w:after="80"/>
      </w:pPr>
      <w:r>
        <w:rPr>
          <w:color w:val="1A1A2E"/>
          <w:sz w:val="20"/>
        </w:rPr>
        <w:t>Modifier docker-compose.yml  :  ports: "3307:3306", puis :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$env:DB_PORT = "3307"</w:t>
        <w:br/>
        <w:t>python app.py</w:t>
      </w:r>
    </w:p>
    <w:p>
      <w:pPr>
        <w:spacing w:before="240" w:after="80"/>
      </w:pPr>
      <w:r>
        <w:rPr>
          <w:b/>
          <w:color w:val="E85A14"/>
          <w:sz w:val="22"/>
        </w:rPr>
        <w:t>Port 5000 déjà utilisé</w:t>
      </w:r>
    </w:p>
    <w:p>
      <w:pPr>
        <w:spacing w:before="80" w:after="80"/>
        <w:ind w:left="283"/>
        <w:shd w:val="clear" w:color="auto" w:fill="F3F4F6"/>
      </w:pPr>
      <w:r>
        <w:rPr>
          <w:rFonts w:ascii="Courier New" w:hAnsi="Courier New"/>
          <w:color w:val="1F2937"/>
          <w:sz w:val="17"/>
        </w:rPr>
        <w:t>$env:PORT = "5001"</w:t>
        <w:br/>
        <w:t>python app.py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2E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