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drawing>
          <wp:inline xmlns:a="http://schemas.openxmlformats.org/drawingml/2006/main" xmlns:pic="http://schemas.openxmlformats.org/drawingml/2006/picture">
            <wp:extent cx="1800000" cy="747541"/>
            <wp:docPr id="1" name="Picture 1"/>
            <wp:cNvGraphicFramePr>
              <a:graphicFrameLocks noChangeAspect="1"/>
            </wp:cNvGraphicFramePr>
            <a:graphic>
              <a:graphicData uri="http://schemas.openxmlformats.org/drawingml/2006/picture">
                <pic:pic>
                  <pic:nvPicPr>
                    <pic:cNvPr id="0" name="logo_telefan.png"/>
                    <pic:cNvPicPr/>
                  </pic:nvPicPr>
                  <pic:blipFill>
                    <a:blip r:embed="rId9"/>
                    <a:stretch>
                      <a:fillRect/>
                    </a:stretch>
                  </pic:blipFill>
                  <pic:spPr>
                    <a:xfrm>
                      <a:off x="0" y="0"/>
                      <a:ext cx="1800000" cy="747541"/>
                    </a:xfrm>
                    <a:prstGeom prst="rect"/>
                  </pic:spPr>
                </pic:pic>
              </a:graphicData>
            </a:graphic>
          </wp:inline>
        </w:drawing>
      </w:r>
    </w:p>
    <w:p>
      <w:pPr>
        <w:spacing w:before="120" w:after="800"/>
        <w:pBdr>
          <w:bottom w:val="single" w:sz="12" w:space="1" w:color="E85A14"/>
        </w:pBdr>
      </w:pPr>
    </w:p>
    <w:p>
      <w:pPr>
        <w:spacing w:after="160"/>
        <w:jc w:val="left"/>
      </w:pPr>
      <w:r>
        <w:rPr>
          <w:b/>
          <w:color w:val="E85A14"/>
          <w:sz w:val="22"/>
        </w:rPr>
        <w:t>Document 2 / 3</w:t>
      </w:r>
    </w:p>
    <w:p>
      <w:pPr>
        <w:spacing w:after="120"/>
        <w:jc w:val="left"/>
      </w:pPr>
      <w:r>
        <w:rPr>
          <w:b/>
          <w:color w:val="1A1A2E"/>
          <w:sz w:val="52"/>
        </w:rPr>
        <w:t>Documentation Technique</w:t>
        <w:br/>
        <w:t>des Fonctionnalités</w:t>
      </w:r>
    </w:p>
    <w:p>
      <w:pPr>
        <w:spacing w:after="1200"/>
        <w:jc w:val="left"/>
      </w:pPr>
      <w:r>
        <w:rPr>
          <w:color w:val="6B7280"/>
          <w:sz w:val="26"/>
        </w:rPr>
        <w:t>Description de chaque fonctionnalité de la WebApp MES 4.0</w:t>
      </w:r>
    </w:p>
    <w:tbl>
      <w:tblPr>
        <w:tblStyle w:val="TableGrid"/>
        <w:tblW w:type="auto" w:w="0"/>
        <w:tblLook w:firstColumn="1" w:firstRow="1" w:lastColumn="0" w:lastRow="0" w:noHBand="0" w:noVBand="1" w:val="04A0"/>
      </w:tblPr>
      <w:tblGrid>
        <w:gridCol w:w="4533"/>
        <w:gridCol w:w="4533"/>
      </w:tblGrid>
      <w:tr>
        <w:tc>
          <w:tcPr>
            <w:tcW w:type="dxa" w:w="1984"/>
            <w:shd w:val="clear" w:color="auto" w:fill="F3F4F6"/>
            <w:tcBorders>
              <w:top w:val="single" w:sz="4" w:space="0" w:color="D1D5DB"/>
              <w:left w:val="single" w:sz="4" w:space="0" w:color="D1D5DB"/>
              <w:bottom w:val="single" w:sz="4" w:space="0" w:color="D1D5DB"/>
              <w:right w:val="single" w:sz="4" w:space="0" w:color="D1D5DB"/>
            </w:tcBorders>
          </w:tcPr>
          <w:p>
            <w:r/>
            <w:r>
              <w:rPr>
                <w:b/>
                <w:color w:val="6B7280"/>
                <w:sz w:val="18"/>
              </w:rPr>
              <w:t>Projet</w:t>
            </w:r>
          </w:p>
        </w:tc>
        <w:tc>
          <w:tcPr>
            <w:tcW w:type="dxa" w:w="4533"/>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Dashboard de Pilotage Industriel MES 4.0</w:t>
            </w:r>
          </w:p>
        </w:tc>
      </w:tr>
      <w:tr>
        <w:tc>
          <w:tcPr>
            <w:tcW w:type="dxa" w:w="1984"/>
            <w:shd w:val="clear" w:color="auto" w:fill="F3F4F6"/>
            <w:tcBorders>
              <w:top w:val="single" w:sz="4" w:space="0" w:color="D1D5DB"/>
              <w:left w:val="single" w:sz="4" w:space="0" w:color="D1D5DB"/>
              <w:bottom w:val="single" w:sz="4" w:space="0" w:color="D1D5DB"/>
              <w:right w:val="single" w:sz="4" w:space="0" w:color="D1D5DB"/>
            </w:tcBorders>
          </w:tcPr>
          <w:p>
            <w:r/>
            <w:r>
              <w:rPr>
                <w:b/>
                <w:color w:val="6B7280"/>
                <w:sz w:val="18"/>
              </w:rPr>
              <w:t>Groupe</w:t>
            </w:r>
          </w:p>
        </w:tc>
        <w:tc>
          <w:tcPr>
            <w:tcW w:type="dxa" w:w="4533"/>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n°7 – Arnaud Cordier · Corentin Seu · Alem Nadji</w:t>
            </w:r>
          </w:p>
        </w:tc>
      </w:tr>
      <w:tr>
        <w:tc>
          <w:tcPr>
            <w:tcW w:type="dxa" w:w="1984"/>
            <w:shd w:val="clear" w:color="auto" w:fill="F3F4F6"/>
            <w:tcBorders>
              <w:top w:val="single" w:sz="4" w:space="0" w:color="D1D5DB"/>
              <w:left w:val="single" w:sz="4" w:space="0" w:color="D1D5DB"/>
              <w:bottom w:val="single" w:sz="4" w:space="0" w:color="D1D5DB"/>
              <w:right w:val="single" w:sz="4" w:space="0" w:color="D1D5DB"/>
            </w:tcBorders>
          </w:tcPr>
          <w:p>
            <w:r/>
            <w:r>
              <w:rPr>
                <w:b/>
                <w:color w:val="6B7280"/>
                <w:sz w:val="18"/>
              </w:rPr>
              <w:t>Formation</w:t>
            </w:r>
          </w:p>
        </w:tc>
        <w:tc>
          <w:tcPr>
            <w:tcW w:type="dxa" w:w="4533"/>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BUT Science des Données – IUT</w:t>
            </w:r>
          </w:p>
        </w:tc>
      </w:tr>
      <w:tr>
        <w:tc>
          <w:tcPr>
            <w:tcW w:type="dxa" w:w="1984"/>
            <w:shd w:val="clear" w:color="auto" w:fill="F3F4F6"/>
            <w:tcBorders>
              <w:top w:val="single" w:sz="4" w:space="0" w:color="D1D5DB"/>
              <w:left w:val="single" w:sz="4" w:space="0" w:color="D1D5DB"/>
              <w:bottom w:val="single" w:sz="4" w:space="0" w:color="D1D5DB"/>
              <w:right w:val="single" w:sz="4" w:space="0" w:color="D1D5DB"/>
            </w:tcBorders>
          </w:tcPr>
          <w:p>
            <w:r/>
            <w:r>
              <w:rPr>
                <w:b/>
                <w:color w:val="6B7280"/>
                <w:sz w:val="18"/>
              </w:rPr>
              <w:t>Livraison</w:t>
            </w:r>
          </w:p>
        </w:tc>
        <w:tc>
          <w:tcPr>
            <w:tcW w:type="dxa" w:w="4533"/>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02 avril 2026</w:t>
            </w:r>
          </w:p>
        </w:tc>
      </w:tr>
      <w:tr>
        <w:tc>
          <w:tcPr>
            <w:tcW w:type="dxa" w:w="1984"/>
            <w:shd w:val="clear" w:color="auto" w:fill="F3F4F6"/>
            <w:tcBorders>
              <w:top w:val="single" w:sz="4" w:space="0" w:color="D1D5DB"/>
              <w:left w:val="single" w:sz="4" w:space="0" w:color="D1D5DB"/>
              <w:bottom w:val="single" w:sz="4" w:space="0" w:color="D1D5DB"/>
              <w:right w:val="single" w:sz="4" w:space="0" w:color="D1D5DB"/>
            </w:tcBorders>
          </w:tcPr>
          <w:p>
            <w:r/>
            <w:r>
              <w:rPr>
                <w:b/>
                <w:color w:val="6B7280"/>
                <w:sz w:val="18"/>
              </w:rPr>
              <w:t>Évaluation</w:t>
            </w:r>
          </w:p>
        </w:tc>
        <w:tc>
          <w:tcPr>
            <w:tcW w:type="dxa" w:w="4533"/>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03 avril 2026</w:t>
            </w:r>
          </w:p>
        </w:tc>
      </w:tr>
    </w:tbl>
    <w:p>
      <w:r>
        <w:br w:type="page"/>
      </w:r>
    </w:p>
    <w:p>
      <w:pPr>
        <w:spacing w:before="360" w:after="120"/>
        <w:pBdr>
          <w:bottom w:val="single" w:sz="6" w:space="4" w:color="E85A14"/>
        </w:pBdr>
      </w:pPr>
      <w:r>
        <w:rPr>
          <w:b/>
          <w:color w:val="1A1A2E"/>
          <w:sz w:val="28"/>
        </w:rPr>
        <w:t>Table des matières</w:t>
      </w:r>
    </w:p>
    <w:p>
      <w:pPr>
        <w:spacing w:after="40"/>
      </w:pPr>
      <w:r>
        <w:rPr>
          <w:color w:val="1A1A2E"/>
          <w:sz w:val="20"/>
        </w:rPr>
        <w:t xml:space="preserve">  1.  Architecture générale</w:t>
      </w:r>
    </w:p>
    <w:p>
      <w:pPr>
        <w:spacing w:after="40"/>
      </w:pPr>
      <w:r>
        <w:rPr>
          <w:color w:val="1A1A2E"/>
          <w:sz w:val="20"/>
        </w:rPr>
        <w:t xml:space="preserve">  2.  Structure du projet</w:t>
      </w:r>
    </w:p>
    <w:p>
      <w:pPr>
        <w:spacing w:after="40"/>
      </w:pPr>
      <w:r>
        <w:rPr>
          <w:color w:val="1A1A2E"/>
          <w:sz w:val="20"/>
        </w:rPr>
        <w:t xml:space="preserve">  3.  Sources de données</w:t>
      </w:r>
    </w:p>
    <w:p>
      <w:pPr>
        <w:spacing w:after="40"/>
      </w:pPr>
      <w:r>
        <w:rPr>
          <w:color w:val="1A1A2E"/>
          <w:sz w:val="20"/>
        </w:rPr>
        <w:t xml:space="preserve">  4.  Authentification et gestion des rôles</w:t>
      </w:r>
    </w:p>
    <w:p>
      <w:pPr>
        <w:spacing w:after="40"/>
      </w:pPr>
      <w:r>
        <w:rPr>
          <w:color w:val="1A1A2E"/>
          <w:sz w:val="20"/>
        </w:rPr>
        <w:t xml:space="preserve">  5.  Vue générale – Tableau de bord</w:t>
      </w:r>
    </w:p>
    <w:p>
      <w:pPr>
        <w:spacing w:after="40"/>
      </w:pPr>
      <w:r>
        <w:rPr>
          <w:color w:val="1A1A2E"/>
          <w:sz w:val="20"/>
        </w:rPr>
        <w:t xml:space="preserve">  6.  Page Production – KPI 1 à 4</w:t>
      </w:r>
    </w:p>
    <w:p>
      <w:pPr>
        <w:spacing w:after="40"/>
      </w:pPr>
      <w:r>
        <w:rPr>
          <w:color w:val="1A1A2E"/>
          <w:sz w:val="20"/>
        </w:rPr>
        <w:t xml:space="preserve">  7.  Page Qualité – KPI 5 à 9</w:t>
      </w:r>
    </w:p>
    <w:p>
      <w:pPr>
        <w:spacing w:after="40"/>
      </w:pPr>
      <w:r>
        <w:rPr>
          <w:color w:val="1A1A2E"/>
          <w:sz w:val="20"/>
        </w:rPr>
        <w:t xml:space="preserve">  8.  Page Machines – KPI 10</w:t>
      </w:r>
    </w:p>
    <w:p>
      <w:pPr>
        <w:spacing w:after="40"/>
      </w:pPr>
      <w:r>
        <w:rPr>
          <w:color w:val="1A1A2E"/>
          <w:sz w:val="20"/>
        </w:rPr>
        <w:t xml:space="preserve">  9.  Page Maintenance – KPI 11 et 12</w:t>
      </w:r>
    </w:p>
    <w:p>
      <w:pPr>
        <w:spacing w:after="40"/>
      </w:pPr>
      <w:r>
        <w:rPr>
          <w:color w:val="1A1A2E"/>
          <w:sz w:val="20"/>
        </w:rPr>
        <w:t xml:space="preserve">  10.  Module capteurs CSV</w:t>
      </w:r>
    </w:p>
    <w:p>
      <w:pPr>
        <w:spacing w:after="40"/>
      </w:pPr>
      <w:r>
        <w:rPr>
          <w:color w:val="1A1A2E"/>
          <w:sz w:val="20"/>
        </w:rPr>
        <w:t xml:space="preserve">  11.  Routes Flask</w:t>
      </w:r>
    </w:p>
    <w:p>
      <w:pPr>
        <w:spacing w:after="40"/>
      </w:pPr>
      <w:r>
        <w:rPr>
          <w:color w:val="1A1A2E"/>
          <w:sz w:val="20"/>
        </w:rPr>
        <w:t xml:space="preserve">  12.  Couche données – db.py</w:t>
      </w:r>
    </w:p>
    <w:p/>
    <w:p>
      <w:pPr>
        <w:spacing w:before="360" w:after="120"/>
        <w:pBdr>
          <w:bottom w:val="single" w:sz="6" w:space="4" w:color="E85A14"/>
        </w:pBdr>
      </w:pPr>
      <w:r>
        <w:rPr>
          <w:b/>
          <w:color w:val="1A1A2E"/>
          <w:sz w:val="28"/>
        </w:rPr>
        <w:t>1.  Architecture générale</w:t>
      </w:r>
    </w:p>
    <w:p>
      <w:pPr>
        <w:spacing w:after="80"/>
      </w:pPr>
      <w:r>
        <w:rPr>
          <w:color w:val="1A1A2E"/>
          <w:sz w:val="20"/>
        </w:rPr>
        <w:t>L'application suit une architecture MVC légère (Modèle-Vue-Contrôleur). Le backend Flask orchestre la récupération des données et leur mise en forme ; le frontend reçoit des pages HTML complètes rendues côté serveur (SSR), enrichies de graphiques ApexCharts générés côté client.</w:t>
      </w:r>
    </w:p>
    <w:p/>
    <w:tbl>
      <w:tblPr>
        <w:tblStyle w:val="TableGrid"/>
        <w:tblW w:type="auto" w:w="0"/>
        <w:tblLook w:firstColumn="1" w:firstRow="1" w:lastColumn="0" w:lastRow="0" w:noHBand="0" w:noVBand="1" w:val="04A0"/>
      </w:tblPr>
      <w:tblGrid>
        <w:gridCol w:w="3022"/>
        <w:gridCol w:w="3022"/>
        <w:gridCol w:w="3022"/>
      </w:tblGrid>
      <w:tr>
        <w:tc>
          <w:tcPr>
            <w:tcW w:type="dxa" w:w="1984"/>
            <w:vAlign w:val="center"/>
            <w:shd w:val="clear" w:color="auto" w:fill="1A1A2E"/>
            <w:tcBorders>
              <w:top w:val="single" w:sz="4" w:space="0" w:color="D1D5DB"/>
              <w:left w:val="single" w:sz="4" w:space="0" w:color="D1D5DB"/>
              <w:bottom w:val="single" w:sz="4" w:space="0" w:color="D1D5DB"/>
              <w:right w:val="single" w:sz="4" w:space="0" w:color="D1D5DB"/>
            </w:tcBorders>
          </w:tcPr>
          <w:p>
            <w:pPr>
              <w:jc w:val="left"/>
            </w:pPr>
            <w:r/>
            <w:r>
              <w:rPr>
                <w:b/>
                <w:color w:val="FFFFFF"/>
                <w:sz w:val="18"/>
              </w:rPr>
              <w:t>Couche</w:t>
            </w:r>
          </w:p>
        </w:tc>
        <w:tc>
          <w:tcPr>
            <w:tcW w:type="dxa" w:w="2835"/>
            <w:vAlign w:val="center"/>
            <w:shd w:val="clear" w:color="auto" w:fill="1A1A2E"/>
            <w:tcBorders>
              <w:top w:val="single" w:sz="4" w:space="0" w:color="D1D5DB"/>
              <w:left w:val="single" w:sz="4" w:space="0" w:color="D1D5DB"/>
              <w:bottom w:val="single" w:sz="4" w:space="0" w:color="D1D5DB"/>
              <w:right w:val="single" w:sz="4" w:space="0" w:color="D1D5DB"/>
            </w:tcBorders>
          </w:tcPr>
          <w:p>
            <w:pPr>
              <w:jc w:val="left"/>
            </w:pPr>
            <w:r/>
            <w:r>
              <w:rPr>
                <w:b/>
                <w:color w:val="FFFFFF"/>
                <w:sz w:val="18"/>
              </w:rPr>
              <w:t>Technologie</w:t>
            </w:r>
          </w:p>
        </w:tc>
        <w:tc>
          <w:tcPr>
            <w:tcW w:type="dxa" w:w="4252"/>
            <w:vAlign w:val="center"/>
            <w:shd w:val="clear" w:color="auto" w:fill="1A1A2E"/>
            <w:tcBorders>
              <w:top w:val="single" w:sz="4" w:space="0" w:color="D1D5DB"/>
              <w:left w:val="single" w:sz="4" w:space="0" w:color="D1D5DB"/>
              <w:bottom w:val="single" w:sz="4" w:space="0" w:color="D1D5DB"/>
              <w:right w:val="single" w:sz="4" w:space="0" w:color="D1D5DB"/>
            </w:tcBorders>
          </w:tcPr>
          <w:p>
            <w:pPr>
              <w:jc w:val="left"/>
            </w:pPr>
            <w:r/>
            <w:r>
              <w:rPr>
                <w:b/>
                <w:color w:val="FFFFFF"/>
                <w:sz w:val="18"/>
              </w:rPr>
              <w:t>Rôle</w:t>
            </w:r>
          </w:p>
        </w:tc>
      </w:tr>
      <w:tr>
        <w:tc>
          <w:tcPr>
            <w:tcW w:type="dxa" w:w="1984"/>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Backend</w:t>
            </w:r>
          </w:p>
        </w:tc>
        <w:tc>
          <w:tcPr>
            <w:tcW w:type="dxa" w:w="2835"/>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Python 3.14 + Flask 3.1.2</w:t>
            </w:r>
          </w:p>
        </w:tc>
        <w:tc>
          <w:tcPr>
            <w:tcW w:type="dxa" w:w="4252"/>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Serveur web, routes, logique métier, rendu SSR</w:t>
            </w:r>
          </w:p>
        </w:tc>
      </w:tr>
      <w:tr>
        <w:tc>
          <w:tcPr>
            <w:tcW w:type="dxa" w:w="1984"/>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ORM / BDD</w:t>
            </w:r>
          </w:p>
        </w:tc>
        <w:tc>
          <w:tcPr>
            <w:tcW w:type="dxa" w:w="2835"/>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SQLAlchemy 2.0 + PyMySQL 1.1</w:t>
            </w:r>
          </w:p>
        </w:tc>
        <w:tc>
          <w:tcPr>
            <w:tcW w:type="dxa" w:w="4252"/>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Connexion MariaDB, requêtes paramétrées</w:t>
            </w:r>
          </w:p>
        </w:tc>
      </w:tr>
      <w:tr>
        <w:tc>
          <w:tcPr>
            <w:tcW w:type="dxa" w:w="1984"/>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Traitement</w:t>
            </w:r>
          </w:p>
        </w:tc>
        <w:tc>
          <w:tcPr>
            <w:tcW w:type="dxa" w:w="2835"/>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pandas 3.0 + numpy 2.4</w:t>
            </w:r>
          </w:p>
        </w:tc>
        <w:tc>
          <w:tcPr>
            <w:tcW w:type="dxa" w:w="4252"/>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Calcul des KPIs, lecture CSV, agrégations</w:t>
            </w:r>
          </w:p>
        </w:tc>
      </w:tr>
      <w:tr>
        <w:tc>
          <w:tcPr>
            <w:tcW w:type="dxa" w:w="1984"/>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Templates</w:t>
            </w:r>
          </w:p>
        </w:tc>
        <w:tc>
          <w:tcPr>
            <w:tcW w:type="dxa" w:w="2835"/>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Jinja2 3.1</w:t>
            </w:r>
          </w:p>
        </w:tc>
        <w:tc>
          <w:tcPr>
            <w:tcW w:type="dxa" w:w="4252"/>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Génération HTML dynamique côté serveur</w:t>
            </w:r>
          </w:p>
        </w:tc>
      </w:tr>
      <w:tr>
        <w:tc>
          <w:tcPr>
            <w:tcW w:type="dxa" w:w="1984"/>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Base données</w:t>
            </w:r>
          </w:p>
        </w:tc>
        <w:tc>
          <w:tcPr>
            <w:tcW w:type="dxa" w:w="2835"/>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MariaDB (Docker)</w:t>
            </w:r>
          </w:p>
        </w:tc>
        <w:tc>
          <w:tcPr>
            <w:tcW w:type="dxa" w:w="4252"/>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Stockage des données de production Festo MES4</w:t>
            </w:r>
          </w:p>
        </w:tc>
      </w:tr>
      <w:tr>
        <w:tc>
          <w:tcPr>
            <w:tcW w:type="dxa" w:w="1984"/>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Graphiques</w:t>
            </w:r>
          </w:p>
        </w:tc>
        <w:tc>
          <w:tcPr>
            <w:tcW w:type="dxa" w:w="2835"/>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ApexCharts 3.54 (CDN)</w:t>
            </w:r>
          </w:p>
        </w:tc>
        <w:tc>
          <w:tcPr>
            <w:tcW w:type="dxa" w:w="4252"/>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Visualisations interactives (barres, courbes, radial)</w:t>
            </w:r>
          </w:p>
        </w:tc>
      </w:tr>
      <w:tr>
        <w:tc>
          <w:tcPr>
            <w:tcW w:type="dxa" w:w="1984"/>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Icônes</w:t>
            </w:r>
          </w:p>
        </w:tc>
        <w:tc>
          <w:tcPr>
            <w:tcW w:type="dxa" w:w="2835"/>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Lucide (CDN)</w:t>
            </w:r>
          </w:p>
        </w:tc>
        <w:tc>
          <w:tcPr>
            <w:tcW w:type="dxa" w:w="4252"/>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Icônes vectorielles SVG cohérentes</w:t>
            </w:r>
          </w:p>
        </w:tc>
      </w:tr>
      <w:tr>
        <w:tc>
          <w:tcPr>
            <w:tcW w:type="dxa" w:w="1984"/>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Styles</w:t>
            </w:r>
          </w:p>
        </w:tc>
        <w:tc>
          <w:tcPr>
            <w:tcW w:type="dxa" w:w="2835"/>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CSS personnalisé</w:t>
            </w:r>
          </w:p>
        </w:tc>
        <w:tc>
          <w:tcPr>
            <w:tcW w:type="dxa" w:w="4252"/>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Thème sombre T'Elefan, design system complet</w:t>
            </w:r>
          </w:p>
        </w:tc>
      </w:tr>
    </w:tbl>
    <w:p/>
    <w:p>
      <w:pPr>
        <w:spacing w:before="360" w:after="120"/>
        <w:pBdr>
          <w:bottom w:val="single" w:sz="6" w:space="4" w:color="E85A14"/>
        </w:pBdr>
      </w:pPr>
      <w:r>
        <w:rPr>
          <w:b/>
          <w:color w:val="1A1A2E"/>
          <w:sz w:val="28"/>
        </w:rPr>
        <w:t>2.  Structure du projet</w:t>
      </w:r>
    </w:p>
    <w:tbl>
      <w:tblPr>
        <w:tblStyle w:val="TableGrid"/>
        <w:tblW w:type="auto" w:w="0"/>
        <w:tblLook w:firstColumn="1" w:firstRow="1" w:lastColumn="0" w:lastRow="0" w:noHBand="0" w:noVBand="1" w:val="04A0"/>
      </w:tblPr>
      <w:tblGrid>
        <w:gridCol w:w="4533"/>
        <w:gridCol w:w="4533"/>
      </w:tblGrid>
      <w:tr>
        <w:tc>
          <w:tcPr>
            <w:tcW w:type="dxa" w:w="3402"/>
            <w:vAlign w:val="center"/>
            <w:shd w:val="clear" w:color="auto" w:fill="1A1A2E"/>
            <w:tcBorders>
              <w:top w:val="single" w:sz="4" w:space="0" w:color="D1D5DB"/>
              <w:left w:val="single" w:sz="4" w:space="0" w:color="D1D5DB"/>
              <w:bottom w:val="single" w:sz="4" w:space="0" w:color="D1D5DB"/>
              <w:right w:val="single" w:sz="4" w:space="0" w:color="D1D5DB"/>
            </w:tcBorders>
          </w:tcPr>
          <w:p>
            <w:pPr>
              <w:jc w:val="left"/>
            </w:pPr>
            <w:r/>
            <w:r>
              <w:rPr>
                <w:b/>
                <w:color w:val="FFFFFF"/>
                <w:sz w:val="18"/>
              </w:rPr>
              <w:t>Fichier</w:t>
            </w:r>
          </w:p>
        </w:tc>
        <w:tc>
          <w:tcPr>
            <w:tcW w:type="dxa" w:w="5669"/>
            <w:vAlign w:val="center"/>
            <w:shd w:val="clear" w:color="auto" w:fill="1A1A2E"/>
            <w:tcBorders>
              <w:top w:val="single" w:sz="4" w:space="0" w:color="D1D5DB"/>
              <w:left w:val="single" w:sz="4" w:space="0" w:color="D1D5DB"/>
              <w:bottom w:val="single" w:sz="4" w:space="0" w:color="D1D5DB"/>
              <w:right w:val="single" w:sz="4" w:space="0" w:color="D1D5DB"/>
            </w:tcBorders>
          </w:tcPr>
          <w:p>
            <w:pPr>
              <w:jc w:val="left"/>
            </w:pPr>
            <w:r/>
            <w:r>
              <w:rPr>
                <w:b/>
                <w:color w:val="FFFFFF"/>
                <w:sz w:val="18"/>
              </w:rPr>
              <w:t>Description</w:t>
            </w:r>
          </w:p>
        </w:tc>
      </w:tr>
      <w:tr>
        <w:tc>
          <w:tcPr>
            <w:tcW w:type="dxa" w:w="3402"/>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app.py</w:t>
            </w:r>
          </w:p>
        </w:tc>
        <w:tc>
          <w:tcPr>
            <w:tcW w:type="dxa" w:w="5669"/>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Contrôleur Flask – routes, authentification, agrégation KPIs</w:t>
            </w:r>
          </w:p>
        </w:tc>
      </w:tr>
      <w:tr>
        <w:tc>
          <w:tcPr>
            <w:tcW w:type="dxa" w:w="3402"/>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db.py</w:t>
            </w:r>
          </w:p>
        </w:tc>
        <w:tc>
          <w:tcPr>
            <w:tcW w:type="dxa" w:w="5669"/>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Modèle de données – toutes les fonctions KPI et requêtes SQL</w:t>
            </w:r>
          </w:p>
        </w:tc>
      </w:tr>
      <w:tr>
        <w:tc>
          <w:tcPr>
            <w:tcW w:type="dxa" w:w="3402"/>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requirements.txt</w:t>
            </w:r>
          </w:p>
        </w:tc>
        <w:tc>
          <w:tcPr>
            <w:tcW w:type="dxa" w:w="5669"/>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Dépendances Python avec numéros de version</w:t>
            </w:r>
          </w:p>
        </w:tc>
      </w:tr>
      <w:tr>
        <w:tc>
          <w:tcPr>
            <w:tcW w:type="dxa" w:w="3402"/>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docker-compose.yml</w:t>
            </w:r>
          </w:p>
        </w:tc>
        <w:tc>
          <w:tcPr>
            <w:tcW w:type="dxa" w:w="5669"/>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Configuration des conteneurs MariaDB et phpMyAdmin</w:t>
            </w:r>
          </w:p>
        </w:tc>
      </w:tr>
      <w:tr>
        <w:tc>
          <w:tcPr>
            <w:tcW w:type="dxa" w:w="3402"/>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FestoMES-2026-03-31-2.sql</w:t>
            </w:r>
          </w:p>
        </w:tc>
        <w:tc>
          <w:tcPr>
            <w:tcW w:type="dxa" w:w="5669"/>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Dump SQL Festo MES 4.0 (données déc. 2022 – mars 2026)</w:t>
            </w:r>
          </w:p>
        </w:tc>
      </w:tr>
      <w:tr>
        <w:tc>
          <w:tcPr>
            <w:tcW w:type="dxa" w:w="3402"/>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data_all.csv</w:t>
            </w:r>
          </w:p>
        </w:tc>
        <w:tc>
          <w:tcPr>
            <w:tcW w:type="dxa" w:w="5669"/>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Capteurs physiques Robotino (3 569 lignes)</w:t>
            </w:r>
          </w:p>
        </w:tc>
      </w:tr>
      <w:tr>
        <w:tc>
          <w:tcPr>
            <w:tcW w:type="dxa" w:w="3402"/>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dataEnergy.csv</w:t>
            </w:r>
          </w:p>
        </w:tc>
        <w:tc>
          <w:tcPr>
            <w:tcW w:type="dxa" w:w="5669"/>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Série temporelle puissance L1/L2/L3 (177 290 lignes)</w:t>
            </w:r>
          </w:p>
        </w:tc>
      </w:tr>
      <w:tr>
        <w:tc>
          <w:tcPr>
            <w:tcW w:type="dxa" w:w="3402"/>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static/css/style.css</w:t>
            </w:r>
          </w:p>
        </w:tc>
        <w:tc>
          <w:tcPr>
            <w:tcW w:type="dxa" w:w="5669"/>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Design system T'Elefan – thème sombre complet</w:t>
            </w:r>
          </w:p>
        </w:tc>
      </w:tr>
      <w:tr>
        <w:tc>
          <w:tcPr>
            <w:tcW w:type="dxa" w:w="3402"/>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static/img/logo_telefan.png</w:t>
            </w:r>
          </w:p>
        </w:tc>
        <w:tc>
          <w:tcPr>
            <w:tcW w:type="dxa" w:w="5669"/>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Logo officiel T'Elefan</w:t>
            </w:r>
          </w:p>
        </w:tc>
      </w:tr>
      <w:tr>
        <w:tc>
          <w:tcPr>
            <w:tcW w:type="dxa" w:w="3402"/>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templates/base.html</w:t>
            </w:r>
          </w:p>
        </w:tc>
        <w:tc>
          <w:tcPr>
            <w:tcW w:type="dxa" w:w="5669"/>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Layout partagé – sidebar, header, chargement CDN</w:t>
            </w:r>
          </w:p>
        </w:tc>
      </w:tr>
      <w:tr>
        <w:tc>
          <w:tcPr>
            <w:tcW w:type="dxa" w:w="3402"/>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templates/login.html</w:t>
            </w:r>
          </w:p>
        </w:tc>
        <w:tc>
          <w:tcPr>
            <w:tcW w:type="dxa" w:w="5669"/>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Page de connexion</w:t>
            </w:r>
          </w:p>
        </w:tc>
      </w:tr>
      <w:tr>
        <w:tc>
          <w:tcPr>
            <w:tcW w:type="dxa" w:w="3402"/>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templates/dashboard.html</w:t>
            </w:r>
          </w:p>
        </w:tc>
        <w:tc>
          <w:tcPr>
            <w:tcW w:type="dxa" w:w="5669"/>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Tableau de bord général</w:t>
            </w:r>
          </w:p>
        </w:tc>
      </w:tr>
      <w:tr>
        <w:tc>
          <w:tcPr>
            <w:tcW w:type="dxa" w:w="3402"/>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templates/production.html</w:t>
            </w:r>
          </w:p>
        </w:tc>
        <w:tc>
          <w:tcPr>
            <w:tcW w:type="dxa" w:w="5669"/>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Page KPI 1–4 Production</w:t>
            </w:r>
          </w:p>
        </w:tc>
      </w:tr>
      <w:tr>
        <w:tc>
          <w:tcPr>
            <w:tcW w:type="dxa" w:w="3402"/>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templates/qualite.html</w:t>
            </w:r>
          </w:p>
        </w:tc>
        <w:tc>
          <w:tcPr>
            <w:tcW w:type="dxa" w:w="5669"/>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Page KPI 5–9 Qualité</w:t>
            </w:r>
          </w:p>
        </w:tc>
      </w:tr>
      <w:tr>
        <w:tc>
          <w:tcPr>
            <w:tcW w:type="dxa" w:w="3402"/>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templates/machines.html</w:t>
            </w:r>
          </w:p>
        </w:tc>
        <w:tc>
          <w:tcPr>
            <w:tcW w:type="dxa" w:w="5669"/>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Page KPI 10 Machines</w:t>
            </w:r>
          </w:p>
        </w:tc>
      </w:tr>
      <w:tr>
        <w:tc>
          <w:tcPr>
            <w:tcW w:type="dxa" w:w="3402"/>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templates/maintenance.html</w:t>
            </w:r>
          </w:p>
        </w:tc>
        <w:tc>
          <w:tcPr>
            <w:tcW w:type="dxa" w:w="5669"/>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Page KPI 11–12 Maintenance + capteurs CSV</w:t>
            </w:r>
          </w:p>
        </w:tc>
      </w:tr>
    </w:tbl>
    <w:p/>
    <w:p>
      <w:pPr>
        <w:spacing w:before="360" w:after="120"/>
        <w:pBdr>
          <w:bottom w:val="single" w:sz="6" w:space="4" w:color="E85A14"/>
        </w:pBdr>
      </w:pPr>
      <w:r>
        <w:rPr>
          <w:b/>
          <w:color w:val="1A1A2E"/>
          <w:sz w:val="28"/>
        </w:rPr>
        <w:t>3.  Sources de données</w:t>
      </w:r>
    </w:p>
    <w:p>
      <w:pPr>
        <w:spacing w:before="240" w:after="80"/>
      </w:pPr>
      <w:r>
        <w:rPr>
          <w:b/>
          <w:color w:val="E85A14"/>
          <w:sz w:val="22"/>
        </w:rPr>
        <w:t>Base de données MariaDB – mes4</w:t>
      </w:r>
    </w:p>
    <w:p>
      <w:pPr>
        <w:spacing w:after="80"/>
      </w:pPr>
      <w:r>
        <w:rPr>
          <w:color w:val="1A1A2E"/>
          <w:sz w:val="20"/>
        </w:rPr>
        <w:t>Dump exporté de la plateforme Festo MES 4.0 de T'Elefan (Bron, Lyon). Période : décembre 2022 – mars 2026.</w:t>
      </w:r>
    </w:p>
    <w:tbl>
      <w:tblPr>
        <w:tblStyle w:val="TableGrid"/>
        <w:tblW w:type="auto" w:w="0"/>
        <w:tblLook w:firstColumn="1" w:firstRow="1" w:lastColumn="0" w:lastRow="0" w:noHBand="0" w:noVBand="1" w:val="04A0"/>
      </w:tblPr>
      <w:tblGrid>
        <w:gridCol w:w="2266"/>
        <w:gridCol w:w="2266"/>
        <w:gridCol w:w="2266"/>
        <w:gridCol w:w="2266"/>
      </w:tblGrid>
      <w:tr>
        <w:tc>
          <w:tcPr>
            <w:tcW w:type="dxa" w:w="2268"/>
            <w:vAlign w:val="center"/>
            <w:shd w:val="clear" w:color="auto" w:fill="1A1A2E"/>
            <w:tcBorders>
              <w:top w:val="single" w:sz="4" w:space="0" w:color="D1D5DB"/>
              <w:left w:val="single" w:sz="4" w:space="0" w:color="D1D5DB"/>
              <w:bottom w:val="single" w:sz="4" w:space="0" w:color="D1D5DB"/>
              <w:right w:val="single" w:sz="4" w:space="0" w:color="D1D5DB"/>
            </w:tcBorders>
          </w:tcPr>
          <w:p>
            <w:pPr>
              <w:jc w:val="left"/>
            </w:pPr>
            <w:r/>
            <w:r>
              <w:rPr>
                <w:b/>
                <w:color w:val="FFFFFF"/>
                <w:sz w:val="18"/>
              </w:rPr>
              <w:t>Table</w:t>
            </w:r>
          </w:p>
        </w:tc>
        <w:tc>
          <w:tcPr>
            <w:tcW w:type="dxa" w:w="1417"/>
            <w:vAlign w:val="center"/>
            <w:shd w:val="clear" w:color="auto" w:fill="1A1A2E"/>
            <w:tcBorders>
              <w:top w:val="single" w:sz="4" w:space="0" w:color="D1D5DB"/>
              <w:left w:val="single" w:sz="4" w:space="0" w:color="D1D5DB"/>
              <w:bottom w:val="single" w:sz="4" w:space="0" w:color="D1D5DB"/>
              <w:right w:val="single" w:sz="4" w:space="0" w:color="D1D5DB"/>
            </w:tcBorders>
          </w:tcPr>
          <w:p>
            <w:pPr>
              <w:jc w:val="left"/>
            </w:pPr>
            <w:r/>
            <w:r>
              <w:rPr>
                <w:b/>
                <w:color w:val="FFFFFF"/>
                <w:sz w:val="18"/>
              </w:rPr>
              <w:t>Lignes</w:t>
            </w:r>
          </w:p>
        </w:tc>
        <w:tc>
          <w:tcPr>
            <w:tcW w:type="dxa" w:w="3685"/>
            <w:vAlign w:val="center"/>
            <w:shd w:val="clear" w:color="auto" w:fill="1A1A2E"/>
            <w:tcBorders>
              <w:top w:val="single" w:sz="4" w:space="0" w:color="D1D5DB"/>
              <w:left w:val="single" w:sz="4" w:space="0" w:color="D1D5DB"/>
              <w:bottom w:val="single" w:sz="4" w:space="0" w:color="D1D5DB"/>
              <w:right w:val="single" w:sz="4" w:space="0" w:color="D1D5DB"/>
            </w:tcBorders>
          </w:tcPr>
          <w:p>
            <w:pPr>
              <w:jc w:val="left"/>
            </w:pPr>
            <w:r/>
            <w:r>
              <w:rPr>
                <w:b/>
                <w:color w:val="FFFFFF"/>
                <w:sz w:val="18"/>
              </w:rPr>
              <w:t>Description</w:t>
            </w:r>
          </w:p>
        </w:tc>
        <w:tc>
          <w:tcPr>
            <w:tcW w:type="dxa" w:w="1701"/>
            <w:vAlign w:val="center"/>
            <w:shd w:val="clear" w:color="auto" w:fill="1A1A2E"/>
            <w:tcBorders>
              <w:top w:val="single" w:sz="4" w:space="0" w:color="D1D5DB"/>
              <w:left w:val="single" w:sz="4" w:space="0" w:color="D1D5DB"/>
              <w:bottom w:val="single" w:sz="4" w:space="0" w:color="D1D5DB"/>
              <w:right w:val="single" w:sz="4" w:space="0" w:color="D1D5DB"/>
            </w:tcBorders>
          </w:tcPr>
          <w:p>
            <w:pPr>
              <w:jc w:val="left"/>
            </w:pPr>
            <w:r/>
            <w:r>
              <w:rPr>
                <w:b/>
                <w:color w:val="FFFFFF"/>
                <w:sz w:val="18"/>
              </w:rPr>
              <w:t>KPIs</w:t>
            </w:r>
          </w:p>
        </w:tc>
      </w:tr>
      <w:tr>
        <w:tc>
          <w:tcPr>
            <w:tcW w:type="dxa" w:w="2268"/>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tblstep</w:t>
            </w:r>
          </w:p>
        </w:tc>
        <w:tc>
          <w:tcPr>
            <w:tcW w:type="dxa" w:w="1417"/>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~66</w:t>
            </w:r>
          </w:p>
        </w:tc>
        <w:tc>
          <w:tcPr>
            <w:tcW w:type="dxa" w:w="3685"/>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Étapes de production actives</w:t>
            </w:r>
          </w:p>
        </w:tc>
        <w:tc>
          <w:tcPr>
            <w:tcW w:type="dxa" w:w="1701"/>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KPI 1</w:t>
            </w:r>
          </w:p>
        </w:tc>
      </w:tr>
      <w:tr>
        <w:tc>
          <w:tcPr>
            <w:tcW w:type="dxa" w:w="2268"/>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tblfinorder</w:t>
            </w:r>
          </w:p>
        </w:tc>
        <w:tc>
          <w:tcPr>
            <w:tcW w:type="dxa" w:w="1417"/>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~219</w:t>
            </w:r>
          </w:p>
        </w:tc>
        <w:tc>
          <w:tcPr>
            <w:tcW w:type="dxa" w:w="3685"/>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Ordres de fabrication terminés</w:t>
            </w:r>
          </w:p>
        </w:tc>
        <w:tc>
          <w:tcPr>
            <w:tcW w:type="dxa" w:w="1701"/>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KPI 4</w:t>
            </w:r>
          </w:p>
        </w:tc>
      </w:tr>
      <w:tr>
        <w:tc>
          <w:tcPr>
            <w:tcW w:type="dxa" w:w="2268"/>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tblfinstep</w:t>
            </w:r>
          </w:p>
        </w:tc>
        <w:tc>
          <w:tcPr>
            <w:tcW w:type="dxa" w:w="1417"/>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~1 669</w:t>
            </w:r>
          </w:p>
        </w:tc>
        <w:tc>
          <w:tcPr>
            <w:tcW w:type="dxa" w:w="3685"/>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Étapes finalisées avec métriques</w:t>
            </w:r>
          </w:p>
        </w:tc>
        <w:tc>
          <w:tcPr>
            <w:tcW w:type="dxa" w:w="1701"/>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KPI 2, 5, 7–9, 12</w:t>
            </w:r>
          </w:p>
        </w:tc>
      </w:tr>
      <w:tr>
        <w:tc>
          <w:tcPr>
            <w:tcW w:type="dxa" w:w="2268"/>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tblmachinereport</w:t>
            </w:r>
          </w:p>
        </w:tc>
        <w:tc>
          <w:tcPr>
            <w:tcW w:type="dxa" w:w="1417"/>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~13 281</w:t>
            </w:r>
          </w:p>
        </w:tc>
        <w:tc>
          <w:tcPr>
            <w:tcW w:type="dxa" w:w="3685"/>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Rapports machines (tick/sec)</w:t>
            </w:r>
          </w:p>
        </w:tc>
        <w:tc>
          <w:tcPr>
            <w:tcW w:type="dxa" w:w="1701"/>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KPI 5, 6, 10</w:t>
            </w:r>
          </w:p>
        </w:tc>
      </w:tr>
      <w:tr>
        <w:tc>
          <w:tcPr>
            <w:tcW w:type="dxa" w:w="2268"/>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tblorderpos</w:t>
            </w:r>
          </w:p>
        </w:tc>
        <w:tc>
          <w:tcPr>
            <w:tcW w:type="dxa" w:w="1417"/>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~11</w:t>
            </w:r>
          </w:p>
        </w:tc>
        <w:tc>
          <w:tcPr>
            <w:tcW w:type="dxa" w:w="3685"/>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Positions d'ordres en cours</w:t>
            </w:r>
          </w:p>
        </w:tc>
        <w:tc>
          <w:tcPr>
            <w:tcW w:type="dxa" w:w="1701"/>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KPI 3</w:t>
            </w:r>
          </w:p>
        </w:tc>
      </w:tr>
      <w:tr>
        <w:tc>
          <w:tcPr>
            <w:tcW w:type="dxa" w:w="2268"/>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tblbufferpos</w:t>
            </w:r>
          </w:p>
        </w:tc>
        <w:tc>
          <w:tcPr>
            <w:tcW w:type="dxa" w:w="1417"/>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~77</w:t>
            </w:r>
          </w:p>
        </w:tc>
        <w:tc>
          <w:tcPr>
            <w:tcW w:type="dxa" w:w="3685"/>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Positions de buffers de la ligne</w:t>
            </w:r>
          </w:p>
        </w:tc>
        <w:tc>
          <w:tcPr>
            <w:tcW w:type="dxa" w:w="1701"/>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KPI 11</w:t>
            </w:r>
          </w:p>
        </w:tc>
      </w:tr>
      <w:tr>
        <w:tc>
          <w:tcPr>
            <w:tcW w:type="dxa" w:w="2268"/>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tblmainterror</w:t>
            </w:r>
          </w:p>
        </w:tc>
        <w:tc>
          <w:tcPr>
            <w:tcW w:type="dxa" w:w="1417"/>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w:t>
            </w:r>
          </w:p>
        </w:tc>
        <w:tc>
          <w:tcPr>
            <w:tcW w:type="dxa" w:w="3685"/>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Catalogue des codes d'erreur machine</w:t>
            </w:r>
          </w:p>
        </w:tc>
        <w:tc>
          <w:tcPr>
            <w:tcW w:type="dxa" w:w="1701"/>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KPI 8</w:t>
            </w:r>
          </w:p>
        </w:tc>
      </w:tr>
      <w:tr>
        <w:tc>
          <w:tcPr>
            <w:tcW w:type="dxa" w:w="2268"/>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tblerrorcodes</w:t>
            </w:r>
          </w:p>
        </w:tc>
        <w:tc>
          <w:tcPr>
            <w:tcW w:type="dxa" w:w="1417"/>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w:t>
            </w:r>
          </w:p>
        </w:tc>
        <w:tc>
          <w:tcPr>
            <w:tcW w:type="dxa" w:w="3685"/>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Descriptions textuelles des erreurs</w:t>
            </w:r>
          </w:p>
        </w:tc>
        <w:tc>
          <w:tcPr>
            <w:tcW w:type="dxa" w:w="1701"/>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KPI 8</w:t>
            </w:r>
          </w:p>
        </w:tc>
      </w:tr>
    </w:tbl>
    <w:p/>
    <w:p>
      <w:pPr>
        <w:spacing w:before="240" w:after="80"/>
      </w:pPr>
      <w:r>
        <w:rPr>
          <w:b/>
          <w:color w:val="E85A14"/>
          <w:sz w:val="22"/>
        </w:rPr>
        <w:t>Fichiers CSV – Capteurs Robotino</w:t>
      </w:r>
    </w:p>
    <w:tbl>
      <w:tblPr>
        <w:tblStyle w:val="TableGrid"/>
        <w:tblW w:type="auto" w:w="0"/>
        <w:tblLook w:firstColumn="1" w:firstRow="1" w:lastColumn="0" w:lastRow="0" w:noHBand="0" w:noVBand="1" w:val="04A0"/>
      </w:tblPr>
      <w:tblGrid>
        <w:gridCol w:w="2266"/>
        <w:gridCol w:w="2266"/>
        <w:gridCol w:w="2266"/>
        <w:gridCol w:w="2266"/>
      </w:tblGrid>
      <w:tr>
        <w:tc>
          <w:tcPr>
            <w:tcW w:type="dxa" w:w="2268"/>
            <w:vAlign w:val="center"/>
            <w:shd w:val="clear" w:color="auto" w:fill="1A1A2E"/>
            <w:tcBorders>
              <w:top w:val="single" w:sz="4" w:space="0" w:color="D1D5DB"/>
              <w:left w:val="single" w:sz="4" w:space="0" w:color="D1D5DB"/>
              <w:bottom w:val="single" w:sz="4" w:space="0" w:color="D1D5DB"/>
              <w:right w:val="single" w:sz="4" w:space="0" w:color="D1D5DB"/>
            </w:tcBorders>
          </w:tcPr>
          <w:p>
            <w:pPr>
              <w:jc w:val="left"/>
            </w:pPr>
            <w:r/>
            <w:r>
              <w:rPr>
                <w:b/>
                <w:color w:val="FFFFFF"/>
                <w:sz w:val="18"/>
              </w:rPr>
              <w:t>Fichier</w:t>
            </w:r>
          </w:p>
        </w:tc>
        <w:tc>
          <w:tcPr>
            <w:tcW w:type="dxa" w:w="1417"/>
            <w:vAlign w:val="center"/>
            <w:shd w:val="clear" w:color="auto" w:fill="1A1A2E"/>
            <w:tcBorders>
              <w:top w:val="single" w:sz="4" w:space="0" w:color="D1D5DB"/>
              <w:left w:val="single" w:sz="4" w:space="0" w:color="D1D5DB"/>
              <w:bottom w:val="single" w:sz="4" w:space="0" w:color="D1D5DB"/>
              <w:right w:val="single" w:sz="4" w:space="0" w:color="D1D5DB"/>
            </w:tcBorders>
          </w:tcPr>
          <w:p>
            <w:pPr>
              <w:jc w:val="left"/>
            </w:pPr>
            <w:r/>
            <w:r>
              <w:rPr>
                <w:b/>
                <w:color w:val="FFFFFF"/>
                <w:sz w:val="18"/>
              </w:rPr>
              <w:t>Lignes</w:t>
            </w:r>
          </w:p>
        </w:tc>
        <w:tc>
          <w:tcPr>
            <w:tcW w:type="dxa" w:w="1417"/>
            <w:vAlign w:val="center"/>
            <w:shd w:val="clear" w:color="auto" w:fill="1A1A2E"/>
            <w:tcBorders>
              <w:top w:val="single" w:sz="4" w:space="0" w:color="D1D5DB"/>
              <w:left w:val="single" w:sz="4" w:space="0" w:color="D1D5DB"/>
              <w:bottom w:val="single" w:sz="4" w:space="0" w:color="D1D5DB"/>
              <w:right w:val="single" w:sz="4" w:space="0" w:color="D1D5DB"/>
            </w:tcBorders>
          </w:tcPr>
          <w:p>
            <w:pPr>
              <w:jc w:val="left"/>
            </w:pPr>
            <w:r/>
            <w:r>
              <w:rPr>
                <w:b/>
                <w:color w:val="FFFFFF"/>
                <w:sz w:val="18"/>
              </w:rPr>
              <w:t>Séparateur</w:t>
            </w:r>
          </w:p>
        </w:tc>
        <w:tc>
          <w:tcPr>
            <w:tcW w:type="dxa" w:w="3969"/>
            <w:vAlign w:val="center"/>
            <w:shd w:val="clear" w:color="auto" w:fill="1A1A2E"/>
            <w:tcBorders>
              <w:top w:val="single" w:sz="4" w:space="0" w:color="D1D5DB"/>
              <w:left w:val="single" w:sz="4" w:space="0" w:color="D1D5DB"/>
              <w:bottom w:val="single" w:sz="4" w:space="0" w:color="D1D5DB"/>
              <w:right w:val="single" w:sz="4" w:space="0" w:color="D1D5DB"/>
            </w:tcBorders>
          </w:tcPr>
          <w:p>
            <w:pPr>
              <w:jc w:val="left"/>
            </w:pPr>
            <w:r/>
            <w:r>
              <w:rPr>
                <w:b/>
                <w:color w:val="FFFFFF"/>
                <w:sz w:val="18"/>
              </w:rPr>
              <w:t>Colonnes principales</w:t>
            </w:r>
          </w:p>
        </w:tc>
      </w:tr>
      <w:tr>
        <w:tc>
          <w:tcPr>
            <w:tcW w:type="dxa" w:w="2268"/>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data_all.csv</w:t>
            </w:r>
          </w:p>
        </w:tc>
        <w:tc>
          <w:tcPr>
            <w:tcW w:type="dxa" w:w="1417"/>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3 569</w:t>
            </w:r>
          </w:p>
        </w:tc>
        <w:tc>
          <w:tcPr>
            <w:tcW w:type="dxa" w:w="1417"/>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w:t>
            </w:r>
          </w:p>
        </w:tc>
        <w:tc>
          <w:tcPr>
            <w:tcW w:type="dxa" w:w="3969"/>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Timestamp, Pressure (bar), Flow (l/min), ActivePowerL1/L2/L3 (W)</w:t>
            </w:r>
          </w:p>
        </w:tc>
      </w:tr>
      <w:tr>
        <w:tc>
          <w:tcPr>
            <w:tcW w:type="dxa" w:w="2268"/>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dataEnergy.csv</w:t>
            </w:r>
          </w:p>
        </w:tc>
        <w:tc>
          <w:tcPr>
            <w:tcW w:type="dxa" w:w="1417"/>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177 290</w:t>
            </w:r>
          </w:p>
        </w:tc>
        <w:tc>
          <w:tcPr>
            <w:tcW w:type="dxa" w:w="1417"/>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w:t>
            </w:r>
          </w:p>
        </w:tc>
        <w:tc>
          <w:tcPr>
            <w:tcW w:type="dxa" w:w="3969"/>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time_s, Pression, Debit, pwr_l1/l2/l3 (W)</w:t>
            </w:r>
          </w:p>
        </w:tc>
      </w:tr>
    </w:tbl>
    <w:p/>
    <w:p>
      <w:pPr>
        <w:spacing w:before="360" w:after="120"/>
        <w:pBdr>
          <w:bottom w:val="single" w:sz="6" w:space="4" w:color="E85A14"/>
        </w:pBdr>
      </w:pPr>
      <w:r>
        <w:rPr>
          <w:b/>
          <w:color w:val="1A1A2E"/>
          <w:sz w:val="28"/>
        </w:rPr>
        <w:t>4.  Authentification et gestion des rôles</w:t>
      </w:r>
    </w:p>
    <w:p>
      <w:pPr>
        <w:spacing w:after="80"/>
      </w:pPr>
      <w:r>
        <w:rPr>
          <w:color w:val="1A1A2E"/>
          <w:sz w:val="20"/>
        </w:rPr>
        <w:t>L'authentification repose sur les sessions Flask (flask.session, cookie signé côté client). Les identifiants sont stockés dans un dictionnaire USERS dans app.py, surchargeables via variables d'environnement pour sécuriser les déploiements.</w:t>
      </w:r>
    </w:p>
    <w:p>
      <w:pPr>
        <w:spacing w:before="240" w:after="80"/>
      </w:pPr>
      <w:r>
        <w:rPr>
          <w:b/>
          <w:color w:val="E85A14"/>
          <w:sz w:val="22"/>
        </w:rPr>
        <w:t>Rôles disponibles</w:t>
      </w:r>
    </w:p>
    <w:tbl>
      <w:tblPr>
        <w:tblStyle w:val="TableGrid"/>
        <w:tblW w:type="auto" w:w="0"/>
        <w:tblLook w:firstColumn="1" w:firstRow="1" w:lastColumn="0" w:lastRow="0" w:noHBand="0" w:noVBand="1" w:val="04A0"/>
      </w:tblPr>
      <w:tblGrid>
        <w:gridCol w:w="3022"/>
        <w:gridCol w:w="3022"/>
        <w:gridCol w:w="3022"/>
      </w:tblGrid>
      <w:tr>
        <w:tc>
          <w:tcPr>
            <w:tcW w:type="dxa" w:w="1984"/>
            <w:vAlign w:val="center"/>
            <w:shd w:val="clear" w:color="auto" w:fill="1A1A2E"/>
            <w:tcBorders>
              <w:top w:val="single" w:sz="4" w:space="0" w:color="D1D5DB"/>
              <w:left w:val="single" w:sz="4" w:space="0" w:color="D1D5DB"/>
              <w:bottom w:val="single" w:sz="4" w:space="0" w:color="D1D5DB"/>
              <w:right w:val="single" w:sz="4" w:space="0" w:color="D1D5DB"/>
            </w:tcBorders>
          </w:tcPr>
          <w:p>
            <w:pPr>
              <w:jc w:val="left"/>
            </w:pPr>
            <w:r/>
            <w:r>
              <w:rPr>
                <w:b/>
                <w:color w:val="FFFFFF"/>
                <w:sz w:val="18"/>
              </w:rPr>
              <w:t>Rôle</w:t>
            </w:r>
          </w:p>
        </w:tc>
        <w:tc>
          <w:tcPr>
            <w:tcW w:type="dxa" w:w="2835"/>
            <w:vAlign w:val="center"/>
            <w:shd w:val="clear" w:color="auto" w:fill="1A1A2E"/>
            <w:tcBorders>
              <w:top w:val="single" w:sz="4" w:space="0" w:color="D1D5DB"/>
              <w:left w:val="single" w:sz="4" w:space="0" w:color="D1D5DB"/>
              <w:bottom w:val="single" w:sz="4" w:space="0" w:color="D1D5DB"/>
              <w:right w:val="single" w:sz="4" w:space="0" w:color="D1D5DB"/>
            </w:tcBorders>
          </w:tcPr>
          <w:p>
            <w:pPr>
              <w:jc w:val="left"/>
            </w:pPr>
            <w:r/>
            <w:r>
              <w:rPr>
                <w:b/>
                <w:color w:val="FFFFFF"/>
                <w:sz w:val="18"/>
              </w:rPr>
              <w:t>Email par défaut</w:t>
            </w:r>
          </w:p>
        </w:tc>
        <w:tc>
          <w:tcPr>
            <w:tcW w:type="dxa" w:w="4252"/>
            <w:vAlign w:val="center"/>
            <w:shd w:val="clear" w:color="auto" w:fill="1A1A2E"/>
            <w:tcBorders>
              <w:top w:val="single" w:sz="4" w:space="0" w:color="D1D5DB"/>
              <w:left w:val="single" w:sz="4" w:space="0" w:color="D1D5DB"/>
              <w:bottom w:val="single" w:sz="4" w:space="0" w:color="D1D5DB"/>
              <w:right w:val="single" w:sz="4" w:space="0" w:color="D1D5DB"/>
            </w:tcBorders>
          </w:tcPr>
          <w:p>
            <w:pPr>
              <w:jc w:val="left"/>
            </w:pPr>
            <w:r/>
            <w:r>
              <w:rPr>
                <w:b/>
                <w:color w:val="FFFFFF"/>
                <w:sz w:val="18"/>
              </w:rPr>
              <w:t>Accès</w:t>
            </w:r>
          </w:p>
        </w:tc>
      </w:tr>
      <w:tr>
        <w:tc>
          <w:tcPr>
            <w:tcW w:type="dxa" w:w="1984"/>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Administrateur</w:t>
            </w:r>
          </w:p>
        </w:tc>
        <w:tc>
          <w:tcPr>
            <w:tcW w:type="dxa" w:w="2835"/>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admin@telefan.fr</w:t>
            </w:r>
          </w:p>
        </w:tc>
        <w:tc>
          <w:tcPr>
            <w:tcW w:type="dxa" w:w="4252"/>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Toutes les pages, toutes les fonctionnalités</w:t>
            </w:r>
          </w:p>
        </w:tc>
      </w:tr>
      <w:tr>
        <w:tc>
          <w:tcPr>
            <w:tcW w:type="dxa" w:w="1984"/>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Opérateur</w:t>
            </w:r>
          </w:p>
        </w:tc>
        <w:tc>
          <w:tcPr>
            <w:tcW w:type="dxa" w:w="2835"/>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operateur@telefan.fr</w:t>
            </w:r>
          </w:p>
        </w:tc>
        <w:tc>
          <w:tcPr>
            <w:tcW w:type="dxa" w:w="4252"/>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Toutes les pages (lecture seule)</w:t>
            </w:r>
          </w:p>
        </w:tc>
      </w:tr>
    </w:tbl>
    <w:p/>
    <w:p>
      <w:pPr>
        <w:spacing w:before="240" w:after="80"/>
      </w:pPr>
      <w:r>
        <w:rPr>
          <w:b/>
          <w:color w:val="E85A14"/>
          <w:sz w:val="22"/>
        </w:rPr>
        <w:t>Flux d'authentification</w:t>
      </w:r>
    </w:p>
    <w:p>
      <w:pPr>
        <w:spacing w:after="80"/>
      </w:pPr>
      <w:r>
        <w:rPr>
          <w:color w:val="1A1A2E"/>
          <w:sz w:val="20"/>
        </w:rPr>
        <w:t>1.  GET /login → Affichage du formulaire email + mot de passe</w:t>
      </w:r>
    </w:p>
    <w:p>
      <w:pPr>
        <w:spacing w:after="80"/>
      </w:pPr>
      <w:r>
        <w:rPr>
          <w:color w:val="1A1A2E"/>
          <w:sz w:val="20"/>
        </w:rPr>
        <w:t>2.  POST /login → Vérification des identifiants dans le dictionnaire USERS</w:t>
      </w:r>
    </w:p>
    <w:p>
      <w:pPr>
        <w:spacing w:after="80"/>
      </w:pPr>
      <w:r>
        <w:rPr>
          <w:color w:val="1A1A2E"/>
          <w:sz w:val="20"/>
        </w:rPr>
        <w:t>3.  Succès → session["user"] + session["role"] stockés → redirection vers /</w:t>
      </w:r>
    </w:p>
    <w:p>
      <w:pPr>
        <w:spacing w:after="80"/>
      </w:pPr>
      <w:r>
        <w:rPr>
          <w:color w:val="1A1A2E"/>
          <w:sz w:val="20"/>
        </w:rPr>
        <w:t>4.  Échec → affichage du message « Identifiants incorrects »</w:t>
      </w:r>
    </w:p>
    <w:p>
      <w:pPr>
        <w:spacing w:after="80"/>
      </w:pPr>
      <w:r>
        <w:rPr>
          <w:color w:val="1A1A2E"/>
          <w:sz w:val="20"/>
        </w:rPr>
        <w:t>5.  @before_request → toute route (sauf /login et /static) vérifie la présence de session["user"]</w:t>
      </w:r>
    </w:p>
    <w:p>
      <w:pPr>
        <w:spacing w:before="360" w:after="120"/>
        <w:pBdr>
          <w:bottom w:val="single" w:sz="6" w:space="4" w:color="E85A14"/>
        </w:pBdr>
      </w:pPr>
      <w:r>
        <w:rPr>
          <w:b/>
          <w:color w:val="1A1A2E"/>
          <w:sz w:val="28"/>
        </w:rPr>
        <w:t>5.  Vue générale – Tableau de bord</w:t>
      </w:r>
    </w:p>
    <w:p>
      <w:pPr>
        <w:spacing w:after="80"/>
      </w:pPr>
      <w:r>
        <w:rPr>
          <w:color w:val="1A1A2E"/>
          <w:sz w:val="20"/>
        </w:rPr>
        <w:t>URL : GET /  |  Template : templates/dashboard.html</w:t>
      </w:r>
    </w:p>
    <w:p>
      <w:pPr>
        <w:spacing w:before="240" w:after="80"/>
      </w:pPr>
      <w:r>
        <w:rPr>
          <w:b/>
          <w:color w:val="E85A14"/>
          <w:sz w:val="22"/>
        </w:rPr>
        <w:t>Cartes synthétiques</w:t>
      </w:r>
    </w:p>
    <w:tbl>
      <w:tblPr>
        <w:tblStyle w:val="TableGrid"/>
        <w:tblW w:type="auto" w:w="0"/>
        <w:tblLook w:firstColumn="1" w:firstRow="1" w:lastColumn="0" w:lastRow="0" w:noHBand="0" w:noVBand="1" w:val="04A0"/>
      </w:tblPr>
      <w:tblGrid>
        <w:gridCol w:w="3022"/>
        <w:gridCol w:w="3022"/>
        <w:gridCol w:w="3022"/>
      </w:tblGrid>
      <w:tr>
        <w:tc>
          <w:tcPr>
            <w:tcW w:type="dxa" w:w="2268"/>
            <w:vAlign w:val="center"/>
            <w:shd w:val="clear" w:color="auto" w:fill="1A1A2E"/>
            <w:tcBorders>
              <w:top w:val="single" w:sz="4" w:space="0" w:color="D1D5DB"/>
              <w:left w:val="single" w:sz="4" w:space="0" w:color="D1D5DB"/>
              <w:bottom w:val="single" w:sz="4" w:space="0" w:color="D1D5DB"/>
              <w:right w:val="single" w:sz="4" w:space="0" w:color="D1D5DB"/>
            </w:tcBorders>
          </w:tcPr>
          <w:p>
            <w:pPr>
              <w:jc w:val="left"/>
            </w:pPr>
            <w:r/>
            <w:r>
              <w:rPr>
                <w:b/>
                <w:color w:val="FFFFFF"/>
                <w:sz w:val="18"/>
              </w:rPr>
              <w:t>Carte</w:t>
            </w:r>
          </w:p>
        </w:tc>
        <w:tc>
          <w:tcPr>
            <w:tcW w:type="dxa" w:w="3118"/>
            <w:vAlign w:val="center"/>
            <w:shd w:val="clear" w:color="auto" w:fill="1A1A2E"/>
            <w:tcBorders>
              <w:top w:val="single" w:sz="4" w:space="0" w:color="D1D5DB"/>
              <w:left w:val="single" w:sz="4" w:space="0" w:color="D1D5DB"/>
              <w:bottom w:val="single" w:sz="4" w:space="0" w:color="D1D5DB"/>
              <w:right w:val="single" w:sz="4" w:space="0" w:color="D1D5DB"/>
            </w:tcBorders>
          </w:tcPr>
          <w:p>
            <w:pPr>
              <w:jc w:val="left"/>
            </w:pPr>
            <w:r/>
            <w:r>
              <w:rPr>
                <w:b/>
                <w:color w:val="FFFFFF"/>
                <w:sz w:val="18"/>
              </w:rPr>
              <w:t>Valeur affichée</w:t>
            </w:r>
          </w:p>
        </w:tc>
        <w:tc>
          <w:tcPr>
            <w:tcW w:type="dxa" w:w="3685"/>
            <w:vAlign w:val="center"/>
            <w:shd w:val="clear" w:color="auto" w:fill="1A1A2E"/>
            <w:tcBorders>
              <w:top w:val="single" w:sz="4" w:space="0" w:color="D1D5DB"/>
              <w:left w:val="single" w:sz="4" w:space="0" w:color="D1D5DB"/>
              <w:bottom w:val="single" w:sz="4" w:space="0" w:color="D1D5DB"/>
              <w:right w:val="single" w:sz="4" w:space="0" w:color="D1D5DB"/>
            </w:tcBorders>
          </w:tcPr>
          <w:p>
            <w:pPr>
              <w:jc w:val="left"/>
            </w:pPr>
            <w:r/>
            <w:r>
              <w:rPr>
                <w:b/>
                <w:color w:val="FFFFFF"/>
                <w:sz w:val="18"/>
              </w:rPr>
              <w:t>Source de données</w:t>
            </w:r>
          </w:p>
        </w:tc>
      </w:tr>
      <w:tr>
        <w:tc>
          <w:tcPr>
            <w:tcW w:type="dxa" w:w="2268"/>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Produits en cours</w:t>
            </w:r>
          </w:p>
        </w:tc>
        <w:tc>
          <w:tcPr>
            <w:tcW w:type="dxa" w:w="3118"/>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Nombre de produits actifs (distinct ONo/OPos)</w:t>
            </w:r>
          </w:p>
        </w:tc>
        <w:tc>
          <w:tcPr>
            <w:tcW w:type="dxa" w:w="3685"/>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tblstep WHERE Active=1</w:t>
            </w:r>
          </w:p>
        </w:tc>
      </w:tr>
      <w:tr>
        <w:tc>
          <w:tcPr>
            <w:tcW w:type="dxa" w:w="2268"/>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OF terminés</w:t>
            </w:r>
          </w:p>
        </w:tc>
        <w:tc>
          <w:tcPr>
            <w:tcW w:type="dxa" w:w="3118"/>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Nombre cumulé d'ordres terminés</w:t>
            </w:r>
          </w:p>
        </w:tc>
        <w:tc>
          <w:tcPr>
            <w:tcW w:type="dxa" w:w="3685"/>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tblfinorder</w:t>
            </w:r>
          </w:p>
        </w:tc>
      </w:tr>
      <w:tr>
        <w:tc>
          <w:tcPr>
            <w:tcW w:type="dxa" w:w="2268"/>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TRS Global</w:t>
            </w:r>
          </w:p>
        </w:tc>
        <w:tc>
          <w:tcPr>
            <w:tcW w:type="dxa" w:w="3118"/>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Moyenne du TRS toutes ressources (%)</w:t>
            </w:r>
          </w:p>
        </w:tc>
        <w:tc>
          <w:tcPr>
            <w:tcW w:type="dxa" w:w="3685"/>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tblmachinereport + tblfinstep</w:t>
            </w:r>
          </w:p>
        </w:tc>
      </w:tr>
      <w:tr>
        <w:tc>
          <w:tcPr>
            <w:tcW w:type="dxa" w:w="2268"/>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Erreurs</w:t>
            </w:r>
          </w:p>
        </w:tc>
        <w:tc>
          <w:tcPr>
            <w:tcW w:type="dxa" w:w="3118"/>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Total d'erreurs détectées</w:t>
            </w:r>
          </w:p>
        </w:tc>
        <w:tc>
          <w:tcPr>
            <w:tcW w:type="dxa" w:w="3685"/>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tblfinstep</w:t>
            </w:r>
          </w:p>
        </w:tc>
      </w:tr>
    </w:tbl>
    <w:p/>
    <w:p>
      <w:pPr>
        <w:spacing w:before="240" w:after="80"/>
      </w:pPr>
      <w:r>
        <w:rPr>
          <w:b/>
          <w:color w:val="E85A14"/>
          <w:sz w:val="22"/>
        </w:rPr>
        <w:t>Graphiques</w:t>
      </w:r>
    </w:p>
    <w:p>
      <w:pPr>
        <w:pStyle w:val="ListBullet"/>
        <w:spacing w:after="40"/>
        <w:ind w:left="283"/>
      </w:pPr>
      <w:r>
        <w:rPr>
          <w:color w:val="1A1A2E"/>
          <w:sz w:val="20"/>
        </w:rPr>
        <w:t>Évolution des produits en cours : barres par OF (produits actifs par ordre)</w:t>
      </w:r>
    </w:p>
    <w:p>
      <w:pPr>
        <w:pStyle w:val="ListBullet"/>
        <w:spacing w:after="40"/>
        <w:ind w:left="283"/>
      </w:pPr>
      <w:r>
        <w:rPr>
          <w:color w:val="1A1A2E"/>
          <w:sz w:val="20"/>
        </w:rPr>
        <w:t>Lead Time Écart Prévu/Réel : barres bi-couleur (rouge = retard, vert = avance en secondes)</w:t>
      </w:r>
    </w:p>
    <w:p>
      <w:pPr>
        <w:spacing w:before="240" w:after="80"/>
      </w:pPr>
      <w:r>
        <w:rPr>
          <w:b/>
          <w:color w:val="E85A14"/>
          <w:sz w:val="22"/>
        </w:rPr>
        <w:t>Composantes TRS</w:t>
      </w:r>
    </w:p>
    <w:p>
      <w:pPr>
        <w:spacing w:after="80"/>
      </w:pPr>
      <w:r>
        <w:rPr>
          <w:color w:val="1A1A2E"/>
          <w:sz w:val="20"/>
        </w:rPr>
        <w:t>Barres de progression affichant Disponibilité, Performance et Qualité en pourcentage, plafonnées à 100 %.</w:t>
      </w:r>
    </w:p>
    <w:p>
      <w:pPr>
        <w:spacing w:before="240" w:after="80"/>
      </w:pPr>
      <w:r>
        <w:rPr>
          <w:b/>
          <w:color w:val="E85A14"/>
          <w:sz w:val="22"/>
        </w:rPr>
        <w:t>Panneau d'alertes</w:t>
      </w:r>
    </w:p>
    <w:p>
      <w:pPr>
        <w:pStyle w:val="ListBullet"/>
        <w:spacing w:after="40"/>
        <w:ind w:left="283"/>
      </w:pPr>
      <w:r>
        <w:rPr>
          <w:color w:val="1A1A2E"/>
          <w:sz w:val="20"/>
        </w:rPr>
        <w:t>Alerte orange : TRS global &lt; 80 %</w:t>
      </w:r>
    </w:p>
    <w:p>
      <w:pPr>
        <w:pStyle w:val="ListBullet"/>
        <w:spacing w:after="40"/>
        <w:ind w:left="283"/>
      </w:pPr>
      <w:r>
        <w:rPr>
          <w:color w:val="1A1A2E"/>
          <w:sz w:val="20"/>
        </w:rPr>
        <w:t>Alerte rouge : Buffer saturé &gt; 90 %</w:t>
      </w:r>
    </w:p>
    <w:p>
      <w:pPr>
        <w:pStyle w:val="ListBullet"/>
        <w:spacing w:after="40"/>
        <w:ind w:left="283"/>
      </w:pPr>
      <w:r>
        <w:rPr>
          <w:color w:val="1A1A2E"/>
          <w:sz w:val="20"/>
        </w:rPr>
        <w:t>Alerte orange : Erreurs détectées</w:t>
      </w:r>
    </w:p>
    <w:p>
      <w:pPr>
        <w:pStyle w:val="ListBullet"/>
        <w:spacing w:after="40"/>
        <w:ind w:left="283"/>
      </w:pPr>
      <w:r>
        <w:rPr>
          <w:color w:val="1A1A2E"/>
          <w:sz w:val="20"/>
        </w:rPr>
        <w:t>Vert : Aucune alerte active</w:t>
      </w:r>
    </w:p>
    <w:p>
      <w:pPr>
        <w:spacing w:before="360" w:after="120"/>
        <w:pBdr>
          <w:bottom w:val="single" w:sz="6" w:space="4" w:color="E85A14"/>
        </w:pBdr>
      </w:pPr>
      <w:r>
        <w:rPr>
          <w:b/>
          <w:color w:val="1A1A2E"/>
          <w:sz w:val="28"/>
        </w:rPr>
        <w:t>6.  Page Production – KPI 1 à 4</w:t>
      </w:r>
    </w:p>
    <w:p>
      <w:pPr>
        <w:spacing w:after="80"/>
      </w:pPr>
      <w:r>
        <w:rPr>
          <w:color w:val="1A1A2E"/>
          <w:sz w:val="20"/>
        </w:rPr>
        <w:t>URL : GET /production  |  Template : templates/production.html</w:t>
      </w:r>
    </w:p>
    <w:tbl>
      <w:tblPr>
        <w:tblStyle w:val="TableGrid"/>
        <w:tblW w:type="auto" w:w="0"/>
        <w:tblLook w:firstColumn="1" w:firstRow="1" w:lastColumn="0" w:lastRow="0" w:noHBand="0" w:noVBand="1" w:val="04A0"/>
      </w:tblPr>
      <w:tblGrid>
        <w:gridCol w:w="2266"/>
        <w:gridCol w:w="2266"/>
        <w:gridCol w:w="2266"/>
        <w:gridCol w:w="2266"/>
      </w:tblGrid>
      <w:tr>
        <w:tc>
          <w:tcPr>
            <w:tcW w:type="dxa" w:w="2268"/>
            <w:vAlign w:val="center"/>
            <w:shd w:val="clear" w:color="auto" w:fill="1A1A2E"/>
            <w:tcBorders>
              <w:top w:val="single" w:sz="4" w:space="0" w:color="D1D5DB"/>
              <w:left w:val="single" w:sz="4" w:space="0" w:color="D1D5DB"/>
              <w:bottom w:val="single" w:sz="4" w:space="0" w:color="D1D5DB"/>
              <w:right w:val="single" w:sz="4" w:space="0" w:color="D1D5DB"/>
            </w:tcBorders>
          </w:tcPr>
          <w:p>
            <w:pPr>
              <w:jc w:val="left"/>
            </w:pPr>
            <w:r/>
            <w:r>
              <w:rPr>
                <w:b/>
                <w:color w:val="FFFFFF"/>
                <w:sz w:val="18"/>
              </w:rPr>
              <w:t>KPI</w:t>
            </w:r>
          </w:p>
        </w:tc>
        <w:tc>
          <w:tcPr>
            <w:tcW w:type="dxa" w:w="1984"/>
            <w:vAlign w:val="center"/>
            <w:shd w:val="clear" w:color="auto" w:fill="1A1A2E"/>
            <w:tcBorders>
              <w:top w:val="single" w:sz="4" w:space="0" w:color="D1D5DB"/>
              <w:left w:val="single" w:sz="4" w:space="0" w:color="D1D5DB"/>
              <w:bottom w:val="single" w:sz="4" w:space="0" w:color="D1D5DB"/>
              <w:right w:val="single" w:sz="4" w:space="0" w:color="D1D5DB"/>
            </w:tcBorders>
          </w:tcPr>
          <w:p>
            <w:pPr>
              <w:jc w:val="left"/>
            </w:pPr>
            <w:r/>
            <w:r>
              <w:rPr>
                <w:b/>
                <w:color w:val="FFFFFF"/>
                <w:sz w:val="18"/>
              </w:rPr>
              <w:t>Indicateur</w:t>
            </w:r>
          </w:p>
        </w:tc>
        <w:tc>
          <w:tcPr>
            <w:tcW w:type="dxa" w:w="3118"/>
            <w:vAlign w:val="center"/>
            <w:shd w:val="clear" w:color="auto" w:fill="1A1A2E"/>
            <w:tcBorders>
              <w:top w:val="single" w:sz="4" w:space="0" w:color="D1D5DB"/>
              <w:left w:val="single" w:sz="4" w:space="0" w:color="D1D5DB"/>
              <w:bottom w:val="single" w:sz="4" w:space="0" w:color="D1D5DB"/>
              <w:right w:val="single" w:sz="4" w:space="0" w:color="D1D5DB"/>
            </w:tcBorders>
          </w:tcPr>
          <w:p>
            <w:pPr>
              <w:jc w:val="left"/>
            </w:pPr>
            <w:r/>
            <w:r>
              <w:rPr>
                <w:b/>
                <w:color w:val="FFFFFF"/>
                <w:sz w:val="18"/>
              </w:rPr>
              <w:t>Formule / Méthode</w:t>
            </w:r>
          </w:p>
        </w:tc>
        <w:tc>
          <w:tcPr>
            <w:tcW w:type="dxa" w:w="1701"/>
            <w:vAlign w:val="center"/>
            <w:shd w:val="clear" w:color="auto" w:fill="1A1A2E"/>
            <w:tcBorders>
              <w:top w:val="single" w:sz="4" w:space="0" w:color="D1D5DB"/>
              <w:left w:val="single" w:sz="4" w:space="0" w:color="D1D5DB"/>
              <w:bottom w:val="single" w:sz="4" w:space="0" w:color="D1D5DB"/>
              <w:right w:val="single" w:sz="4" w:space="0" w:color="D1D5DB"/>
            </w:tcBorders>
          </w:tcPr>
          <w:p>
            <w:pPr>
              <w:jc w:val="left"/>
            </w:pPr>
            <w:r/>
            <w:r>
              <w:rPr>
                <w:b/>
                <w:color w:val="FFFFFF"/>
                <w:sz w:val="18"/>
              </w:rPr>
              <w:t>Table SQL</w:t>
            </w:r>
          </w:p>
        </w:tc>
      </w:tr>
      <w:tr>
        <w:tc>
          <w:tcPr>
            <w:tcW w:type="dxa" w:w="2268"/>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KPI 1 – Produits en cours</w:t>
            </w:r>
          </w:p>
        </w:tc>
        <w:tc>
          <w:tcPr>
            <w:tcW w:type="dxa" w:w="1984"/>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Nombre de produits actifs</w:t>
            </w:r>
          </w:p>
        </w:tc>
        <w:tc>
          <w:tcPr>
            <w:tcW w:type="dxa" w:w="3118"/>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SUM(COUNT DISTINCT OPos) WHERE Active=1</w:t>
            </w:r>
          </w:p>
        </w:tc>
        <w:tc>
          <w:tcPr>
            <w:tcW w:type="dxa" w:w="1701"/>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tblstep</w:t>
            </w:r>
          </w:p>
        </w:tc>
      </w:tr>
      <w:tr>
        <w:tc>
          <w:tcPr>
            <w:tcW w:type="dxa" w:w="2268"/>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KPI 2 – Lead Time</w:t>
            </w:r>
          </w:p>
        </w:tc>
        <w:tc>
          <w:tcPr>
            <w:tcW w:type="dxa" w:w="1984"/>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Écart moyen prévu/réel (min)</w:t>
            </w:r>
          </w:p>
        </w:tc>
        <w:tc>
          <w:tcPr>
            <w:tcW w:type="dxa" w:w="3118"/>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delta = actual_secs − planned_secs</w:t>
            </w:r>
          </w:p>
        </w:tc>
        <w:tc>
          <w:tcPr>
            <w:tcW w:type="dxa" w:w="1701"/>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tblfinstep</w:t>
            </w:r>
          </w:p>
        </w:tc>
      </w:tr>
      <w:tr>
        <w:tc>
          <w:tcPr>
            <w:tcW w:type="dxa" w:w="2268"/>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KPI 3 – Avancement OF Top 3</w:t>
            </w:r>
          </w:p>
        </w:tc>
        <w:tc>
          <w:tcPr>
            <w:tcW w:type="dxa" w:w="1984"/>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Taux d'avancement des 3 premiers OF</w:t>
            </w:r>
          </w:p>
        </w:tc>
        <w:tc>
          <w:tcPr>
            <w:tcW w:type="dxa" w:w="3118"/>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finished_products / total_products × 100</w:t>
            </w:r>
          </w:p>
        </w:tc>
        <w:tc>
          <w:tcPr>
            <w:tcW w:type="dxa" w:w="1701"/>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tblorderpos</w:t>
            </w:r>
          </w:p>
        </w:tc>
      </w:tr>
      <w:tr>
        <w:tc>
          <w:tcPr>
            <w:tcW w:type="dxa" w:w="2268"/>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KPI 4 – OF terminés</w:t>
            </w:r>
          </w:p>
        </w:tc>
        <w:tc>
          <w:tcPr>
            <w:tcW w:type="dxa" w:w="1984"/>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Nombre d'OF terminés par jour</w:t>
            </w:r>
          </w:p>
        </w:tc>
        <w:tc>
          <w:tcPr>
            <w:tcW w:type="dxa" w:w="3118"/>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COUNT(*) GROUP BY DATE(End)</w:t>
            </w:r>
          </w:p>
        </w:tc>
        <w:tc>
          <w:tcPr>
            <w:tcW w:type="dxa" w:w="1701"/>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tblfinorder</w:t>
            </w:r>
          </w:p>
        </w:tc>
      </w:tr>
    </w:tbl>
    <w:p/>
    <w:p>
      <w:pPr>
        <w:spacing w:after="120"/>
        <w:ind w:left="283"/>
      </w:pPr>
      <w:r>
        <w:rPr>
          <w:i/>
          <w:color w:val="6B7280"/>
          <w:sz w:val="18"/>
        </w:rPr>
        <w:t>ℹ  KPI 1 : un OF peut contenir plusieurs produits. Ce KPI compte les produits, pas les OF.</w:t>
      </w:r>
    </w:p>
    <w:p>
      <w:pPr>
        <w:spacing w:after="120"/>
        <w:ind w:left="283"/>
      </w:pPr>
      <w:r>
        <w:rPr>
          <w:i/>
          <w:color w:val="6B7280"/>
          <w:sz w:val="18"/>
        </w:rPr>
        <w:t>ℹ  KPI 4 : visualisation combinée – courbe cumulative (aire) + barres par jour.</w:t>
      </w:r>
    </w:p>
    <w:p>
      <w:pPr>
        <w:spacing w:before="360" w:after="120"/>
        <w:pBdr>
          <w:bottom w:val="single" w:sz="6" w:space="4" w:color="E85A14"/>
        </w:pBdr>
      </w:pPr>
      <w:r>
        <w:rPr>
          <w:b/>
          <w:color w:val="1A1A2E"/>
          <w:sz w:val="28"/>
        </w:rPr>
        <w:t>7.  Page Qualité – KPI 5 à 9</w:t>
      </w:r>
    </w:p>
    <w:p>
      <w:pPr>
        <w:spacing w:after="80"/>
      </w:pPr>
      <w:r>
        <w:rPr>
          <w:color w:val="1A1A2E"/>
          <w:sz w:val="20"/>
        </w:rPr>
        <w:t>URL : GET /qualite  |  Template : templates/qualite.html</w:t>
      </w:r>
    </w:p>
    <w:p>
      <w:pPr>
        <w:spacing w:before="240" w:after="80"/>
      </w:pPr>
      <w:r>
        <w:rPr>
          <w:b/>
          <w:color w:val="E85A14"/>
          <w:sz w:val="22"/>
        </w:rPr>
        <w:t>KPI 5 – TRS / OEE</w:t>
      </w:r>
    </w:p>
    <w:p>
      <w:pPr>
        <w:spacing w:after="80"/>
      </w:pPr>
      <w:r>
        <w:rPr>
          <w:color w:val="1A1A2E"/>
          <w:sz w:val="20"/>
        </w:rPr>
        <w:t>Formule : TRS = Disponibilité × Performance × Qualité</w:t>
      </w:r>
    </w:p>
    <w:tbl>
      <w:tblPr>
        <w:tblStyle w:val="TableGrid"/>
        <w:tblW w:type="auto" w:w="0"/>
        <w:tblLook w:firstColumn="1" w:firstRow="1" w:lastColumn="0" w:lastRow="0" w:noHBand="0" w:noVBand="1" w:val="04A0"/>
      </w:tblPr>
      <w:tblGrid>
        <w:gridCol w:w="3022"/>
        <w:gridCol w:w="3022"/>
        <w:gridCol w:w="3022"/>
      </w:tblGrid>
      <w:tr>
        <w:tc>
          <w:tcPr>
            <w:tcW w:type="dxa" w:w="2268"/>
            <w:vAlign w:val="center"/>
            <w:shd w:val="clear" w:color="auto" w:fill="1A1A2E"/>
            <w:tcBorders>
              <w:top w:val="single" w:sz="4" w:space="0" w:color="D1D5DB"/>
              <w:left w:val="single" w:sz="4" w:space="0" w:color="D1D5DB"/>
              <w:bottom w:val="single" w:sz="4" w:space="0" w:color="D1D5DB"/>
              <w:right w:val="single" w:sz="4" w:space="0" w:color="D1D5DB"/>
            </w:tcBorders>
          </w:tcPr>
          <w:p>
            <w:pPr>
              <w:jc w:val="left"/>
            </w:pPr>
            <w:r/>
            <w:r>
              <w:rPr>
                <w:b/>
                <w:color w:val="FFFFFF"/>
                <w:sz w:val="18"/>
              </w:rPr>
              <w:t>Composante</w:t>
            </w:r>
          </w:p>
        </w:tc>
        <w:tc>
          <w:tcPr>
            <w:tcW w:type="dxa" w:w="3402"/>
            <w:vAlign w:val="center"/>
            <w:shd w:val="clear" w:color="auto" w:fill="1A1A2E"/>
            <w:tcBorders>
              <w:top w:val="single" w:sz="4" w:space="0" w:color="D1D5DB"/>
              <w:left w:val="single" w:sz="4" w:space="0" w:color="D1D5DB"/>
              <w:bottom w:val="single" w:sz="4" w:space="0" w:color="D1D5DB"/>
              <w:right w:val="single" w:sz="4" w:space="0" w:color="D1D5DB"/>
            </w:tcBorders>
          </w:tcPr>
          <w:p>
            <w:pPr>
              <w:jc w:val="left"/>
            </w:pPr>
            <w:r/>
            <w:r>
              <w:rPr>
                <w:b/>
                <w:color w:val="FFFFFF"/>
                <w:sz w:val="18"/>
              </w:rPr>
              <w:t>Formule</w:t>
            </w:r>
          </w:p>
        </w:tc>
        <w:tc>
          <w:tcPr>
            <w:tcW w:type="dxa" w:w="3402"/>
            <w:vAlign w:val="center"/>
            <w:shd w:val="clear" w:color="auto" w:fill="1A1A2E"/>
            <w:tcBorders>
              <w:top w:val="single" w:sz="4" w:space="0" w:color="D1D5DB"/>
              <w:left w:val="single" w:sz="4" w:space="0" w:color="D1D5DB"/>
              <w:bottom w:val="single" w:sz="4" w:space="0" w:color="D1D5DB"/>
              <w:right w:val="single" w:sz="4" w:space="0" w:color="D1D5DB"/>
            </w:tcBorders>
          </w:tcPr>
          <w:p>
            <w:pPr>
              <w:jc w:val="left"/>
            </w:pPr>
            <w:r/>
            <w:r>
              <w:rPr>
                <w:b/>
                <w:color w:val="FFFFFF"/>
                <w:sz w:val="18"/>
              </w:rPr>
              <w:t>Source</w:t>
            </w:r>
          </w:p>
        </w:tc>
      </w:tr>
      <w:tr>
        <w:tc>
          <w:tcPr>
            <w:tcW w:type="dxa" w:w="2268"/>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Disponibilité</w:t>
            </w:r>
          </w:p>
        </w:tc>
        <w:tc>
          <w:tcPr>
            <w:tcW w:type="dxa" w:w="3402"/>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busy_ticks / total_ticks</w:t>
            </w:r>
          </w:p>
        </w:tc>
        <w:tc>
          <w:tcPr>
            <w:tcW w:type="dxa" w:w="3402"/>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tblmachinereport</w:t>
            </w:r>
          </w:p>
        </w:tc>
      </w:tr>
      <w:tr>
        <w:tc>
          <w:tcPr>
            <w:tcW w:type="dxa" w:w="2268"/>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Performance</w:t>
            </w:r>
          </w:p>
        </w:tc>
        <w:tc>
          <w:tcPr>
            <w:tcW w:type="dxa" w:w="3402"/>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min(planned_secs / actual_secs,  1.0)</w:t>
            </w:r>
          </w:p>
        </w:tc>
        <w:tc>
          <w:tcPr>
            <w:tcW w:type="dxa" w:w="3402"/>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tblfinstep</w:t>
            </w:r>
          </w:p>
        </w:tc>
      </w:tr>
      <w:tr>
        <w:tc>
          <w:tcPr>
            <w:tcW w:type="dxa" w:w="2268"/>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Qualité</w:t>
            </w:r>
          </w:p>
        </w:tc>
        <w:tc>
          <w:tcPr>
            <w:tcW w:type="dxa" w:w="3402"/>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1 − (errors / total_steps)</w:t>
            </w:r>
          </w:p>
        </w:tc>
        <w:tc>
          <w:tcPr>
            <w:tcW w:type="dxa" w:w="3402"/>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tblfinstep</w:t>
            </w:r>
          </w:p>
        </w:tc>
      </w:tr>
    </w:tbl>
    <w:p/>
    <w:p>
      <w:pPr>
        <w:spacing w:after="120"/>
        <w:ind w:left="283"/>
      </w:pPr>
      <w:r>
        <w:rPr>
          <w:i/>
          <w:color w:val="6B7280"/>
          <w:sz w:val="18"/>
        </w:rPr>
        <w:t>ℹ  La performance est plafonnée à 100 % : une machine ne peut pas être considérée plus efficace que son standard théorique.</w:t>
      </w:r>
    </w:p>
    <w:tbl>
      <w:tblPr>
        <w:tblStyle w:val="TableGrid"/>
        <w:tblW w:type="auto" w:w="0"/>
        <w:tblLook w:firstColumn="1" w:firstRow="1" w:lastColumn="0" w:lastRow="0" w:noHBand="0" w:noVBand="1" w:val="04A0"/>
      </w:tblPr>
      <w:tblGrid>
        <w:gridCol w:w="3022"/>
        <w:gridCol w:w="3022"/>
        <w:gridCol w:w="3022"/>
      </w:tblGrid>
      <w:tr>
        <w:tc>
          <w:tcPr>
            <w:tcW w:type="dxa" w:w="2268"/>
            <w:vAlign w:val="center"/>
            <w:shd w:val="clear" w:color="auto" w:fill="1A1A2E"/>
            <w:tcBorders>
              <w:top w:val="single" w:sz="4" w:space="0" w:color="D1D5DB"/>
              <w:left w:val="single" w:sz="4" w:space="0" w:color="D1D5DB"/>
              <w:bottom w:val="single" w:sz="4" w:space="0" w:color="D1D5DB"/>
              <w:right w:val="single" w:sz="4" w:space="0" w:color="D1D5DB"/>
            </w:tcBorders>
          </w:tcPr>
          <w:p>
            <w:pPr>
              <w:jc w:val="left"/>
            </w:pPr>
            <w:r/>
            <w:r>
              <w:rPr>
                <w:b/>
                <w:color w:val="FFFFFF"/>
                <w:sz w:val="18"/>
              </w:rPr>
              <w:t>KPI</w:t>
            </w:r>
          </w:p>
        </w:tc>
        <w:tc>
          <w:tcPr>
            <w:tcW w:type="dxa" w:w="4252"/>
            <w:vAlign w:val="center"/>
            <w:shd w:val="clear" w:color="auto" w:fill="1A1A2E"/>
            <w:tcBorders>
              <w:top w:val="single" w:sz="4" w:space="0" w:color="D1D5DB"/>
              <w:left w:val="single" w:sz="4" w:space="0" w:color="D1D5DB"/>
              <w:bottom w:val="single" w:sz="4" w:space="0" w:color="D1D5DB"/>
              <w:right w:val="single" w:sz="4" w:space="0" w:color="D1D5DB"/>
            </w:tcBorders>
          </w:tcPr>
          <w:p>
            <w:pPr>
              <w:jc w:val="left"/>
            </w:pPr>
            <w:r/>
            <w:r>
              <w:rPr>
                <w:b/>
                <w:color w:val="FFFFFF"/>
                <w:sz w:val="18"/>
              </w:rPr>
              <w:t>Indicateur</w:t>
            </w:r>
          </w:p>
        </w:tc>
        <w:tc>
          <w:tcPr>
            <w:tcW w:type="dxa" w:w="2551"/>
            <w:vAlign w:val="center"/>
            <w:shd w:val="clear" w:color="auto" w:fill="1A1A2E"/>
            <w:tcBorders>
              <w:top w:val="single" w:sz="4" w:space="0" w:color="D1D5DB"/>
              <w:left w:val="single" w:sz="4" w:space="0" w:color="D1D5DB"/>
              <w:bottom w:val="single" w:sz="4" w:space="0" w:color="D1D5DB"/>
              <w:right w:val="single" w:sz="4" w:space="0" w:color="D1D5DB"/>
            </w:tcBorders>
          </w:tcPr>
          <w:p>
            <w:pPr>
              <w:jc w:val="left"/>
            </w:pPr>
            <w:r/>
            <w:r>
              <w:rPr>
                <w:b/>
                <w:color w:val="FFFFFF"/>
                <w:sz w:val="18"/>
              </w:rPr>
              <w:t>Source SQL</w:t>
            </w:r>
          </w:p>
        </w:tc>
      </w:tr>
      <w:tr>
        <w:tc>
          <w:tcPr>
            <w:tcW w:type="dxa" w:w="2268"/>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KPI 6 – Occupation</w:t>
            </w:r>
          </w:p>
        </w:tc>
        <w:tc>
          <w:tcPr>
            <w:tcW w:type="dxa" w:w="4252"/>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 de temps en état Busy par ressource</w:t>
            </w:r>
          </w:p>
        </w:tc>
        <w:tc>
          <w:tcPr>
            <w:tcW w:type="dxa" w:w="2551"/>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tblmachinereport</w:t>
            </w:r>
          </w:p>
        </w:tc>
      </w:tr>
      <w:tr>
        <w:tc>
          <w:tcPr>
            <w:tcW w:type="dxa" w:w="2268"/>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KPI 7 – Erreurs</w:t>
            </w:r>
          </w:p>
        </w:tc>
        <w:tc>
          <w:tcPr>
            <w:tcW w:type="dxa" w:w="4252"/>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Total étapes en erreur (ErrorStep=1 ou ErrorRetVal≠0)</w:t>
            </w:r>
          </w:p>
        </w:tc>
        <w:tc>
          <w:tcPr>
            <w:tcW w:type="dxa" w:w="2551"/>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tblfinstep</w:t>
            </w:r>
          </w:p>
        </w:tc>
      </w:tr>
      <w:tr>
        <w:tc>
          <w:tcPr>
            <w:tcW w:type="dxa" w:w="2268"/>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KPI 8 – Pareto erreurs</w:t>
            </w:r>
          </w:p>
        </w:tc>
        <w:tc>
          <w:tcPr>
            <w:tcW w:type="dxa" w:w="4252"/>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Taux d'erreur (%) par numéro d'étape, trié Pareto</w:t>
            </w:r>
          </w:p>
        </w:tc>
        <w:tc>
          <w:tcPr>
            <w:tcW w:type="dxa" w:w="2551"/>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tblfinstep</w:t>
            </w:r>
          </w:p>
        </w:tc>
      </w:tr>
      <w:tr>
        <w:tc>
          <w:tcPr>
            <w:tcW w:type="dxa" w:w="2268"/>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KPI 9 – FPY</w:t>
            </w:r>
          </w:p>
        </w:tc>
        <w:tc>
          <w:tcPr>
            <w:tcW w:type="dxa" w:w="4252"/>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 d'OF terminés sans aucune erreur au premier passage</w:t>
            </w:r>
          </w:p>
        </w:tc>
        <w:tc>
          <w:tcPr>
            <w:tcW w:type="dxa" w:w="2551"/>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tblfinstep</w:t>
            </w:r>
          </w:p>
        </w:tc>
      </w:tr>
    </w:tbl>
    <w:p/>
    <w:p>
      <w:pPr>
        <w:spacing w:before="360" w:after="120"/>
        <w:pBdr>
          <w:bottom w:val="single" w:sz="6" w:space="4" w:color="E85A14"/>
        </w:pBdr>
      </w:pPr>
      <w:r>
        <w:rPr>
          <w:b/>
          <w:color w:val="1A1A2E"/>
          <w:sz w:val="28"/>
        </w:rPr>
        <w:t>8.  Page Machines – KPI 10</w:t>
      </w:r>
    </w:p>
    <w:p>
      <w:pPr>
        <w:spacing w:after="80"/>
      </w:pPr>
      <w:r>
        <w:rPr>
          <w:color w:val="1A1A2E"/>
          <w:sz w:val="20"/>
        </w:rPr>
        <w:t>URL : GET /machines[?from=YYYY-MM-DD&amp;to=YYYY-MM-DD]  |  Template : templates/machines.html</w:t>
      </w:r>
    </w:p>
    <w:p>
      <w:pPr>
        <w:spacing w:before="240" w:after="80"/>
      </w:pPr>
      <w:r>
        <w:rPr>
          <w:b/>
          <w:color w:val="E85A14"/>
          <w:sz w:val="22"/>
        </w:rPr>
        <w:t>Filtre temporel</w:t>
      </w:r>
    </w:p>
    <w:p>
      <w:pPr>
        <w:spacing w:after="80"/>
      </w:pPr>
      <w:r>
        <w:rPr>
          <w:color w:val="1A1A2E"/>
          <w:sz w:val="20"/>
        </w:rPr>
        <w:t>La page propose un filtre par plage de dates avec raccourcis prédéfinis (7 jours, 30 jours, 90 jours, Tout). Les dates min/max disponibles sont automatiquement détectées dans tblmachinereport et contraignent le sélecteur de dates.</w:t>
      </w:r>
    </w:p>
    <w:p>
      <w:pPr>
        <w:spacing w:before="240" w:after="80"/>
      </w:pPr>
      <w:r>
        <w:rPr>
          <w:b/>
          <w:color w:val="E85A14"/>
          <w:sz w:val="22"/>
        </w:rPr>
        <w:t>KPI 10 – MTBF / MTTR</w:t>
      </w:r>
    </w:p>
    <w:tbl>
      <w:tblPr>
        <w:tblStyle w:val="TableGrid"/>
        <w:tblW w:type="auto" w:w="0"/>
        <w:tblLook w:firstColumn="1" w:firstRow="1" w:lastColumn="0" w:lastRow="0" w:noHBand="0" w:noVBand="1" w:val="04A0"/>
      </w:tblPr>
      <w:tblGrid>
        <w:gridCol w:w="3022"/>
        <w:gridCol w:w="3022"/>
        <w:gridCol w:w="3022"/>
      </w:tblGrid>
      <w:tr>
        <w:tc>
          <w:tcPr>
            <w:tcW w:type="dxa" w:w="1701"/>
            <w:vAlign w:val="center"/>
            <w:shd w:val="clear" w:color="auto" w:fill="1A1A2E"/>
            <w:tcBorders>
              <w:top w:val="single" w:sz="4" w:space="0" w:color="D1D5DB"/>
              <w:left w:val="single" w:sz="4" w:space="0" w:color="D1D5DB"/>
              <w:bottom w:val="single" w:sz="4" w:space="0" w:color="D1D5DB"/>
              <w:right w:val="single" w:sz="4" w:space="0" w:color="D1D5DB"/>
            </w:tcBorders>
          </w:tcPr>
          <w:p>
            <w:pPr>
              <w:jc w:val="left"/>
            </w:pPr>
            <w:r/>
            <w:r>
              <w:rPr>
                <w:b/>
                <w:color w:val="FFFFFF"/>
                <w:sz w:val="18"/>
              </w:rPr>
              <w:t>Métrique</w:t>
            </w:r>
          </w:p>
        </w:tc>
        <w:tc>
          <w:tcPr>
            <w:tcW w:type="dxa" w:w="2835"/>
            <w:vAlign w:val="center"/>
            <w:shd w:val="clear" w:color="auto" w:fill="1A1A2E"/>
            <w:tcBorders>
              <w:top w:val="single" w:sz="4" w:space="0" w:color="D1D5DB"/>
              <w:left w:val="single" w:sz="4" w:space="0" w:color="D1D5DB"/>
              <w:bottom w:val="single" w:sz="4" w:space="0" w:color="D1D5DB"/>
              <w:right w:val="single" w:sz="4" w:space="0" w:color="D1D5DB"/>
            </w:tcBorders>
          </w:tcPr>
          <w:p>
            <w:pPr>
              <w:jc w:val="left"/>
            </w:pPr>
            <w:r/>
            <w:r>
              <w:rPr>
                <w:b/>
                <w:color w:val="FFFFFF"/>
                <w:sz w:val="18"/>
              </w:rPr>
              <w:t>Définition</w:t>
            </w:r>
          </w:p>
        </w:tc>
        <w:tc>
          <w:tcPr>
            <w:tcW w:type="dxa" w:w="4535"/>
            <w:vAlign w:val="center"/>
            <w:shd w:val="clear" w:color="auto" w:fill="1A1A2E"/>
            <w:tcBorders>
              <w:top w:val="single" w:sz="4" w:space="0" w:color="D1D5DB"/>
              <w:left w:val="single" w:sz="4" w:space="0" w:color="D1D5DB"/>
              <w:bottom w:val="single" w:sz="4" w:space="0" w:color="D1D5DB"/>
              <w:right w:val="single" w:sz="4" w:space="0" w:color="D1D5DB"/>
            </w:tcBorders>
          </w:tcPr>
          <w:p>
            <w:pPr>
              <w:jc w:val="left"/>
            </w:pPr>
            <w:r/>
            <w:r>
              <w:rPr>
                <w:b/>
                <w:color w:val="FFFFFF"/>
                <w:sz w:val="18"/>
              </w:rPr>
              <w:t>Formule</w:t>
            </w:r>
          </w:p>
        </w:tc>
      </w:tr>
      <w:tr>
        <w:tc>
          <w:tcPr>
            <w:tcW w:type="dxa" w:w="1701"/>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Arrêt total</w:t>
            </w:r>
          </w:p>
        </w:tc>
        <w:tc>
          <w:tcPr>
            <w:tcW w:type="dxa" w:w="2835"/>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Cumul des temps en erreur</w:t>
            </w:r>
          </w:p>
        </w:tc>
        <w:tc>
          <w:tcPr>
            <w:tcW w:type="dxa" w:w="4535"/>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SUM(durée_pannes) par ressource</w:t>
            </w:r>
          </w:p>
        </w:tc>
      </w:tr>
      <w:tr>
        <w:tc>
          <w:tcPr>
            <w:tcW w:type="dxa" w:w="1701"/>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MTBF</w:t>
            </w:r>
          </w:p>
        </w:tc>
        <w:tc>
          <w:tcPr>
            <w:tcW w:type="dxa" w:w="2835"/>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Mean Time Between Failures (min)</w:t>
            </w:r>
          </w:p>
        </w:tc>
        <w:tc>
          <w:tcPr>
            <w:tcW w:type="dxa" w:w="4535"/>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(total_time − total_downtime) / n_failures</w:t>
            </w:r>
          </w:p>
        </w:tc>
      </w:tr>
      <w:tr>
        <w:tc>
          <w:tcPr>
            <w:tcW w:type="dxa" w:w="1701"/>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MTTR</w:t>
            </w:r>
          </w:p>
        </w:tc>
        <w:tc>
          <w:tcPr>
            <w:tcW w:type="dxa" w:w="2835"/>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Mean Time To Repair (min)</w:t>
            </w:r>
          </w:p>
        </w:tc>
        <w:tc>
          <w:tcPr>
            <w:tcW w:type="dxa" w:w="4535"/>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total_downtime / n_failures</w:t>
            </w:r>
          </w:p>
        </w:tc>
      </w:tr>
    </w:tbl>
    <w:p/>
    <w:p>
      <w:pPr>
        <w:spacing w:after="120"/>
        <w:ind w:left="283"/>
      </w:pPr>
      <w:r>
        <w:rPr>
          <w:i/>
          <w:color w:val="6B7280"/>
          <w:sz w:val="18"/>
        </w:rPr>
        <w:t>ℹ  Affichage en médiane (et non en moyenne) sur les ressources ayant ≥1 panne. Ce choix évite la distorsion causée par les machines avec très peu de pannes sur une longue période (3 ans de données).</w:t>
      </w:r>
    </w:p>
    <w:p>
      <w:pPr>
        <w:spacing w:after="80"/>
      </w:pPr>
      <w:r>
        <w:rPr>
          <w:color w:val="1A1A2E"/>
          <w:sz w:val="20"/>
        </w:rPr>
        <w:t>Détection des pannes : transitions ErrorL1=1 ou ErrorL2=1 dans tblmachinereport, triées par ressource et horodatage.</w:t>
      </w:r>
    </w:p>
    <w:p>
      <w:pPr>
        <w:spacing w:before="360" w:after="120"/>
        <w:pBdr>
          <w:bottom w:val="single" w:sz="6" w:space="4" w:color="E85A14"/>
        </w:pBdr>
      </w:pPr>
      <w:r>
        <w:rPr>
          <w:b/>
          <w:color w:val="1A1A2E"/>
          <w:sz w:val="28"/>
        </w:rPr>
        <w:t>9.  Page Maintenance – KPI 11 et 12</w:t>
      </w:r>
    </w:p>
    <w:p>
      <w:pPr>
        <w:spacing w:after="80"/>
      </w:pPr>
      <w:r>
        <w:rPr>
          <w:color w:val="1A1A2E"/>
          <w:sz w:val="20"/>
        </w:rPr>
        <w:t>URL : GET /maintenance  |  Template : templates/maintenance.html</w:t>
      </w:r>
    </w:p>
    <w:p>
      <w:pPr>
        <w:spacing w:before="240" w:after="80"/>
      </w:pPr>
      <w:r>
        <w:rPr>
          <w:b/>
          <w:color w:val="E85A14"/>
          <w:sz w:val="22"/>
        </w:rPr>
        <w:t>KPI 11 – Taux de remplissage des buffers</w:t>
      </w:r>
    </w:p>
    <w:p>
      <w:pPr>
        <w:spacing w:after="80"/>
      </w:pPr>
      <w:r>
        <w:rPr>
          <w:color w:val="1A1A2E"/>
          <w:sz w:val="20"/>
        </w:rPr>
        <w:t>Formule : fill_rate = SUM(PNo ≠ 0) / COUNT(*) × 100  par ResourceId  (table : tblbufferpos)</w:t>
      </w:r>
    </w:p>
    <w:tbl>
      <w:tblPr>
        <w:tblStyle w:val="TableGrid"/>
        <w:tblW w:type="auto" w:w="0"/>
        <w:tblLook w:firstColumn="1" w:firstRow="1" w:lastColumn="0" w:lastRow="0" w:noHBand="0" w:noVBand="1" w:val="04A0"/>
      </w:tblPr>
      <w:tblGrid>
        <w:gridCol w:w="3022"/>
        <w:gridCol w:w="3022"/>
        <w:gridCol w:w="3022"/>
      </w:tblGrid>
      <w:tr>
        <w:tc>
          <w:tcPr>
            <w:tcW w:type="dxa" w:w="1701"/>
            <w:vAlign w:val="center"/>
            <w:shd w:val="clear" w:color="auto" w:fill="1A1A2E"/>
            <w:tcBorders>
              <w:top w:val="single" w:sz="4" w:space="0" w:color="D1D5DB"/>
              <w:left w:val="single" w:sz="4" w:space="0" w:color="D1D5DB"/>
              <w:bottom w:val="single" w:sz="4" w:space="0" w:color="D1D5DB"/>
              <w:right w:val="single" w:sz="4" w:space="0" w:color="D1D5DB"/>
            </w:tcBorders>
          </w:tcPr>
          <w:p>
            <w:pPr>
              <w:jc w:val="left"/>
            </w:pPr>
            <w:r/>
            <w:r>
              <w:rPr>
                <w:b/>
                <w:color w:val="FFFFFF"/>
                <w:sz w:val="18"/>
              </w:rPr>
              <w:t>Seuil</w:t>
            </w:r>
          </w:p>
        </w:tc>
        <w:tc>
          <w:tcPr>
            <w:tcW w:type="dxa" w:w="2268"/>
            <w:vAlign w:val="center"/>
            <w:shd w:val="clear" w:color="auto" w:fill="1A1A2E"/>
            <w:tcBorders>
              <w:top w:val="single" w:sz="4" w:space="0" w:color="D1D5DB"/>
              <w:left w:val="single" w:sz="4" w:space="0" w:color="D1D5DB"/>
              <w:bottom w:val="single" w:sz="4" w:space="0" w:color="D1D5DB"/>
              <w:right w:val="single" w:sz="4" w:space="0" w:color="D1D5DB"/>
            </w:tcBorders>
          </w:tcPr>
          <w:p>
            <w:pPr>
              <w:jc w:val="left"/>
            </w:pPr>
            <w:r/>
            <w:r>
              <w:rPr>
                <w:b/>
                <w:color w:val="FFFFFF"/>
                <w:sz w:val="18"/>
              </w:rPr>
              <w:t>Couleur</w:t>
            </w:r>
          </w:p>
        </w:tc>
        <w:tc>
          <w:tcPr>
            <w:tcW w:type="dxa" w:w="5102"/>
            <w:vAlign w:val="center"/>
            <w:shd w:val="clear" w:color="auto" w:fill="1A1A2E"/>
            <w:tcBorders>
              <w:top w:val="single" w:sz="4" w:space="0" w:color="D1D5DB"/>
              <w:left w:val="single" w:sz="4" w:space="0" w:color="D1D5DB"/>
              <w:bottom w:val="single" w:sz="4" w:space="0" w:color="D1D5DB"/>
              <w:right w:val="single" w:sz="4" w:space="0" w:color="D1D5DB"/>
            </w:tcBorders>
          </w:tcPr>
          <w:p>
            <w:pPr>
              <w:jc w:val="left"/>
            </w:pPr>
            <w:r/>
            <w:r>
              <w:rPr>
                <w:b/>
                <w:color w:val="FFFFFF"/>
                <w:sz w:val="18"/>
              </w:rPr>
              <w:t>Badge affiché</w:t>
            </w:r>
          </w:p>
        </w:tc>
      </w:tr>
      <w:tr>
        <w:tc>
          <w:tcPr>
            <w:tcW w:type="dxa" w:w="1701"/>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&gt; 90 %</w:t>
            </w:r>
          </w:p>
        </w:tc>
        <w:tc>
          <w:tcPr>
            <w:tcW w:type="dxa" w:w="2268"/>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Rouge</w:t>
            </w:r>
          </w:p>
        </w:tc>
        <w:tc>
          <w:tcPr>
            <w:tcW w:type="dxa" w:w="5102"/>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Saturation !</w:t>
            </w:r>
          </w:p>
        </w:tc>
      </w:tr>
      <w:tr>
        <w:tc>
          <w:tcPr>
            <w:tcW w:type="dxa" w:w="1701"/>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70–90 %</w:t>
            </w:r>
          </w:p>
        </w:tc>
        <w:tc>
          <w:tcPr>
            <w:tcW w:type="dxa" w:w="2268"/>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Orange</w:t>
            </w:r>
          </w:p>
        </w:tc>
        <w:tc>
          <w:tcPr>
            <w:tcW w:type="dxa" w:w="5102"/>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Attention</w:t>
            </w:r>
          </w:p>
        </w:tc>
      </w:tr>
      <w:tr>
        <w:tc>
          <w:tcPr>
            <w:tcW w:type="dxa" w:w="1701"/>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&lt; 70 %</w:t>
            </w:r>
          </w:p>
        </w:tc>
        <w:tc>
          <w:tcPr>
            <w:tcW w:type="dxa" w:w="2268"/>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Vert</w:t>
            </w:r>
          </w:p>
        </w:tc>
        <w:tc>
          <w:tcPr>
            <w:tcW w:type="dxa" w:w="5102"/>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w:t>
            </w:r>
          </w:p>
        </w:tc>
      </w:tr>
    </w:tbl>
    <w:p/>
    <w:p>
      <w:pPr>
        <w:spacing w:after="80"/>
      </w:pPr>
      <w:r>
        <w:rPr>
          <w:color w:val="1A1A2E"/>
          <w:sz w:val="20"/>
        </w:rPr>
        <w:t>Visualisations : barres de progression colorées + graphique barres + graphique radial (donut) pour les 6 premiers buffers.</w:t>
      </w:r>
    </w:p>
    <w:p>
      <w:pPr>
        <w:spacing w:before="240" w:after="80"/>
      </w:pPr>
      <w:r>
        <w:rPr>
          <w:b/>
          <w:color w:val="E85A14"/>
          <w:sz w:val="22"/>
        </w:rPr>
        <w:t>KPI 12 – Énergie par OF</w:t>
      </w:r>
    </w:p>
    <w:p>
      <w:pPr>
        <w:spacing w:after="80"/>
      </w:pPr>
      <w:r>
        <w:rPr>
          <w:color w:val="1A1A2E"/>
          <w:sz w:val="20"/>
        </w:rPr>
        <w:t>Formule : énergie_calc/OF = SUM(ElectricEnergyCalc) / COUNT DISTINCT ONo  (table : tblfinstep)</w:t>
      </w:r>
    </w:p>
    <w:p>
      <w:pPr>
        <w:spacing w:after="120"/>
        <w:ind w:left="283"/>
      </w:pPr>
      <w:r>
        <w:rPr>
          <w:i/>
          <w:color w:val="6B7280"/>
          <w:sz w:val="18"/>
        </w:rPr>
        <w:t>ℹ  La colonne ElectricEnergyReal est vide dans le dump fourni. Seule la valeur calculée par le système MES est disponible. L'énergie réelle affiche « N/D » (Non Disponible).</w:t>
      </w:r>
    </w:p>
    <w:p>
      <w:pPr>
        <w:spacing w:before="360" w:after="120"/>
        <w:pBdr>
          <w:bottom w:val="single" w:sz="6" w:space="4" w:color="E85A14"/>
        </w:pBdr>
      </w:pPr>
      <w:r>
        <w:rPr>
          <w:b/>
          <w:color w:val="1A1A2E"/>
          <w:sz w:val="28"/>
        </w:rPr>
        <w:t>10.  Module capteurs CSV</w:t>
      </w:r>
    </w:p>
    <w:tbl>
      <w:tblPr>
        <w:tblStyle w:val="TableGrid"/>
        <w:tblW w:type="auto" w:w="0"/>
        <w:tblLook w:firstColumn="1" w:firstRow="1" w:lastColumn="0" w:lastRow="0" w:noHBand="0" w:noVBand="1" w:val="04A0"/>
      </w:tblPr>
      <w:tblGrid>
        <w:gridCol w:w="2266"/>
        <w:gridCol w:w="2266"/>
        <w:gridCol w:w="2266"/>
        <w:gridCol w:w="2266"/>
      </w:tblGrid>
      <w:tr>
        <w:tc>
          <w:tcPr>
            <w:tcW w:type="dxa" w:w="2551"/>
            <w:vAlign w:val="center"/>
            <w:shd w:val="clear" w:color="auto" w:fill="1A1A2E"/>
            <w:tcBorders>
              <w:top w:val="single" w:sz="4" w:space="0" w:color="D1D5DB"/>
              <w:left w:val="single" w:sz="4" w:space="0" w:color="D1D5DB"/>
              <w:bottom w:val="single" w:sz="4" w:space="0" w:color="D1D5DB"/>
              <w:right w:val="single" w:sz="4" w:space="0" w:color="D1D5DB"/>
            </w:tcBorders>
          </w:tcPr>
          <w:p>
            <w:pPr>
              <w:jc w:val="left"/>
            </w:pPr>
            <w:r/>
            <w:r>
              <w:rPr>
                <w:b/>
                <w:color w:val="FFFFFF"/>
                <w:sz w:val="18"/>
              </w:rPr>
              <w:t>Graphique</w:t>
            </w:r>
          </w:p>
        </w:tc>
        <w:tc>
          <w:tcPr>
            <w:tcW w:type="dxa" w:w="1984"/>
            <w:vAlign w:val="center"/>
            <w:shd w:val="clear" w:color="auto" w:fill="1A1A2E"/>
            <w:tcBorders>
              <w:top w:val="single" w:sz="4" w:space="0" w:color="D1D5DB"/>
              <w:left w:val="single" w:sz="4" w:space="0" w:color="D1D5DB"/>
              <w:bottom w:val="single" w:sz="4" w:space="0" w:color="D1D5DB"/>
              <w:right w:val="single" w:sz="4" w:space="0" w:color="D1D5DB"/>
            </w:tcBorders>
          </w:tcPr>
          <w:p>
            <w:pPr>
              <w:jc w:val="left"/>
            </w:pPr>
            <w:r/>
            <w:r>
              <w:rPr>
                <w:b/>
                <w:color w:val="FFFFFF"/>
                <w:sz w:val="18"/>
              </w:rPr>
              <w:t>Source CSV</w:t>
            </w:r>
          </w:p>
        </w:tc>
        <w:tc>
          <w:tcPr>
            <w:tcW w:type="dxa" w:w="2835"/>
            <w:vAlign w:val="center"/>
            <w:shd w:val="clear" w:color="auto" w:fill="1A1A2E"/>
            <w:tcBorders>
              <w:top w:val="single" w:sz="4" w:space="0" w:color="D1D5DB"/>
              <w:left w:val="single" w:sz="4" w:space="0" w:color="D1D5DB"/>
              <w:bottom w:val="single" w:sz="4" w:space="0" w:color="D1D5DB"/>
              <w:right w:val="single" w:sz="4" w:space="0" w:color="D1D5DB"/>
            </w:tcBorders>
          </w:tcPr>
          <w:p>
            <w:pPr>
              <w:jc w:val="left"/>
            </w:pPr>
            <w:r/>
            <w:r>
              <w:rPr>
                <w:b/>
                <w:color w:val="FFFFFF"/>
                <w:sz w:val="18"/>
              </w:rPr>
              <w:t>Données</w:t>
            </w:r>
          </w:p>
        </w:tc>
        <w:tc>
          <w:tcPr>
            <w:tcW w:type="dxa" w:w="1701"/>
            <w:vAlign w:val="center"/>
            <w:shd w:val="clear" w:color="auto" w:fill="1A1A2E"/>
            <w:tcBorders>
              <w:top w:val="single" w:sz="4" w:space="0" w:color="D1D5DB"/>
              <w:left w:val="single" w:sz="4" w:space="0" w:color="D1D5DB"/>
              <w:bottom w:val="single" w:sz="4" w:space="0" w:color="D1D5DB"/>
              <w:right w:val="single" w:sz="4" w:space="0" w:color="D1D5DB"/>
            </w:tcBorders>
          </w:tcPr>
          <w:p>
            <w:pPr>
              <w:jc w:val="left"/>
            </w:pPr>
            <w:r/>
            <w:r>
              <w:rPr>
                <w:b/>
                <w:color w:val="FFFFFF"/>
                <w:sz w:val="18"/>
              </w:rPr>
              <w:t>Points max affichés</w:t>
            </w:r>
          </w:p>
        </w:tc>
      </w:tr>
      <w:tr>
        <w:tc>
          <w:tcPr>
            <w:tcW w:type="dxa" w:w="2551"/>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Puissance L1/L2/L3 longue durée</w:t>
            </w:r>
          </w:p>
        </w:tc>
        <w:tc>
          <w:tcPr>
            <w:tcW w:type="dxa" w:w="1984"/>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dataEnergy.csv</w:t>
            </w:r>
          </w:p>
        </w:tc>
        <w:tc>
          <w:tcPr>
            <w:tcW w:type="dxa" w:w="2835"/>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pwr_l1, pwr_l2, pwr_l3 (W) vs time_s</w:t>
            </w:r>
          </w:p>
        </w:tc>
        <w:tc>
          <w:tcPr>
            <w:tcW w:type="dxa" w:w="1701"/>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300</w:t>
            </w:r>
          </w:p>
        </w:tc>
      </w:tr>
      <w:tr>
        <w:tc>
          <w:tcPr>
            <w:tcW w:type="dxa" w:w="2551"/>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Puissance instantanée L1/L2/L3</w:t>
            </w:r>
          </w:p>
        </w:tc>
        <w:tc>
          <w:tcPr>
            <w:tcW w:type="dxa" w:w="1984"/>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data_all.csv</w:t>
            </w:r>
          </w:p>
        </w:tc>
        <w:tc>
          <w:tcPr>
            <w:tcW w:type="dxa" w:w="2835"/>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ActivePowerL1/L2/L3 (W)</w:t>
            </w:r>
          </w:p>
        </w:tc>
        <w:tc>
          <w:tcPr>
            <w:tcW w:type="dxa" w:w="1701"/>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200</w:t>
            </w:r>
          </w:p>
        </w:tc>
      </w:tr>
      <w:tr>
        <w:tc>
          <w:tcPr>
            <w:tcW w:type="dxa" w:w="2551"/>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Pression &amp; Débit</w:t>
            </w:r>
          </w:p>
        </w:tc>
        <w:tc>
          <w:tcPr>
            <w:tcW w:type="dxa" w:w="1984"/>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data_all.csv</w:t>
            </w:r>
          </w:p>
        </w:tc>
        <w:tc>
          <w:tcPr>
            <w:tcW w:type="dxa" w:w="2835"/>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Pressure (bar), Flow (l/min)</w:t>
            </w:r>
          </w:p>
        </w:tc>
        <w:tc>
          <w:tcPr>
            <w:tcW w:type="dxa" w:w="1701"/>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200</w:t>
            </w:r>
          </w:p>
        </w:tc>
      </w:tr>
    </w:tbl>
    <w:p/>
    <w:p>
      <w:pPr>
        <w:spacing w:after="120"/>
        <w:ind w:left="283"/>
      </w:pPr>
      <w:r>
        <w:rPr>
          <w:i/>
          <w:color w:val="6B7280"/>
          <w:sz w:val="18"/>
        </w:rPr>
        <w:t>ℹ  Les données sont sous-échantillonnées avant envoi au navigateur pour garantir la fluidité d'affichage.</w:t>
      </w:r>
    </w:p>
    <w:p>
      <w:pPr>
        <w:spacing w:before="360" w:after="120"/>
        <w:pBdr>
          <w:bottom w:val="single" w:sz="6" w:space="4" w:color="E85A14"/>
        </w:pBdr>
      </w:pPr>
      <w:r>
        <w:rPr>
          <w:b/>
          <w:color w:val="1A1A2E"/>
          <w:sz w:val="28"/>
        </w:rPr>
        <w:t>11.  Routes Flask</w:t>
      </w:r>
    </w:p>
    <w:tbl>
      <w:tblPr>
        <w:tblStyle w:val="TableGrid"/>
        <w:tblW w:type="auto" w:w="0"/>
        <w:tblLook w:firstColumn="1" w:firstRow="1" w:lastColumn="0" w:lastRow="0" w:noHBand="0" w:noVBand="1" w:val="04A0"/>
      </w:tblPr>
      <w:tblGrid>
        <w:gridCol w:w="3022"/>
        <w:gridCol w:w="3022"/>
        <w:gridCol w:w="3022"/>
      </w:tblGrid>
      <w:tr>
        <w:tc>
          <w:tcPr>
            <w:tcW w:type="dxa" w:w="2551"/>
            <w:vAlign w:val="center"/>
            <w:shd w:val="clear" w:color="auto" w:fill="1A1A2E"/>
            <w:tcBorders>
              <w:top w:val="single" w:sz="4" w:space="0" w:color="D1D5DB"/>
              <w:left w:val="single" w:sz="4" w:space="0" w:color="D1D5DB"/>
              <w:bottom w:val="single" w:sz="4" w:space="0" w:color="D1D5DB"/>
              <w:right w:val="single" w:sz="4" w:space="0" w:color="D1D5DB"/>
            </w:tcBorders>
          </w:tcPr>
          <w:p>
            <w:pPr>
              <w:jc w:val="left"/>
            </w:pPr>
            <w:r/>
            <w:r>
              <w:rPr>
                <w:b/>
                <w:color w:val="FFFFFF"/>
                <w:sz w:val="18"/>
              </w:rPr>
              <w:t>Méthode + Route</w:t>
            </w:r>
          </w:p>
        </w:tc>
        <w:tc>
          <w:tcPr>
            <w:tcW w:type="dxa" w:w="3402"/>
            <w:vAlign w:val="center"/>
            <w:shd w:val="clear" w:color="auto" w:fill="1A1A2E"/>
            <w:tcBorders>
              <w:top w:val="single" w:sz="4" w:space="0" w:color="D1D5DB"/>
              <w:left w:val="single" w:sz="4" w:space="0" w:color="D1D5DB"/>
              <w:bottom w:val="single" w:sz="4" w:space="0" w:color="D1D5DB"/>
              <w:right w:val="single" w:sz="4" w:space="0" w:color="D1D5DB"/>
            </w:tcBorders>
          </w:tcPr>
          <w:p>
            <w:pPr>
              <w:jc w:val="left"/>
            </w:pPr>
            <w:r/>
            <w:r>
              <w:rPr>
                <w:b/>
                <w:color w:val="FFFFFF"/>
                <w:sz w:val="18"/>
              </w:rPr>
              <w:t>Fonctionnalité</w:t>
            </w:r>
          </w:p>
        </w:tc>
        <w:tc>
          <w:tcPr>
            <w:tcW w:type="dxa" w:w="3118"/>
            <w:vAlign w:val="center"/>
            <w:shd w:val="clear" w:color="auto" w:fill="1A1A2E"/>
            <w:tcBorders>
              <w:top w:val="single" w:sz="4" w:space="0" w:color="D1D5DB"/>
              <w:left w:val="single" w:sz="4" w:space="0" w:color="D1D5DB"/>
              <w:bottom w:val="single" w:sz="4" w:space="0" w:color="D1D5DB"/>
              <w:right w:val="single" w:sz="4" w:space="0" w:color="D1D5DB"/>
            </w:tcBorders>
          </w:tcPr>
          <w:p>
            <w:pPr>
              <w:jc w:val="left"/>
            </w:pPr>
            <w:r/>
            <w:r>
              <w:rPr>
                <w:b/>
                <w:color w:val="FFFFFF"/>
                <w:sz w:val="18"/>
              </w:rPr>
              <w:t>Paramètres</w:t>
            </w:r>
          </w:p>
        </w:tc>
      </w:tr>
      <w:tr>
        <w:tc>
          <w:tcPr>
            <w:tcW w:type="dxa" w:w="2551"/>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GET/POST  /login</w:t>
            </w:r>
          </w:p>
        </w:tc>
        <w:tc>
          <w:tcPr>
            <w:tcW w:type="dxa" w:w="3402"/>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Formulaire et traitement d'authentification</w:t>
            </w:r>
          </w:p>
        </w:tc>
        <w:tc>
          <w:tcPr>
            <w:tcW w:type="dxa" w:w="3118"/>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w:t>
            </w:r>
          </w:p>
        </w:tc>
      </w:tr>
      <w:tr>
        <w:tc>
          <w:tcPr>
            <w:tcW w:type="dxa" w:w="2551"/>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GET  /logout</w:t>
            </w:r>
          </w:p>
        </w:tc>
        <w:tc>
          <w:tcPr>
            <w:tcW w:type="dxa" w:w="3402"/>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Déconnexion et suppression de session</w:t>
            </w:r>
          </w:p>
        </w:tc>
        <w:tc>
          <w:tcPr>
            <w:tcW w:type="dxa" w:w="3118"/>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w:t>
            </w:r>
          </w:p>
        </w:tc>
      </w:tr>
      <w:tr>
        <w:tc>
          <w:tcPr>
            <w:tcW w:type="dxa" w:w="2551"/>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GET  /</w:t>
            </w:r>
          </w:p>
        </w:tc>
        <w:tc>
          <w:tcPr>
            <w:tcW w:type="dxa" w:w="3402"/>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Tableau de bord général (vue synthétique)</w:t>
            </w:r>
          </w:p>
        </w:tc>
        <w:tc>
          <w:tcPr>
            <w:tcW w:type="dxa" w:w="3118"/>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w:t>
            </w:r>
          </w:p>
        </w:tc>
      </w:tr>
      <w:tr>
        <w:tc>
          <w:tcPr>
            <w:tcW w:type="dxa" w:w="2551"/>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GET  /production</w:t>
            </w:r>
          </w:p>
        </w:tc>
        <w:tc>
          <w:tcPr>
            <w:tcW w:type="dxa" w:w="3402"/>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Indicateurs de production – KPI 1–4</w:t>
            </w:r>
          </w:p>
        </w:tc>
        <w:tc>
          <w:tcPr>
            <w:tcW w:type="dxa" w:w="3118"/>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w:t>
            </w:r>
          </w:p>
        </w:tc>
      </w:tr>
      <w:tr>
        <w:tc>
          <w:tcPr>
            <w:tcW w:type="dxa" w:w="2551"/>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GET  /qualite</w:t>
            </w:r>
          </w:p>
        </w:tc>
        <w:tc>
          <w:tcPr>
            <w:tcW w:type="dxa" w:w="3402"/>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Indicateurs de qualité – KPI 5–9</w:t>
            </w:r>
          </w:p>
        </w:tc>
        <w:tc>
          <w:tcPr>
            <w:tcW w:type="dxa" w:w="3118"/>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w:t>
            </w:r>
          </w:p>
        </w:tc>
      </w:tr>
      <w:tr>
        <w:tc>
          <w:tcPr>
            <w:tcW w:type="dxa" w:w="2551"/>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GET  /machines</w:t>
            </w:r>
          </w:p>
        </w:tc>
        <w:tc>
          <w:tcPr>
            <w:tcW w:type="dxa" w:w="3402"/>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Indicateurs machines – KPI 10</w:t>
            </w:r>
          </w:p>
        </w:tc>
        <w:tc>
          <w:tcPr>
            <w:tcW w:type="dxa" w:w="3118"/>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?from=YYYY-MM-DD&amp;to=YYYY-MM-DD</w:t>
            </w:r>
          </w:p>
        </w:tc>
      </w:tr>
      <w:tr>
        <w:tc>
          <w:tcPr>
            <w:tcW w:type="dxa" w:w="2551"/>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GET  /maintenance</w:t>
            </w:r>
          </w:p>
        </w:tc>
        <w:tc>
          <w:tcPr>
            <w:tcW w:type="dxa" w:w="3402"/>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Maintenance – KPI 11–12 + capteurs CSV</w:t>
            </w:r>
          </w:p>
        </w:tc>
        <w:tc>
          <w:tcPr>
            <w:tcW w:type="dxa" w:w="3118"/>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w:t>
            </w:r>
          </w:p>
        </w:tc>
      </w:tr>
    </w:tbl>
    <w:p/>
    <w:p>
      <w:pPr>
        <w:spacing w:before="360" w:after="120"/>
        <w:pBdr>
          <w:bottom w:val="single" w:sz="6" w:space="4" w:color="E85A14"/>
        </w:pBdr>
      </w:pPr>
      <w:r>
        <w:rPr>
          <w:b/>
          <w:color w:val="1A1A2E"/>
          <w:sz w:val="28"/>
        </w:rPr>
        <w:t>12.  Couche données – db.py</w:t>
      </w:r>
    </w:p>
    <w:p>
      <w:pPr>
        <w:spacing w:after="80"/>
      </w:pPr>
      <w:r>
        <w:rPr>
          <w:color w:val="1A1A2E"/>
          <w:sz w:val="20"/>
        </w:rPr>
        <w:t>Le fichier db.py centralise l'intégralité de la logique de requêtage et de calcul. app.py ne contient aucune requête SQL directe. Toutes les fonctions retournent un pandas DataFrame ou un tuple de scalaires.</w:t>
      </w:r>
    </w:p>
    <w:p>
      <w:pPr>
        <w:spacing w:before="240" w:after="80"/>
      </w:pPr>
      <w:r>
        <w:rPr>
          <w:b/>
          <w:color w:val="E85A14"/>
          <w:sz w:val="22"/>
        </w:rPr>
        <w:t>Connexion sécurisée</w:t>
      </w:r>
    </w:p>
    <w:p>
      <w:pPr>
        <w:spacing w:after="80"/>
      </w:pPr>
      <w:r>
        <w:rPr>
          <w:color w:val="1A1A2E"/>
          <w:sz w:val="20"/>
        </w:rPr>
        <w:t>La connexion utilise urllib.parse.quote_plus pour encoder les mots de passe contenant des caractères spéciaux dans l'URL SQLAlchemy. pool_pre_ping=True vérifie la connexion avant chaque requête. pool_recycle=300 renouvelle les connexions toutes les 5 minutes.</w:t>
      </w:r>
    </w:p>
    <w:p>
      <w:pPr>
        <w:spacing w:before="240" w:after="80"/>
      </w:pPr>
      <w:r>
        <w:rPr>
          <w:b/>
          <w:color w:val="E85A14"/>
          <w:sz w:val="22"/>
        </w:rPr>
        <w:t>Fonctions KPI disponibles</w:t>
      </w:r>
    </w:p>
    <w:tbl>
      <w:tblPr>
        <w:tblStyle w:val="TableGrid"/>
        <w:tblW w:type="auto" w:w="0"/>
        <w:tblLook w:firstColumn="1" w:firstRow="1" w:lastColumn="0" w:lastRow="0" w:noHBand="0" w:noVBand="1" w:val="04A0"/>
      </w:tblPr>
      <w:tblGrid>
        <w:gridCol w:w="3022"/>
        <w:gridCol w:w="3022"/>
        <w:gridCol w:w="3022"/>
      </w:tblGrid>
      <w:tr>
        <w:tc>
          <w:tcPr>
            <w:tcW w:type="dxa" w:w="3402"/>
            <w:vAlign w:val="center"/>
            <w:shd w:val="clear" w:color="auto" w:fill="1A1A2E"/>
            <w:tcBorders>
              <w:top w:val="single" w:sz="4" w:space="0" w:color="D1D5DB"/>
              <w:left w:val="single" w:sz="4" w:space="0" w:color="D1D5DB"/>
              <w:bottom w:val="single" w:sz="4" w:space="0" w:color="D1D5DB"/>
              <w:right w:val="single" w:sz="4" w:space="0" w:color="D1D5DB"/>
            </w:tcBorders>
          </w:tcPr>
          <w:p>
            <w:pPr>
              <w:jc w:val="left"/>
            </w:pPr>
            <w:r/>
            <w:r>
              <w:rPr>
                <w:b/>
                <w:color w:val="FFFFFF"/>
                <w:sz w:val="18"/>
              </w:rPr>
              <w:t>Fonction</w:t>
            </w:r>
          </w:p>
        </w:tc>
        <w:tc>
          <w:tcPr>
            <w:tcW w:type="dxa" w:w="2268"/>
            <w:vAlign w:val="center"/>
            <w:shd w:val="clear" w:color="auto" w:fill="1A1A2E"/>
            <w:tcBorders>
              <w:top w:val="single" w:sz="4" w:space="0" w:color="D1D5DB"/>
              <w:left w:val="single" w:sz="4" w:space="0" w:color="D1D5DB"/>
              <w:bottom w:val="single" w:sz="4" w:space="0" w:color="D1D5DB"/>
              <w:right w:val="single" w:sz="4" w:space="0" w:color="D1D5DB"/>
            </w:tcBorders>
          </w:tcPr>
          <w:p>
            <w:pPr>
              <w:jc w:val="left"/>
            </w:pPr>
            <w:r/>
            <w:r>
              <w:rPr>
                <w:b/>
                <w:color w:val="FFFFFF"/>
                <w:sz w:val="18"/>
              </w:rPr>
              <w:t>Type de retour</w:t>
            </w:r>
          </w:p>
        </w:tc>
        <w:tc>
          <w:tcPr>
            <w:tcW w:type="dxa" w:w="3402"/>
            <w:vAlign w:val="center"/>
            <w:shd w:val="clear" w:color="auto" w:fill="1A1A2E"/>
            <w:tcBorders>
              <w:top w:val="single" w:sz="4" w:space="0" w:color="D1D5DB"/>
              <w:left w:val="single" w:sz="4" w:space="0" w:color="D1D5DB"/>
              <w:bottom w:val="single" w:sz="4" w:space="0" w:color="D1D5DB"/>
              <w:right w:val="single" w:sz="4" w:space="0" w:color="D1D5DB"/>
            </w:tcBorders>
          </w:tcPr>
          <w:p>
            <w:pPr>
              <w:jc w:val="left"/>
            </w:pPr>
            <w:r/>
            <w:r>
              <w:rPr>
                <w:b/>
                <w:color w:val="FFFFFF"/>
                <w:sz w:val="18"/>
              </w:rPr>
              <w:t>KPI</w:t>
            </w:r>
          </w:p>
        </w:tc>
      </w:tr>
      <w:tr>
        <w:tc>
          <w:tcPr>
            <w:tcW w:type="dxa" w:w="3402"/>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kpi_in_progress()</w:t>
            </w:r>
          </w:p>
        </w:tc>
        <w:tc>
          <w:tcPr>
            <w:tcW w:type="dxa" w:w="2268"/>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(int, DataFrame)</w:t>
            </w:r>
          </w:p>
        </w:tc>
        <w:tc>
          <w:tcPr>
            <w:tcW w:type="dxa" w:w="3402"/>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KPI 1</w:t>
            </w:r>
          </w:p>
        </w:tc>
      </w:tr>
      <w:tr>
        <w:tc>
          <w:tcPr>
            <w:tcW w:type="dxa" w:w="3402"/>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kpi_order_advancement()</w:t>
            </w:r>
          </w:p>
        </w:tc>
        <w:tc>
          <w:tcPr>
            <w:tcW w:type="dxa" w:w="2268"/>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DataFrame</w:t>
            </w:r>
          </w:p>
        </w:tc>
        <w:tc>
          <w:tcPr>
            <w:tcW w:type="dxa" w:w="3402"/>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KPI 3</w:t>
            </w:r>
          </w:p>
        </w:tc>
      </w:tr>
      <w:tr>
        <w:tc>
          <w:tcPr>
            <w:tcW w:type="dxa" w:w="3402"/>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kpi_production_progress()</w:t>
            </w:r>
          </w:p>
        </w:tc>
        <w:tc>
          <w:tcPr>
            <w:tcW w:type="dxa" w:w="2268"/>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dict</w:t>
            </w:r>
          </w:p>
        </w:tc>
        <w:tc>
          <w:tcPr>
            <w:tcW w:type="dxa" w:w="3402"/>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Dashboard</w:t>
            </w:r>
          </w:p>
        </w:tc>
      </w:tr>
      <w:tr>
        <w:tc>
          <w:tcPr>
            <w:tcW w:type="dxa" w:w="3402"/>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kpi_lead_time_delta()</w:t>
            </w:r>
          </w:p>
        </w:tc>
        <w:tc>
          <w:tcPr>
            <w:tcW w:type="dxa" w:w="2268"/>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DataFrame</w:t>
            </w:r>
          </w:p>
        </w:tc>
        <w:tc>
          <w:tcPr>
            <w:tcW w:type="dxa" w:w="3402"/>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KPI 2</w:t>
            </w:r>
          </w:p>
        </w:tc>
      </w:tr>
      <w:tr>
        <w:tc>
          <w:tcPr>
            <w:tcW w:type="dxa" w:w="3402"/>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kpi_finished_per_day()</w:t>
            </w:r>
          </w:p>
        </w:tc>
        <w:tc>
          <w:tcPr>
            <w:tcW w:type="dxa" w:w="2268"/>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DataFrame</w:t>
            </w:r>
          </w:p>
        </w:tc>
        <w:tc>
          <w:tcPr>
            <w:tcW w:type="dxa" w:w="3402"/>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KPI 4</w:t>
            </w:r>
          </w:p>
        </w:tc>
      </w:tr>
      <w:tr>
        <w:tc>
          <w:tcPr>
            <w:tcW w:type="dxa" w:w="3402"/>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kpi_trs()</w:t>
            </w:r>
          </w:p>
        </w:tc>
        <w:tc>
          <w:tcPr>
            <w:tcW w:type="dxa" w:w="2268"/>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DataFrame</w:t>
            </w:r>
          </w:p>
        </w:tc>
        <w:tc>
          <w:tcPr>
            <w:tcW w:type="dxa" w:w="3402"/>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KPI 5, 6</w:t>
            </w:r>
          </w:p>
        </w:tc>
      </w:tr>
      <w:tr>
        <w:tc>
          <w:tcPr>
            <w:tcW w:type="dxa" w:w="3402"/>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kpi_machine_load()</w:t>
            </w:r>
          </w:p>
        </w:tc>
        <w:tc>
          <w:tcPr>
            <w:tcW w:type="dxa" w:w="2268"/>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DataFrame</w:t>
            </w:r>
          </w:p>
        </w:tc>
        <w:tc>
          <w:tcPr>
            <w:tcW w:type="dxa" w:w="3402"/>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KPI 6</w:t>
            </w:r>
          </w:p>
        </w:tc>
      </w:tr>
      <w:tr>
        <w:tc>
          <w:tcPr>
            <w:tcW w:type="dxa" w:w="3402"/>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kpi_errors_by_step()</w:t>
            </w:r>
          </w:p>
        </w:tc>
        <w:tc>
          <w:tcPr>
            <w:tcW w:type="dxa" w:w="2268"/>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DataFrame</w:t>
            </w:r>
          </w:p>
        </w:tc>
        <w:tc>
          <w:tcPr>
            <w:tcW w:type="dxa" w:w="3402"/>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KPI 8</w:t>
            </w:r>
          </w:p>
        </w:tc>
      </w:tr>
      <w:tr>
        <w:tc>
          <w:tcPr>
            <w:tcW w:type="dxa" w:w="3402"/>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kpi_top_errors()</w:t>
            </w:r>
          </w:p>
        </w:tc>
        <w:tc>
          <w:tcPr>
            <w:tcW w:type="dxa" w:w="2268"/>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DataFrame</w:t>
            </w:r>
          </w:p>
        </w:tc>
        <w:tc>
          <w:tcPr>
            <w:tcW w:type="dxa" w:w="3402"/>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KPI 8</w:t>
            </w:r>
          </w:p>
        </w:tc>
      </w:tr>
      <w:tr>
        <w:tc>
          <w:tcPr>
            <w:tcW w:type="dxa" w:w="3402"/>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kpi_total_errors()</w:t>
            </w:r>
          </w:p>
        </w:tc>
        <w:tc>
          <w:tcPr>
            <w:tcW w:type="dxa" w:w="2268"/>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int</w:t>
            </w:r>
          </w:p>
        </w:tc>
        <w:tc>
          <w:tcPr>
            <w:tcW w:type="dxa" w:w="3402"/>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KPI 7</w:t>
            </w:r>
          </w:p>
        </w:tc>
      </w:tr>
      <w:tr>
        <w:tc>
          <w:tcPr>
            <w:tcW w:type="dxa" w:w="3402"/>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kpi_first_pass_yield()</w:t>
            </w:r>
          </w:p>
        </w:tc>
        <w:tc>
          <w:tcPr>
            <w:tcW w:type="dxa" w:w="2268"/>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(float, int, int)</w:t>
            </w:r>
          </w:p>
        </w:tc>
        <w:tc>
          <w:tcPr>
            <w:tcW w:type="dxa" w:w="3402"/>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KPI 9</w:t>
            </w:r>
          </w:p>
        </w:tc>
      </w:tr>
      <w:tr>
        <w:tc>
          <w:tcPr>
            <w:tcW w:type="dxa" w:w="3402"/>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kpi_mean_downtime()</w:t>
            </w:r>
          </w:p>
        </w:tc>
        <w:tc>
          <w:tcPr>
            <w:tcW w:type="dxa" w:w="2268"/>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DataFrame</w:t>
            </w:r>
          </w:p>
        </w:tc>
        <w:tc>
          <w:tcPr>
            <w:tcW w:type="dxa" w:w="3402"/>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KPI 10</w:t>
            </w:r>
          </w:p>
        </w:tc>
      </w:tr>
      <w:tr>
        <w:tc>
          <w:tcPr>
            <w:tcW w:type="dxa" w:w="3402"/>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kpi_buffer_fill()</w:t>
            </w:r>
          </w:p>
        </w:tc>
        <w:tc>
          <w:tcPr>
            <w:tcW w:type="dxa" w:w="2268"/>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DataFrame</w:t>
            </w:r>
          </w:p>
        </w:tc>
        <w:tc>
          <w:tcPr>
            <w:tcW w:type="dxa" w:w="3402"/>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KPI 11</w:t>
            </w:r>
          </w:p>
        </w:tc>
      </w:tr>
      <w:tr>
        <w:tc>
          <w:tcPr>
            <w:tcW w:type="dxa" w:w="3402"/>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kpi_energy_per_piece()</w:t>
            </w:r>
          </w:p>
        </w:tc>
        <w:tc>
          <w:tcPr>
            <w:tcW w:type="dxa" w:w="2268"/>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(float, float)</w:t>
            </w:r>
          </w:p>
        </w:tc>
        <w:tc>
          <w:tcPr>
            <w:tcW w:type="dxa" w:w="3402"/>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KPI 12</w:t>
            </w:r>
          </w:p>
        </w:tc>
      </w:tr>
      <w:tr>
        <w:tc>
          <w:tcPr>
            <w:tcW w:type="dxa" w:w="3402"/>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kpi_energy_by_resource()</w:t>
            </w:r>
          </w:p>
        </w:tc>
        <w:tc>
          <w:tcPr>
            <w:tcW w:type="dxa" w:w="2268"/>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DataFrame</w:t>
            </w:r>
          </w:p>
        </w:tc>
        <w:tc>
          <w:tcPr>
            <w:tcW w:type="dxa" w:w="3402"/>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KPI 12</w:t>
            </w:r>
          </w:p>
        </w:tc>
      </w:tr>
      <w:tr>
        <w:tc>
          <w:tcPr>
            <w:tcW w:type="dxa" w:w="3402"/>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kpi_sensor_power()</w:t>
            </w:r>
          </w:p>
        </w:tc>
        <w:tc>
          <w:tcPr>
            <w:tcW w:type="dxa" w:w="2268"/>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DataFrame</w:t>
            </w:r>
          </w:p>
        </w:tc>
        <w:tc>
          <w:tcPr>
            <w:tcW w:type="dxa" w:w="3402"/>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Capteurs CSV</w:t>
            </w:r>
          </w:p>
        </w:tc>
      </w:tr>
      <w:tr>
        <w:tc>
          <w:tcPr>
            <w:tcW w:type="dxa" w:w="3402"/>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kpi_sensor_pneumatics()</w:t>
            </w:r>
          </w:p>
        </w:tc>
        <w:tc>
          <w:tcPr>
            <w:tcW w:type="dxa" w:w="2268"/>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DataFrame</w:t>
            </w:r>
          </w:p>
        </w:tc>
        <w:tc>
          <w:tcPr>
            <w:tcW w:type="dxa" w:w="3402"/>
            <w:shd w:val="clear" w:color="auto" w:fill="F9FAFB"/>
            <w:tcBorders>
              <w:top w:val="single" w:sz="4" w:space="0" w:color="D1D5DB"/>
              <w:left w:val="single" w:sz="4" w:space="0" w:color="D1D5DB"/>
              <w:bottom w:val="single" w:sz="4" w:space="0" w:color="D1D5DB"/>
              <w:right w:val="single" w:sz="4" w:space="0" w:color="D1D5DB"/>
            </w:tcBorders>
          </w:tcPr>
          <w:p>
            <w:r/>
            <w:r>
              <w:rPr>
                <w:color w:val="1A1A2E"/>
                <w:sz w:val="18"/>
              </w:rPr>
              <w:t>Capteurs CSV</w:t>
            </w:r>
          </w:p>
        </w:tc>
      </w:tr>
      <w:tr>
        <w:tc>
          <w:tcPr>
            <w:tcW w:type="dxa" w:w="3402"/>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kpi_sensor_energy_stats()</w:t>
            </w:r>
          </w:p>
        </w:tc>
        <w:tc>
          <w:tcPr>
            <w:tcW w:type="dxa" w:w="2268"/>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(dict, list)</w:t>
            </w:r>
          </w:p>
        </w:tc>
        <w:tc>
          <w:tcPr>
            <w:tcW w:type="dxa" w:w="3402"/>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Capteurs CSV</w:t>
            </w:r>
          </w:p>
        </w:tc>
      </w:tr>
    </w:tbl>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