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w:t>
      </w:r>
      <w:r>
        <w:t xml:space="preserve"> </w:t>
      </w:r>
      <w:r>
        <w:t xml:space="preserve">(Siepe, Bartoš, and Pawel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Bartoš, and Pawel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Pre-post measurements are simulated from a normal distribution for varying treatment effects and pre-post correlations. Specifically, in each group</w:t>
      </w:r>
      <w:r>
        <w:t xml:space="preserve"> </w:t>
      </w:r>
      <m:oMath>
        <m:r>
          <m:t>g</m:t>
        </m:r>
        <m:r>
          <m:t>∈</m:t>
        </m:r>
        <m:r>
          <m:t>{</m:t>
        </m:r>
        <m:r>
          <m:rPr>
            <m:nor/>
            <m:sty m:val="p"/>
          </m:rPr>
          <m:t>exp</m:t>
        </m:r>
        <m:r>
          <m:t>,</m:t>
        </m:r>
        <m:r>
          <m:rPr>
            <m:nor/>
            <m:sty m:val="p"/>
          </m:rPr>
          <m:t>control</m:t>
        </m:r>
        <m:r>
          <m:t>}</m:t>
        </m:r>
      </m:oMath>
      <w:r>
        <w:t xml:space="preserve"> </w:t>
      </w:r>
      <w:r>
        <w:t xml:space="preserve">we simulate</w:t>
      </w:r>
      <w:r>
        <w:t xml:space="preserve"> </w:t>
      </w:r>
      <m:oMath>
        <m:r>
          <m:t>n</m:t>
        </m:r>
      </m:oMath>
      <w:r>
        <w:t xml:space="preserve"> </w:t>
      </w:r>
      <w:r>
        <w:t xml:space="preserve">pre-post measurements from a bivariate normal distribution with mean vector</w:t>
      </w:r>
      <w:r>
        <w:t xml:space="preserve"> </w:t>
      </w:r>
      <m:oMath>
        <m:sSub>
          <m:e>
            <m:r>
              <m:rPr>
                <m:sty m:val="b"/>
              </m:rPr>
              <m:t>μ</m:t>
            </m:r>
          </m:e>
          <m:sub>
            <m:r>
              <m:rPr>
                <m:sty m:val="b"/>
              </m:rPr>
              <m:t>g</m:t>
            </m:r>
          </m:sub>
        </m:sSub>
        <m:r>
          <m:t>=</m:t>
        </m:r>
        <m:r>
          <m:t>(</m:t>
        </m:r>
        <m:sSub>
          <m:e>
            <m:r>
              <m:t>μ</m:t>
            </m:r>
          </m:e>
          <m:sub>
            <m:r>
              <m:t>g</m:t>
            </m:r>
            <m:r>
              <m:t>,</m:t>
            </m:r>
            <m:r>
              <m:t>1</m:t>
            </m:r>
          </m:sub>
        </m:sSub>
        <m:r>
          <m:t>,</m:t>
        </m:r>
        <m:sSub>
          <m:e>
            <m:r>
              <m:t>μ</m:t>
            </m:r>
          </m:e>
          <m:sub>
            <m:r>
              <m:t>g</m:t>
            </m:r>
            <m:r>
              <m:t>,</m:t>
            </m:r>
            <m:r>
              <m:t>2</m:t>
            </m:r>
          </m:sub>
        </m:sSub>
        <m:sSup>
          <m:e>
            <m:r>
              <m:t>)</m:t>
            </m:r>
          </m:e>
          <m:sup>
            <m:r>
              <m:t>⊤</m:t>
            </m:r>
          </m:sup>
        </m:sSup>
      </m:oMath>
      <w:r>
        <w:t xml:space="preserve"> </w:t>
      </w:r>
      <w:r>
        <w:t xml:space="preserve">and covariance matrix containing variances equal to 1 and covariances determined by the pre-post correlation</w:t>
      </w:r>
      <w:r>
        <w:t xml:space="preserve"> </w:t>
      </w:r>
      <m:oMath>
        <m:r>
          <m:t>ρ</m:t>
        </m:r>
      </m:oMath>
      <w:r>
        <w:t xml:space="preserve">. The pre-measure mean</w:t>
      </w:r>
      <w:r>
        <w:t xml:space="preserve"> </w:t>
      </w:r>
      <m:oMath>
        <m:sSub>
          <m:e>
            <m:r>
              <m:t>μ</m:t>
            </m:r>
          </m:e>
          <m:sub>
            <m:r>
              <m:t>g</m:t>
            </m:r>
            <m:r>
              <m:t>,</m:t>
            </m:r>
            <m:r>
              <m:t>1</m:t>
            </m:r>
          </m:sub>
        </m:sSub>
      </m:oMath>
      <w:r>
        <w:t xml:space="preserve"> </w:t>
      </w:r>
      <w:r>
        <w:t xml:space="preserve">is fixed to zero in both groups, the post-treatment mean</w:t>
      </w:r>
      <w:r>
        <w:t xml:space="preserve"> </w:t>
      </w:r>
      <m:oMath>
        <m:sSub>
          <m:e>
            <m:r>
              <m:t>μ</m:t>
            </m:r>
          </m:e>
          <m:sub>
            <m:r>
              <m:rPr>
                <m:nor/>
                <m:sty m:val="p"/>
              </m:rPr>
              <m:t>control</m:t>
            </m:r>
            <m:r>
              <m:t>,</m:t>
            </m:r>
            <m:r>
              <m:t>2</m:t>
            </m:r>
          </m:sub>
        </m:sSub>
      </m:oMath>
      <w:r>
        <w:t xml:space="preserve"> </w:t>
      </w:r>
      <w:r>
        <w:t xml:space="preserve">is fixed to zero in the control group and manipulated in the experimental condition</w:t>
      </w:r>
      <w:r>
        <w:t xml:space="preserve"> </w:t>
      </w:r>
      <m:oMath>
        <m:sSub>
          <m:e>
            <m:r>
              <m:t>μ</m:t>
            </m:r>
          </m:e>
          <m:sub>
            <m:r>
              <m:rPr>
                <m:nor/>
                <m:sty m:val="p"/>
              </m:rPr>
              <m:t>exp</m:t>
            </m:r>
            <m:r>
              <m:t>,</m:t>
            </m:r>
            <m:r>
              <m:t>2</m:t>
            </m:r>
          </m:sub>
        </m:sSub>
      </m:oMath>
      <w:r>
        <w:t xml:space="preserve">.</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rPr>
                        <m:nor/>
                        <m:sty m:val="p"/>
                      </m:rPr>
                      <m:t>exp</m:t>
                    </m:r>
                    <m:r>
                      <m:t>,</m:t>
                    </m:r>
                    <m:r>
                      <m:t>2</m:t>
                    </m:r>
                  </m:sub>
                </m:sSub>
                <m:r>
                  <m:t>)</m:t>
                </m:r>
                <m:r>
                  <m:t>−</m:t>
                </m:r>
                <m:r>
                  <m:rPr>
                    <m:nor/>
                    <m:sty m:val="p"/>
                  </m:rPr>
                  <m:t>E</m:t>
                </m:r>
                <m:r>
                  <m:t>(</m:t>
                </m:r>
                <m:sSub>
                  <m:e>
                    <m:r>
                      <m:t>Y</m:t>
                    </m:r>
                  </m:e>
                  <m:sub>
                    <m:r>
                      <m:rPr>
                        <m:nor/>
                        <m:sty m:val="p"/>
                      </m:rPr>
                      <m:t>control</m:t>
                    </m:r>
                    <m:r>
                      <m:t>,</m:t>
                    </m:r>
                    <m:r>
                      <m:t>2</m:t>
                    </m:r>
                  </m:sub>
                </m:sSub>
                <m:r>
                  <m:t>)</m:t>
                </m:r>
                <m:r>
                  <m:t>=</m:t>
                </m:r>
                <m:sSub>
                  <m:e>
                    <m:r>
                      <m:t>μ</m:t>
                    </m:r>
                  </m:e>
                  <m:sub>
                    <m:r>
                      <m:rPr>
                        <m:nor/>
                        <m:sty m:val="p"/>
                      </m:rPr>
                      <m:t>exp</m:t>
                    </m:r>
                    <m:r>
                      <m:t>,</m:t>
                    </m:r>
                    <m:r>
                      <m:t>2</m:t>
                    </m:r>
                  </m:sub>
                </m:sSub>
                <m:r>
                  <m:t>−</m:t>
                </m:r>
                <m:sSub>
                  <m:e>
                    <m:r>
                      <m:t>μ</m:t>
                    </m:r>
                  </m:e>
                  <m:sub>
                    <m:r>
                      <m:rPr>
                        <m:nor/>
                        <m:sty m:val="p"/>
                      </m:rPr>
                      <m:t>control</m:t>
                    </m:r>
                    <m:r>
                      <m:t>,</m:t>
                    </m:r>
                    <m:r>
                      <m:t>2</m:t>
                    </m:r>
                  </m:sub>
                </m:sSub>
              </m:e>
            </m:mr>
          </m:m>
        </m:oMath>
      </m:oMathPara>
    </w:p>
    <w:p>
      <w:pPr>
        <w:pStyle w:val="FirstParagraph"/>
      </w:pPr>
      <w:r>
        <w:t xml:space="preserve">which equals the post-treatment mean in the experimental group</w:t>
      </w:r>
      <w:r>
        <w:t xml:space="preserve"> </w:t>
      </w:r>
      <m:oMath>
        <m:sSub>
          <m:e>
            <m:r>
              <m:t>μ</m:t>
            </m:r>
          </m:e>
          <m:sub>
            <m:r>
              <m:rPr>
                <m:nor/>
                <m:sty m:val="p"/>
              </m:rPr>
              <m:t>exp</m:t>
            </m:r>
            <m:r>
              <m:t>,</m:t>
            </m:r>
            <m:r>
              <m:t>2</m:t>
            </m:r>
          </m:sub>
        </m:sSub>
      </m:oMath>
      <w:r>
        <w:t xml:space="preserve"> </w:t>
      </w:r>
      <w:r>
        <w:t xml:space="preserve">for the considered data-generating mechanisms since in all conditions</w:t>
      </w:r>
      <w:r>
        <w:t xml:space="preserve"> </w:t>
      </w:r>
      <m:oMath>
        <m:sSub>
          <m:e>
            <m:r>
              <m:t>μ</m:t>
            </m:r>
          </m:e>
          <m:sub>
            <m:r>
              <m:rPr>
                <m:nor/>
                <m:sty m:val="p"/>
              </m:rPr>
              <m:t>control</m:t>
            </m:r>
            <m:r>
              <m:t>,</m:t>
            </m:r>
            <m:r>
              <m:t>2</m:t>
            </m:r>
          </m:sub>
        </m:sSub>
        <m:r>
          <m:t>=</m:t>
        </m:r>
        <m:r>
          <m:t>0</m:t>
        </m:r>
      </m:oMath>
      <w:r>
        <w:t xml:space="preserve">.</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the conventional threshold of 0.05. Both type I error rate and power are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rPr>
                            <m:sty m:val="p"/>
                            <m:scr m:val="double-struck"/>
                          </m:rP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rPr>
            <m:sty m:val="p"/>
            <m:scr m:val="double-struck"/>
          </m:rP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Bartoš, and Pawel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Bartoš, and Pawel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Bartoš, and Pawel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6,400 repetitions per condition. We determined this number by aiming for a MCSE of 0.005 for the type I error rate and the power under good performance (5% type I error rate:</w:t>
      </w:r>
      <w:r>
        <w:t xml:space="preserve"> </w:t>
      </w:r>
      <m:oMath>
        <m:r>
          <m:t>0.05</m:t>
        </m:r>
        <m:r>
          <m:t>×</m:t>
        </m:r>
        <m:r>
          <m:t>(</m:t>
        </m:r>
        <m:r>
          <m:t>1</m:t>
        </m:r>
        <m:r>
          <m:t>−</m:t>
        </m:r>
        <m:r>
          <m:t>0.05</m:t>
        </m:r>
        <m:r>
          <m:t>)</m:t>
        </m:r>
        <m:r>
          <m:t>/</m:t>
        </m:r>
        <m:sSup>
          <m:e>
            <m:r>
              <m:t>0.005</m:t>
            </m:r>
          </m:e>
          <m:sup>
            <m:r>
              <m:t>2</m:t>
            </m:r>
          </m:sup>
        </m:sSup>
        <m:r>
          <m:t>=</m:t>
        </m:r>
        <m:r>
          <m:t>1</m:t>
        </m:r>
        <m:r>
          <m:t>,</m:t>
        </m:r>
        <m:r>
          <m:t>900</m:t>
        </m:r>
      </m:oMath>
      <w:r>
        <w:t xml:space="preserve"> </w:t>
      </w:r>
      <w:r>
        <w:t xml:space="preserve">repetitions, 80% power:</w:t>
      </w:r>
      <w:r>
        <w:t xml:space="preserve"> </w:t>
      </w:r>
      <m:oMath>
        <m:r>
          <m:t>0.8</m:t>
        </m:r>
        <m:r>
          <m:t>×</m:t>
        </m:r>
        <m:r>
          <m:t>(</m:t>
        </m:r>
        <m:r>
          <m:t>1</m:t>
        </m:r>
        <m:r>
          <m:t>−</m:t>
        </m:r>
        <m:r>
          <m:t>0.2</m:t>
        </m:r>
        <m:r>
          <m:t>)</m:t>
        </m:r>
        <m:r>
          <m:t>/</m:t>
        </m:r>
        <m:sSup>
          <m:e>
            <m:r>
              <m:t>0.005</m:t>
            </m:r>
          </m:e>
          <m:sup>
            <m:r>
              <m:t>2</m:t>
            </m:r>
          </m:sup>
        </m:sSup>
        <m:r>
          <m:t>=</m:t>
        </m:r>
        <m:r>
          <m:t>6</m:t>
        </m:r>
        <m:r>
          <m:t>,</m:t>
        </m:r>
        <m:r>
          <m:t>400</m:t>
        </m:r>
      </m:oMath>
      <w:r>
        <w:t xml:space="preserve"> </w:t>
      </w:r>
      <w:r>
        <w:t xml:space="preserve">repetitions, and we choose the larger number of 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and GitHub (</w:t>
      </w:r>
      <w:hyperlink r:id="rId52">
        <w:r>
          <w:rPr>
            <w:rStyle w:val="InternetLink"/>
          </w:rPr>
          <w:t xml:space="preserve">https://github.com/bsiepe/SimPsychReview</w:t>
        </w:r>
      </w:hyperlink>
      <w:r>
        <w:t xml:space="preserve">).</w:t>
      </w:r>
    </w:p>
    <w:p>
      <w:pPr>
        <w:pStyle w:val="TextBody"/>
      </w:pPr>
      <w:r>
        <w:rPr>
          <w:i/>
        </w:rPr>
        <w:t xml:space="preserve">Answer:</w:t>
      </w:r>
    </w:p>
    <w:p>
      <w:pPr>
        <w:pStyle w:val="Heading2"/>
      </w:pPr>
      <w:bookmarkStart w:id="53" w:name="Xd7234a75f79d64d466368d657a34bacbb464943"/>
      <w:r>
        <w:t xml:space="preserve">Is there anything else you want to preregister?</w:t>
      </w:r>
      <w:r>
        <w:t xml:space="preserve"> </w:t>
      </w:r>
      <w:r>
        <w:t xml:space="preserve">(optional)</w:t>
      </w:r>
      <w:bookmarkEnd w:id="53"/>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4" w:name="references"/>
      <w:r>
        <w:t xml:space="preserve">References</w:t>
      </w:r>
      <w:bookmarkEnd w:id="54"/>
    </w:p>
    <w:bookmarkStart w:id="84" w:name="refs"/>
    <w:bookmarkStart w:id="56"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5">
        <w:r>
          <w:rPr>
            <w:rStyle w:val="InternetLink"/>
          </w:rPr>
          <w:t xml:space="preserve">https://doi.org/10.20982/tqmp.16.4.p248</w:t>
        </w:r>
      </w:hyperlink>
      <w:r>
        <w:t xml:space="preserve">.</w:t>
      </w:r>
    </w:p>
    <w:bookmarkEnd w:id="56"/>
    <w:bookmarkStart w:id="58"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7">
        <w:r>
          <w:rPr>
            <w:rStyle w:val="InternetLink"/>
          </w:rPr>
          <w:t xml:space="preserve">https://doi.org/10.1002/cjs.11719</w:t>
        </w:r>
      </w:hyperlink>
      <w:r>
        <w:t xml:space="preserve">.</w:t>
      </w:r>
    </w:p>
    <w:bookmarkEnd w:id="58"/>
    <w:bookmarkStart w:id="60"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59">
        <w:r>
          <w:rPr>
            <w:rStyle w:val="InternetLink"/>
          </w:rPr>
          <w:t xml:space="preserve">https://doi.org/10.1186/s13063-018-3108-3</w:t>
        </w:r>
      </w:hyperlink>
      <w:r>
        <w:t xml:space="preserve">.</w:t>
      </w:r>
    </w:p>
    <w:bookmarkEnd w:id="60"/>
    <w:bookmarkStart w:id="61"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1"/>
    <w:bookmarkStart w:id="63"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2">
        <w:r>
          <w:rPr>
            <w:rStyle w:val="InternetLink"/>
          </w:rPr>
          <w:t xml:space="preserve">https://doi.org/10.21105/joss.00739</w:t>
        </w:r>
      </w:hyperlink>
      <w:r>
        <w:t xml:space="preserve">.</w:t>
      </w:r>
    </w:p>
    <w:bookmarkEnd w:id="63"/>
    <w:bookmarkStart w:id="64"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4"/>
    <w:bookmarkStart w:id="66"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5">
        <w:r>
          <w:rPr>
            <w:rStyle w:val="InternetLink"/>
          </w:rPr>
          <w:t xml:space="preserve">https://CRAN.R-project.org/package=simhelpers</w:t>
        </w:r>
      </w:hyperlink>
      <w:r>
        <w:t xml:space="preserve">.</w:t>
      </w:r>
    </w:p>
    <w:bookmarkEnd w:id="66"/>
    <w:bookmarkStart w:id="68"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7">
        <w:r>
          <w:rPr>
            <w:rStyle w:val="InternetLink"/>
          </w:rPr>
          <w:t xml:space="preserve">https://doi.org/10.1080/00220973.2023.2246187</w:t>
        </w:r>
      </w:hyperlink>
      <w:r>
        <w:t xml:space="preserve">.</w:t>
      </w:r>
    </w:p>
    <w:bookmarkEnd w:id="68"/>
    <w:bookmarkStart w:id="70"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69">
        <w:r>
          <w:rPr>
            <w:rStyle w:val="InternetLink"/>
          </w:rPr>
          <w:t xml:space="preserve">https://doi.org/10.1002/sim.8086</w:t>
        </w:r>
      </w:hyperlink>
      <w:r>
        <w:t xml:space="preserve">.</w:t>
      </w:r>
    </w:p>
    <w:bookmarkEnd w:id="70"/>
    <w:bookmarkStart w:id="72"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InternetLink"/>
          </w:rPr>
          <w:t xml:space="preserve">https://www.R-project.org/</w:t>
        </w:r>
      </w:hyperlink>
      <w:r>
        <w:t xml:space="preserve">.</w:t>
      </w:r>
    </w:p>
    <w:bookmarkEnd w:id="72"/>
    <w:bookmarkStart w:id="74"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3">
        <w:r>
          <w:rPr>
            <w:rStyle w:val="InternetLink"/>
          </w:rPr>
          <w:t xml:space="preserve">https://doi.org/10.1002/sim.2682</w:t>
        </w:r>
      </w:hyperlink>
      <w:r>
        <w:t xml:space="preserve">.</w:t>
      </w:r>
    </w:p>
    <w:bookmarkEnd w:id="74"/>
    <w:bookmarkStart w:id="75" w:name="ref-Siepe2023"/>
    <w:p>
      <w:pPr>
        <w:pStyle w:val="Bibliography"/>
      </w:pPr>
      <w:r>
        <w:t xml:space="preserve">Siepe, Björn S., František Bartoš, and Samuel Pawel. 2023. “Simulation Studies for Methodological Research in Psychology: A Standardized Template for Planning, Preregistration, and Reporting.”</w:t>
      </w:r>
    </w:p>
    <w:bookmarkEnd w:id="75"/>
    <w:bookmarkStart w:id="77"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6">
        <w:r>
          <w:rPr>
            <w:rStyle w:val="InternetLink"/>
          </w:rPr>
          <w:t xml:space="preserve">https://doi.org/10.1207/s15327906mbr3502_1</w:t>
        </w:r>
      </w:hyperlink>
      <w:r>
        <w:t xml:space="preserve">.</w:t>
      </w:r>
    </w:p>
    <w:bookmarkEnd w:id="77"/>
    <w:bookmarkStart w:id="79"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8">
        <w:r>
          <w:rPr>
            <w:rStyle w:val="InternetLink"/>
          </w:rPr>
          <w:t xml:space="preserve">https://doi.org/10.1080/00273171.2013.831743</w:t>
        </w:r>
      </w:hyperlink>
      <w:r>
        <w:t xml:space="preserve">.</w:t>
      </w:r>
    </w:p>
    <w:bookmarkEnd w:id="79"/>
    <w:bookmarkStart w:id="81"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0">
        <w:r>
          <w:rPr>
            <w:rStyle w:val="InternetLink"/>
          </w:rPr>
          <w:t xml:space="preserve">https://doi.org/10.1186/1471-2288-1-6</w:t>
        </w:r>
      </w:hyperlink>
      <w:r>
        <w:t xml:space="preserve">.</w:t>
      </w:r>
    </w:p>
    <w:bookmarkEnd w:id="81"/>
    <w:bookmarkStart w:id="83"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2">
        <w:r>
          <w:rPr>
            <w:rStyle w:val="InternetLink"/>
          </w:rPr>
          <w:t xml:space="preserve">https://ggplot2.tidyverse.org</w:t>
        </w:r>
      </w:hyperlink>
      <w:r>
        <w:t xml:space="preserve">.</w:t>
      </w:r>
    </w:p>
    <w:bookmarkEnd w:id="83"/>
    <w:bookmarkEnd w:id="84"/>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5" Target="https://CRAN.R-project.org/package=simhelpers" TargetMode="External" /><Relationship Type="http://schemas.openxmlformats.org/officeDocument/2006/relationships/hyperlink" Id="rId57" Target="https://doi.org/10.1002/cjs.11719" TargetMode="External" /><Relationship Type="http://schemas.openxmlformats.org/officeDocument/2006/relationships/hyperlink" Id="rId73" Target="https://doi.org/10.1002/sim.2682" TargetMode="External" /><Relationship Type="http://schemas.openxmlformats.org/officeDocument/2006/relationships/hyperlink" Id="rId69" Target="https://doi.org/10.1002/sim.8086" TargetMode="External" /><Relationship Type="http://schemas.openxmlformats.org/officeDocument/2006/relationships/hyperlink" Id="rId67" Target="https://doi.org/10.1080/00220973.2023.2246187" TargetMode="External" /><Relationship Type="http://schemas.openxmlformats.org/officeDocument/2006/relationships/hyperlink" Id="rId78" Target="https://doi.org/10.1080/00273171.2013.831743" TargetMode="External" /><Relationship Type="http://schemas.openxmlformats.org/officeDocument/2006/relationships/hyperlink" Id="rId80" Target="https://doi.org/10.1186/1471-2288-1-6" TargetMode="External" /><Relationship Type="http://schemas.openxmlformats.org/officeDocument/2006/relationships/hyperlink" Id="rId59" Target="https://doi.org/10.1186/s13063-018-3108-3" TargetMode="External" /><Relationship Type="http://schemas.openxmlformats.org/officeDocument/2006/relationships/hyperlink" Id="rId76" Target="https://doi.org/10.1207/s15327906mbr3502_1" TargetMode="External" /><Relationship Type="http://schemas.openxmlformats.org/officeDocument/2006/relationships/hyperlink" Id="rId55" Target="https://doi.org/10.20982/tqmp.16.4.p248" TargetMode="External" /><Relationship Type="http://schemas.openxmlformats.org/officeDocument/2006/relationships/hyperlink" Id="rId62" Target="https://doi.org/10.21105/joss.00739" TargetMode="External" /><Relationship Type="http://schemas.openxmlformats.org/officeDocument/2006/relationships/hyperlink" Id="rId82"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2"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71"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5" Target="https://CRAN.R-project.org/package=simhelpers" TargetMode="External" /><Relationship Type="http://schemas.openxmlformats.org/officeDocument/2006/relationships/hyperlink" Id="rId57" Target="https://doi.org/10.1002/cjs.11719" TargetMode="External" /><Relationship Type="http://schemas.openxmlformats.org/officeDocument/2006/relationships/hyperlink" Id="rId73" Target="https://doi.org/10.1002/sim.2682" TargetMode="External" /><Relationship Type="http://schemas.openxmlformats.org/officeDocument/2006/relationships/hyperlink" Id="rId69" Target="https://doi.org/10.1002/sim.8086" TargetMode="External" /><Relationship Type="http://schemas.openxmlformats.org/officeDocument/2006/relationships/hyperlink" Id="rId67" Target="https://doi.org/10.1080/00220973.2023.2246187" TargetMode="External" /><Relationship Type="http://schemas.openxmlformats.org/officeDocument/2006/relationships/hyperlink" Id="rId78" Target="https://doi.org/10.1080/00273171.2013.831743" TargetMode="External" /><Relationship Type="http://schemas.openxmlformats.org/officeDocument/2006/relationships/hyperlink" Id="rId80" Target="https://doi.org/10.1186/1471-2288-1-6" TargetMode="External" /><Relationship Type="http://schemas.openxmlformats.org/officeDocument/2006/relationships/hyperlink" Id="rId59" Target="https://doi.org/10.1186/s13063-018-3108-3" TargetMode="External" /><Relationship Type="http://schemas.openxmlformats.org/officeDocument/2006/relationships/hyperlink" Id="rId76" Target="https://doi.org/10.1207/s15327906mbr3502_1" TargetMode="External" /><Relationship Type="http://schemas.openxmlformats.org/officeDocument/2006/relationships/hyperlink" Id="rId55" Target="https://doi.org/10.20982/tqmp.16.4.p248" TargetMode="External" /><Relationship Type="http://schemas.openxmlformats.org/officeDocument/2006/relationships/hyperlink" Id="rId62" Target="https://doi.org/10.21105/joss.00739" TargetMode="External" /><Relationship Type="http://schemas.openxmlformats.org/officeDocument/2006/relationships/hyperlink" Id="rId82"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2"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71"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2023-10-20T08:50:19Z</dcterms:created>
  <dcterms:modified xsi:type="dcterms:W3CDTF">2023-10-20T08:50:19Z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