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522F" w14:textId="2B596BF2" w:rsidR="00982869" w:rsidRPr="0058093A" w:rsidRDefault="00E47A88" w:rsidP="0058093A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  <w:r w:rsidRPr="0058093A">
        <w:rPr>
          <w:rFonts w:asciiTheme="minorHAnsi" w:hAnsiTheme="minorHAnsi" w:cstheme="minorHAnsi"/>
          <w:sz w:val="24"/>
          <w:szCs w:val="24"/>
        </w:rPr>
        <w:pict w14:anchorId="163C0646">
          <v:rect id="_x0000_s1026" style="position:absolute;left:0;text-align:left;margin-left:71.5pt;margin-top:-.25pt;width:280.8pt;height:65.5pt;z-index:251658240;mso-position-horizontal-relative:margin" o:allowincell="f" filled="f" stroked="f" strokeweight="1pt">
            <v:textbox style="mso-next-textbox:#_x0000_s1026" inset="1pt,1pt,1pt,1pt">
              <w:txbxContent>
                <w:p w14:paraId="17C960B5" w14:textId="77777777" w:rsidR="00E47A88" w:rsidRDefault="00E47A88" w:rsidP="00E47A88">
                  <w:pPr>
                    <w:spacing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ESTADO DE SANTA CATARINA</w:t>
                  </w:r>
                </w:p>
                <w:p w14:paraId="238FB8DA" w14:textId="350C8AD8" w:rsidR="00E47A88" w:rsidRDefault="00E47A88" w:rsidP="00E47A88">
                  <w:pPr>
                    <w:spacing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SECRETARIA DE ESTADO DA SAÚD</w:t>
                  </w:r>
                  <w:r>
                    <w:rPr>
                      <w:rFonts w:ascii="Arial" w:hAnsi="Arial"/>
                    </w:rPr>
                    <w:t>E</w:t>
                  </w:r>
                </w:p>
                <w:p w14:paraId="5BB34668" w14:textId="77777777" w:rsidR="00E47A88" w:rsidRDefault="00E47A88" w:rsidP="00E47A88">
                  <w:pPr>
                    <w:spacing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HOSPITAL DOUTOR WALDOMIRO COLAUTTI</w:t>
                  </w:r>
                </w:p>
                <w:p w14:paraId="07A0DB00" w14:textId="77777777" w:rsidR="00E47A88" w:rsidRDefault="00E47A88" w:rsidP="00E47A88">
                  <w:pPr>
                    <w:pStyle w:val="Cabealho"/>
                    <w:tabs>
                      <w:tab w:val="left" w:pos="708"/>
                    </w:tabs>
                    <w:rPr>
                      <w:rFonts w:ascii="Arial" w:hAnsi="Arial"/>
                    </w:rPr>
                  </w:pPr>
                </w:p>
              </w:txbxContent>
            </v:textbox>
            <w10:wrap anchorx="margin"/>
          </v:rect>
        </w:pict>
      </w:r>
      <w:r w:rsidRPr="0058093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AD144A" wp14:editId="5D04E05B">
            <wp:extent cx="586740" cy="644525"/>
            <wp:effectExtent l="0" t="0" r="3810" b="3175"/>
            <wp:docPr id="10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4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138EB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7471803" w14:textId="77777777" w:rsidR="00E47A88" w:rsidRPr="0058093A" w:rsidRDefault="00E47A88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2B77D11" w14:textId="77777777" w:rsidR="00E47A88" w:rsidRPr="0058093A" w:rsidRDefault="00E47A88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656104B" w14:textId="4039A75B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caps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aps/>
          <w:sz w:val="24"/>
          <w:szCs w:val="24"/>
          <w:lang w:val="en-US"/>
        </w:rPr>
        <w:t>Regimento Interno da Comiss</w:t>
      </w:r>
      <w:r w:rsidR="00E47A88" w:rsidRPr="0058093A">
        <w:rPr>
          <w:rFonts w:asciiTheme="minorHAnsi" w:hAnsiTheme="minorHAnsi" w:cstheme="minorHAnsi"/>
          <w:caps/>
          <w:sz w:val="24"/>
          <w:szCs w:val="24"/>
          <w:lang w:val="en-US"/>
        </w:rPr>
        <w:t>ão</w:t>
      </w:r>
      <w:r w:rsidRPr="0058093A">
        <w:rPr>
          <w:rFonts w:asciiTheme="minorHAnsi" w:hAnsiTheme="minorHAnsi" w:cstheme="minorHAnsi"/>
          <w:caps/>
          <w:sz w:val="24"/>
          <w:szCs w:val="24"/>
          <w:lang w:val="en-US"/>
        </w:rPr>
        <w:t xml:space="preserve"> de Ética de Enfermagem (CEEn) </w:t>
      </w:r>
      <w:r w:rsidR="00E47A88" w:rsidRPr="0058093A">
        <w:rPr>
          <w:rFonts w:asciiTheme="minorHAnsi" w:hAnsiTheme="minorHAnsi" w:cstheme="minorHAnsi"/>
          <w:caps/>
          <w:sz w:val="24"/>
          <w:szCs w:val="24"/>
          <w:lang w:val="en-US"/>
        </w:rPr>
        <w:t>do hospital dr. waldomiro colautti</w:t>
      </w:r>
    </w:p>
    <w:p w14:paraId="2EBBC79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</w:p>
    <w:p w14:paraId="2CDC8112" w14:textId="624FD60F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Aprovado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</w:t>
      </w:r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quatorze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mês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novembro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mil e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dezoito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após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Sessão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Solene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Posse dos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>Gestão</w:t>
      </w:r>
      <w:proofErr w:type="spellEnd"/>
      <w:r w:rsidR="00E47A88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2018-2021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BD3E321" w14:textId="77777777" w:rsidR="0058093A" w:rsidRPr="0058093A" w:rsidRDefault="0058093A" w:rsidP="0058093A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</w:p>
    <w:p w14:paraId="225059F2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CAPÍTULO I</w:t>
      </w:r>
    </w:p>
    <w:p w14:paraId="7F975A8C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DA NATUREZA E DAS FINALIDADES</w:t>
      </w:r>
    </w:p>
    <w:p w14:paraId="6C79B18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39D88CE" w14:textId="0040C28F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Art. 1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º  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) do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Hospital Dr. </w:t>
      </w:r>
      <w:proofErr w:type="spellStart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Waldomiro</w:t>
      </w:r>
      <w:proofErr w:type="spellEnd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Colautti</w:t>
      </w:r>
      <w:proofErr w:type="spellEnd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próprio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aprovado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Assembleia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Categoria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13/10/2014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atendendo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determinação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nº 002/2006.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o Hospital Dr. </w:t>
      </w:r>
      <w:proofErr w:type="spellStart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Waldomiro</w:t>
      </w:r>
      <w:proofErr w:type="spellEnd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Colautti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f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oi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aprovado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homologado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Conselho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Regional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Santa Catarina (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/SC),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110ª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rdinária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de 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17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outubro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20</w:t>
      </w:r>
      <w:r w:rsidR="0058093A" w:rsidRPr="0058093A">
        <w:rPr>
          <w:rFonts w:asciiTheme="minorHAnsi" w:hAnsiTheme="minorHAnsi" w:cstheme="minorHAnsi"/>
          <w:sz w:val="24"/>
          <w:szCs w:val="24"/>
          <w:lang w:val="en-US"/>
        </w:rPr>
        <w:t>14.</w:t>
      </w:r>
    </w:p>
    <w:p w14:paraId="1D95EFD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br/>
        <w:t xml:space="preserve">Art. 2º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é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questões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C1E32D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D913CF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atuação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limita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-legal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áreas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assistência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ensino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pesquisa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administração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DDC2C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186125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finalidades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orientação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conscientização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assessoramento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pareceres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compilação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relacionados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categoria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F7ADA2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6710649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julgamento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e </w:t>
      </w:r>
      <w:proofErr w:type="gram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atribuição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pena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exclusivas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Plenário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/SC e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Cofen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7AEF947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41FD8D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5º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-se-á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devidamente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aprovado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assembleia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categoria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homologado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/SC.</w:t>
      </w:r>
    </w:p>
    <w:p w14:paraId="7AC75A38" w14:textId="77777777" w:rsidR="0058093A" w:rsidRDefault="0058093A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64CDDBA9" w14:textId="23F14A9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CAPÍTULO II</w:t>
      </w:r>
    </w:p>
    <w:p w14:paraId="4870C766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DOS OBJETIVOS</w:t>
      </w:r>
    </w:p>
    <w:p w14:paraId="299E683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D1045B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6º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seguintes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objetivos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44E76F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Divulgar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Código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disciplinares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13779A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-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Promover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visem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interpretação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Código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sensibilização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comportamento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843399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Promover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multiprofissionais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ligadas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06011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IV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Assessorar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orientar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equipe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clientes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familiares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interessados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sobre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questões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implicações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decorrentes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atitudes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F65C7D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V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Verificar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oferecidas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desempenho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categoria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EB1860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Averiguar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denúncias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fazendo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devidos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B6FE0C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93F5480" w14:textId="77777777" w:rsidR="0058093A" w:rsidRDefault="0058093A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37928CCE" w14:textId="77777777" w:rsidR="0058093A" w:rsidRDefault="0058093A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0E104170" w14:textId="6D999268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lastRenderedPageBreak/>
        <w:t>CAPÍTULO III</w:t>
      </w:r>
    </w:p>
    <w:p w14:paraId="20AB303E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DA ORGANIZAÇÃO E COMPOSIÇÃO</w:t>
      </w:r>
    </w:p>
    <w:p w14:paraId="62668A1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2CCB72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7º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atende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áreas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trabalho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no que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refere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aspectos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29C07D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6E6DDA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observância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estende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-se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Atendentes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assemelhados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devidamente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autorizados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/SC e que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exerçam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área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embora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possam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votar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serem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eleitos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. </w:t>
      </w:r>
    </w:p>
    <w:p w14:paraId="21D1981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0C3CCE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8º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é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constituída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Enfermeiro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(a), Técnico(a)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Auxiliar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igual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observando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seguintes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critérios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299402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Ter,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3F819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Ter,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vínculo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empregatício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B5A9C3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gozo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E281CF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Inexistir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condenação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disciplinar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civil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penal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últimos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cinco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3ECC70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D9D90A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9º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constituída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um(a)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Enfermeiro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(a), um(a) Técnico(a)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um(a) Auxiliar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00C2F01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constituída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um(a)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Enfermeiro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duas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Técnicos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(as)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duas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Enfermeiros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(as) e um(a) Técnico(a)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tiver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quadro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pessoal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níveis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vínculo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empregatício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5180AC1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constituída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Enfermeiro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Auxiliares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duas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Enfermeiros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(as) e um(a) Auxiliar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tiver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quadro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pessoal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níveis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vínculo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empregatício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057E2F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6AB5B3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10. É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incompatível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a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6D781B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497DB1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11.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é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três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permitida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igual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período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0BCCF2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permanecer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50%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66313A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50%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optarem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permanecer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concorrerão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às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21F5F8B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45422E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12.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ocorrer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término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desistência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ACCEE1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2D7868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Independente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tipo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Coordenação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comunicará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fato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/SC (CEC).</w:t>
      </w:r>
    </w:p>
    <w:p w14:paraId="214FF70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3C3A9A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13.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Entende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término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concluírem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três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gestão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5100D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2999A9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14.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Entende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por tempo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determinado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máximo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período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quatro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meses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estiver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submetido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9CC309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971620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solicitação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deverá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encaminhada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Coordenação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escrito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com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antecedência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15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1DCB925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5B9287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15.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Entende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desistência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declinação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cargo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qualquer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um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B51F41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20DB2D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desistência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deverá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comunicada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escrito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à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Coordenação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antecedência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30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029249C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12449A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16.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Entende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definitivo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que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tomada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Ordinária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82B668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ocorrerá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seguintes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casos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408995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Ausência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justificada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quatro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consecutivas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8EE773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b)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gozo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F605B0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c)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Ter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sido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condenado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civil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penal.</w:t>
      </w:r>
    </w:p>
    <w:p w14:paraId="5E9245C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implica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perda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nova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candidatura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C8CFDA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7ECA9C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17.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se 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processará</w:t>
      </w:r>
      <w:proofErr w:type="spellEnd"/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seguinte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maneira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0D39AED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vacância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término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atenderá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critérios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estabelecidos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no art. 7º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8F4C0B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- Na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vacância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feita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indicado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caráter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se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ultrapassar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30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0916A0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59D174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vaga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caráter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preenchida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:</w:t>
      </w:r>
    </w:p>
    <w:p w14:paraId="3694153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a)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próximo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candidato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mais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votado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últimas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eleições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; e se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houver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,</w:t>
      </w:r>
    </w:p>
    <w:p w14:paraId="69FE4E1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b) por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escolha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. </w:t>
      </w:r>
    </w:p>
    <w:p w14:paraId="5C07DA1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447AF7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Na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vacância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desistência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feita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passará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chamado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concluir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desistente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destituído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D22C6F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A37B2B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havendo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realizada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nova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45CF1CA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58AD8F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18.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elegerá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entre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um(a)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e um(a)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(a),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reconduzidos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B201E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9FEC42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poderá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coordenada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qualquer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um dos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0DB87EA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9DF04F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19.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-se-á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ordinariamente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30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ocorrer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extraordinárias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convocadas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autoconvocação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maioria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simples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/SC.</w:t>
      </w:r>
    </w:p>
    <w:p w14:paraId="7BCE31B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Na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ausência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escolhido</w:t>
      </w:r>
      <w:proofErr w:type="spellEnd"/>
      <w:r w:rsidRPr="0058093A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“ad hoc”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secretariar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05676D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Na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ausência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escolhido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8093A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“ad hoc”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secretariar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01956C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§3º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lavradas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justificativas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ausentes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registro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tomadas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feitos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72370E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§4º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quórum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verificado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até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15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minutos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após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hora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marcada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é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maioria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simples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5B0235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§5º Na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ausência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quórum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suspensa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feita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nova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convocação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   </w:t>
      </w:r>
    </w:p>
    <w:p w14:paraId="6149AA8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621F238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20.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tomadas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maioria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simples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FA1E36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voz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09CE01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voz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casos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estiverem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substituindo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um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D4CF89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§3º É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indicada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independente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estarem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substituindo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CE9A1D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9F22E49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CAPÍTULO IV</w:t>
      </w:r>
    </w:p>
    <w:p w14:paraId="5AE6926A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DO PROCESSO ELEITORAL</w:t>
      </w:r>
    </w:p>
    <w:p w14:paraId="5A8BDBE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280F0C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21.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convocação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edital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com 45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antes da data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7A11E4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B12DDB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deverá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encaminhar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cópia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edital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convocação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/SC,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mesmo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que for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publicado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juntamente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com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relação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dos(as)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Enfermeiros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(as),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Técnicos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(as)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Auxiliares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vínculo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empregatício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acompanhados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números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inscrição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/SC.</w:t>
      </w:r>
    </w:p>
    <w:p w14:paraId="0DD156A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2F5367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22.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designará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uma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conduzir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trabalhos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divulgação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organização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apuração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divulgação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resultados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436E36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É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incompatível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a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8BF738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elegerá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um(a)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Presidente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um(a)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entre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3C1202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2FC0F0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23. O material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necessário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desenvolvimento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trabalhos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solicitado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DA424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22CC45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24.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escolha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feita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através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secreta,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pares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facultativo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A74A90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88440B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25.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regularmente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inscritos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e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vínculo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empregatício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14B36C8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257F5F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26.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fornecerá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estiverem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devidamente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inscritos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8342D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DA9257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27.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deverão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individualmente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formação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chapas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inscrevendo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-se junto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até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dez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antes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apresentando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um fiscal,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assim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desejarem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D0E8EB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2859F1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28. O local para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definido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comum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acordo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B35914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6112E25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29.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deverá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horário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trabalho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respeitados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diferentes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turnos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C81775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DCB779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30.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legitimidade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votantes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for,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mínimo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metade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um,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vínculo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empregatício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1B74D1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01573F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votantes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for inferior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igual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votantes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deverá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ocorrer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um novo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respectivo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020E102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08DFDF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31.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apuração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realizada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presença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fiscais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houver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outros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interessados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imediatamente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após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encerramento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2557C4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48D5E2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32.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computadas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cédulas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rasuras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apresentem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dúvidas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dupla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interpretação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E62A88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9E84EA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Art. 33.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considerados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obtiverem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maior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seguido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mesma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ordem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decrescente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01D85F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7A99B9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caso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empate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assumirá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candidato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tiver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maior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tempo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contrato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trabalho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50C2CC8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5C2DBE6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34.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candidatos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receberam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mas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foram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deverão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ser,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também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relacionados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constar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resultados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ser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/SC.</w:t>
      </w:r>
    </w:p>
    <w:p w14:paraId="61EF0B7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A9823C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candidatos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indicados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r w:rsidRPr="0058093A">
        <w:rPr>
          <w:rFonts w:asciiTheme="minorHAnsi" w:hAnsiTheme="minorHAnsi" w:cstheme="minorHAnsi"/>
          <w:i/>
          <w:iCs/>
          <w:color w:val="009E00"/>
          <w:sz w:val="24"/>
          <w:szCs w:val="24"/>
          <w:lang w:val="en-US"/>
        </w:rPr>
        <w:t>caput</w:t>
      </w: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artigo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assumirão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mandato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caso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desistência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segundo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consta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art. 16,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incisos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II e III.</w:t>
      </w:r>
    </w:p>
    <w:p w14:paraId="29A18F0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5F9553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35.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ocorrências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referentes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processo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registradas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assinada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Presidente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ficais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houver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947E08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57C521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O(A)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Presidente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encaminhará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resultados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eleições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com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respectiva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ata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imediatamente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após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término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apuração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5D65E9B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9C2DAA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36.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proclamará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resultados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edital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primeiro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útil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após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recebimento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34B311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66A6A22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37.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recursos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recebidos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entregues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escrito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até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48 horas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após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publicação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resultados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1A6D25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§1º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recurso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julgado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Eleitoral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prazo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máximo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cinco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7DFFAD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§2º Caso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necessário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recurso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segunda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instância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 (CEC).</w:t>
      </w:r>
    </w:p>
    <w:p w14:paraId="06A7F76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4CA312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38.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no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prazo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15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data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lista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nominal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0BCDB5F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6DCA68C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listagem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deverá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informar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:</w:t>
      </w:r>
    </w:p>
    <w:p w14:paraId="0922359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a)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nome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e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inscrição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/SC.</w:t>
      </w:r>
    </w:p>
    <w:p w14:paraId="006DDA0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b)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nome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e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inscrição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/SC.</w:t>
      </w:r>
    </w:p>
    <w:p w14:paraId="115172D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c)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nome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receberam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votos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nível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e 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número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inscrição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/SC, que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farão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parte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no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primeiro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momento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mas que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poderão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convocados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caso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afastamento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temporário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vacância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desistência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destituição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empossados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.</w:t>
      </w:r>
    </w:p>
    <w:p w14:paraId="7CB076F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8D05ED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39.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após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homologação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e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nomeação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Portaria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emitida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(a)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Presidente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estará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oficialmente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autorizada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iniciar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definidas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CD371C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6C12CC0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CAPÍTULO V</w:t>
      </w:r>
    </w:p>
    <w:p w14:paraId="5BDE7779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DAS COMPETÊNCIAS</w:t>
      </w:r>
    </w:p>
    <w:p w14:paraId="009A3FD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890D22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40.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seguintes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competências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DA3BD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Divulgar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objetivos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D35A19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Divulgar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Código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disciplinares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D84B71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Promover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seminários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similares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visem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interpretação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Código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7168D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Assessorar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equivalente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questões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4CEE3E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lastRenderedPageBreak/>
        <w:t>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Orientar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equipe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sobre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comportamento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sobre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implicações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decorrentes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atitudes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009134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Orientar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clientes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familiares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interessados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sobre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questões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relativas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735F4F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VII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Promover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multiprofissionais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referentes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C02B37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Apreciar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emitir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parecer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sobre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questões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referentes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EAAE14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IX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Zelar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C91119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X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Averiguar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45BF165" w14:textId="77777777" w:rsidR="00982869" w:rsidRPr="0058093A" w:rsidRDefault="00982869" w:rsidP="0058093A">
      <w:pPr>
        <w:pStyle w:val="Textoprincipal"/>
        <w:suppressAutoHyphens/>
        <w:ind w:left="283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a)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atitudes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praticadas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64883FC" w14:textId="77777777" w:rsidR="00982869" w:rsidRPr="0058093A" w:rsidRDefault="00982869" w:rsidP="0058093A">
      <w:pPr>
        <w:pStyle w:val="Textoprincipal"/>
        <w:suppressAutoHyphens/>
        <w:ind w:left="283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b)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oferecidas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compatibilidade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desempenho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6FC41A6" w14:textId="77777777" w:rsidR="00982869" w:rsidRPr="0058093A" w:rsidRDefault="00982869" w:rsidP="0058093A">
      <w:pPr>
        <w:pStyle w:val="Textoprincipal"/>
        <w:suppressAutoHyphens/>
        <w:ind w:left="283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c)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qualidade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atendimento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dispensada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clientela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profissionais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66F54B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XI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Comunicar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escrito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/SC,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irregularidades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infrações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detectadas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812FC4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XII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anualmente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e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equivalente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planejamento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desenvolvidas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relatório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anterior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até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1º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março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B640D6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XIII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Solicitar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assessoramento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(CEC)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necessidade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863D0D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XIV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fazer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disposições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nº 002, de 10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janeiro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2006.</w:t>
      </w:r>
    </w:p>
    <w:p w14:paraId="684F6B1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49CC714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41. Compete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32195EB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Convocar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presidir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A8120E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Propor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pauta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6D8112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Propor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redação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documentos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que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discutidos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submetidos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aprovação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A174A9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junto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Órgão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A95E7B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indicar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onde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fizer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necessária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presença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3E61A7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indicação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D9109D0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Elaborar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juntamente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planejamento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relatório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anuais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garantindo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envio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uma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cópia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até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1º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março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cada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 (CEC).</w:t>
      </w:r>
    </w:p>
    <w:p w14:paraId="3032433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eventos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segundo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solicitação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3492F82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IX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fazer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disposições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referentes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B04D3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B90142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42. Compete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6161BA5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Secretariar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redigindo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documentos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D37636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Providenciar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reprodução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documentos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0EDCD5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Encaminhar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expediente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EBA24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Arquivar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uma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cópia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documentos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3BD5A8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Elaborar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juntamente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com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planejamento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relatório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anuais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247CE7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Presidir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impedimentos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7C916CE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impedimentos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.                </w:t>
      </w:r>
    </w:p>
    <w:p w14:paraId="087CB9A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fazer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disposições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relativas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3EBD75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9B13F5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43. Compete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FD77D1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Comparecer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8E6B3B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Emitir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parecer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sobre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questões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propostas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588936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programações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relacionadas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promovidas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outras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38C755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IV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Representar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solicitado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Coordenador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E7D918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voto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decisões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tomadas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2448723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lastRenderedPageBreak/>
        <w:t>VI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Garantir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presença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quando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impedido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comparecer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A01322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VII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elaboração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planejamento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relatório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anuais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AEE570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VIII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fazer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disposições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relativas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48DF60C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524F4E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44. Compete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suplentes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5D48495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Substituir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respectivos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membros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efetivos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seus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impedimentos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4EF1E5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reuniões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46CFEF9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Participar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promovidas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pela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47E75D8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III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fazer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cumprir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disposições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deste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e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demais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normas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relativas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exercício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ético-profissional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27B9BB7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B117074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CAPÍTULO VI</w:t>
      </w:r>
    </w:p>
    <w:p w14:paraId="6713FC16" w14:textId="77777777" w:rsidR="00982869" w:rsidRPr="0058093A" w:rsidRDefault="00982869" w:rsidP="0058093A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>DAS DISPOSIÇÕES GERAIS</w:t>
      </w:r>
    </w:p>
    <w:p w14:paraId="04BAD234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E1ED22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45. Este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poderá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ser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alterado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proposta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,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Comissão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Ética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/SC.</w:t>
      </w:r>
    </w:p>
    <w:p w14:paraId="4F721EE1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6817745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color w:val="009E00"/>
          <w:sz w:val="24"/>
          <w:szCs w:val="24"/>
          <w:lang w:val="en-US"/>
        </w:rPr>
      </w:pP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Parágrafo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único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: 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alteração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será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submetida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à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aprovação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Assembleia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categoria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e à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homologação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Plenária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color w:val="009E00"/>
          <w:sz w:val="24"/>
          <w:szCs w:val="24"/>
          <w:lang w:val="en-US"/>
        </w:rPr>
        <w:t>/SC.</w:t>
      </w:r>
    </w:p>
    <w:p w14:paraId="66D79FF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7921EAC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46. 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Direção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Gerência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Enfermagem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instituição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garantirá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condições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necessárias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para 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desenvolvimento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das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atividades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CEEn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38B8C6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C154DBD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47.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casos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omissos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serão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decididos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>/SC.</w:t>
      </w:r>
    </w:p>
    <w:p w14:paraId="2853FBEA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38F418F3" w14:textId="4572BE5D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Art. 48. Este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modelo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regimento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interno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entrou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vigor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na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data da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homologação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pelo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Plenário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do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Coren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/SC </w:t>
      </w:r>
      <w:proofErr w:type="spellStart"/>
      <w:r w:rsidRPr="0058093A">
        <w:rPr>
          <w:rFonts w:asciiTheme="minorHAnsi" w:hAnsiTheme="minorHAnsi" w:cstheme="minorHAnsi"/>
          <w:sz w:val="24"/>
          <w:szCs w:val="24"/>
          <w:lang w:val="en-US"/>
        </w:rPr>
        <w:t>em</w:t>
      </w:r>
      <w:proofErr w:type="spellEnd"/>
      <w:r w:rsidR="0058093A">
        <w:rPr>
          <w:rFonts w:asciiTheme="minorHAnsi" w:hAnsiTheme="minorHAnsi" w:cstheme="minorHAnsi"/>
          <w:sz w:val="24"/>
          <w:szCs w:val="24"/>
          <w:lang w:val="en-US"/>
        </w:rPr>
        <w:t xml:space="preserve"> 14 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de </w:t>
      </w:r>
      <w:proofErr w:type="spellStart"/>
      <w:r w:rsidR="0058093A">
        <w:rPr>
          <w:rFonts w:asciiTheme="minorHAnsi" w:hAnsiTheme="minorHAnsi" w:cstheme="minorHAnsi"/>
          <w:sz w:val="24"/>
          <w:szCs w:val="24"/>
          <w:lang w:val="en-US"/>
        </w:rPr>
        <w:t>novembro</w:t>
      </w:r>
      <w:proofErr w:type="spellEnd"/>
      <w:r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2</w:t>
      </w:r>
      <w:r w:rsidR="0058093A">
        <w:rPr>
          <w:rFonts w:asciiTheme="minorHAnsi" w:hAnsiTheme="minorHAnsi" w:cstheme="minorHAnsi"/>
          <w:sz w:val="24"/>
          <w:szCs w:val="24"/>
          <w:lang w:val="en-US"/>
        </w:rPr>
        <w:t>018</w:t>
      </w:r>
      <w:r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6DED0F" w14:textId="77777777" w:rsidR="00982869" w:rsidRPr="0058093A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1F2C1691" w14:textId="066E1605" w:rsidR="00982869" w:rsidRPr="0058093A" w:rsidRDefault="0058093A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Ibirama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28</w:t>
      </w:r>
      <w:r w:rsidR="00982869" w:rsidRPr="0058093A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Agosto </w:t>
      </w:r>
      <w:r w:rsidR="00982869" w:rsidRPr="0058093A">
        <w:rPr>
          <w:rFonts w:asciiTheme="minorHAnsi" w:hAnsiTheme="minorHAnsi" w:cstheme="minorHAnsi"/>
          <w:sz w:val="24"/>
          <w:szCs w:val="24"/>
          <w:lang w:val="en-US"/>
        </w:rPr>
        <w:t>de 20</w:t>
      </w:r>
      <w:r>
        <w:rPr>
          <w:rFonts w:asciiTheme="minorHAnsi" w:hAnsiTheme="minorHAnsi" w:cstheme="minorHAnsi"/>
          <w:sz w:val="24"/>
          <w:szCs w:val="24"/>
          <w:lang w:val="en-US"/>
        </w:rPr>
        <w:t>20</w:t>
      </w:r>
      <w:r w:rsidR="00982869" w:rsidRPr="005809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6A8267" w14:textId="774B7B65" w:rsidR="00982869" w:rsidRDefault="00982869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25C9BF63" w14:textId="77777777" w:rsidR="00407E63" w:rsidRPr="0058093A" w:rsidRDefault="00407E63" w:rsidP="0058093A">
      <w:pPr>
        <w:pStyle w:val="Textoprincipal"/>
        <w:suppressAutoHyphens/>
        <w:rPr>
          <w:rFonts w:asciiTheme="minorHAnsi" w:hAnsiTheme="minorHAnsi" w:cstheme="minorHAnsi"/>
          <w:sz w:val="24"/>
          <w:szCs w:val="24"/>
          <w:lang w:val="en-US"/>
        </w:rPr>
      </w:pPr>
    </w:p>
    <w:p w14:paraId="06199F6F" w14:textId="1728E30F" w:rsidR="00982869" w:rsidRPr="0058093A" w:rsidRDefault="0058093A" w:rsidP="00407E63">
      <w:pPr>
        <w:pStyle w:val="Textoprincipal"/>
        <w:suppressAutoHyphens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Heloísa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Morishita Engel – COREN/SC 112755</w:t>
      </w:r>
    </w:p>
    <w:p w14:paraId="7E4931D6" w14:textId="63FD59DC" w:rsidR="00C7165E" w:rsidRPr="00407E63" w:rsidRDefault="0058093A" w:rsidP="00407E63">
      <w:pPr>
        <w:pStyle w:val="Textoprincipal"/>
        <w:suppressAutoHyphens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07E63">
        <w:rPr>
          <w:rFonts w:asciiTheme="minorHAnsi" w:hAnsiTheme="minorHAnsi" w:cstheme="minorHAnsi"/>
          <w:sz w:val="24"/>
          <w:szCs w:val="24"/>
          <w:lang w:val="en-US"/>
        </w:rPr>
        <w:t xml:space="preserve">Vânia Cilene </w:t>
      </w:r>
      <w:proofErr w:type="spellStart"/>
      <w:r w:rsidRPr="00407E63">
        <w:rPr>
          <w:rFonts w:asciiTheme="minorHAnsi" w:hAnsiTheme="minorHAnsi" w:cstheme="minorHAnsi"/>
          <w:sz w:val="24"/>
          <w:szCs w:val="24"/>
          <w:lang w:val="en-US"/>
        </w:rPr>
        <w:t>Jost</w:t>
      </w:r>
      <w:proofErr w:type="spellEnd"/>
      <w:r w:rsidRPr="00407E63">
        <w:rPr>
          <w:rFonts w:asciiTheme="minorHAnsi" w:hAnsiTheme="minorHAnsi" w:cstheme="minorHAnsi"/>
          <w:sz w:val="24"/>
          <w:szCs w:val="24"/>
          <w:lang w:val="en-US"/>
        </w:rPr>
        <w:t xml:space="preserve"> Stolf – CORN/SC 94574</w:t>
      </w:r>
    </w:p>
    <w:p w14:paraId="096D4556" w14:textId="1AD64085" w:rsidR="0058093A" w:rsidRPr="00407E63" w:rsidRDefault="00407E63" w:rsidP="00407E63">
      <w:pPr>
        <w:pStyle w:val="Textoprincipal"/>
        <w:suppressAutoHyphens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07E63">
        <w:rPr>
          <w:rFonts w:asciiTheme="minorHAnsi" w:hAnsiTheme="minorHAnsi" w:cstheme="minorHAnsi"/>
          <w:sz w:val="24"/>
          <w:szCs w:val="24"/>
          <w:lang w:val="en-US"/>
        </w:rPr>
        <w:t>Flávia Cristina Alves Felício – COREN/SC 635009</w:t>
      </w:r>
    </w:p>
    <w:p w14:paraId="2875E996" w14:textId="32A969E5" w:rsidR="00407E63" w:rsidRPr="00407E63" w:rsidRDefault="00407E63" w:rsidP="00407E63">
      <w:pPr>
        <w:pStyle w:val="Textoprincipal"/>
        <w:suppressAutoHyphens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07E63">
        <w:rPr>
          <w:rFonts w:asciiTheme="minorHAnsi" w:hAnsiTheme="minorHAnsi" w:cstheme="minorHAnsi"/>
          <w:sz w:val="24"/>
          <w:szCs w:val="24"/>
          <w:lang w:val="en-US"/>
        </w:rPr>
        <w:t xml:space="preserve">Susan Daiana </w:t>
      </w:r>
      <w:proofErr w:type="spellStart"/>
      <w:r w:rsidRPr="00407E63">
        <w:rPr>
          <w:rFonts w:asciiTheme="minorHAnsi" w:hAnsiTheme="minorHAnsi" w:cstheme="minorHAnsi"/>
          <w:sz w:val="24"/>
          <w:szCs w:val="24"/>
          <w:lang w:val="en-US"/>
        </w:rPr>
        <w:t>Koepsel</w:t>
      </w:r>
      <w:proofErr w:type="spellEnd"/>
      <w:r w:rsidRPr="00407E63">
        <w:rPr>
          <w:rFonts w:asciiTheme="minorHAnsi" w:hAnsiTheme="minorHAnsi" w:cstheme="minorHAnsi"/>
          <w:sz w:val="24"/>
          <w:szCs w:val="24"/>
          <w:lang w:val="en-US"/>
        </w:rPr>
        <w:t xml:space="preserve"> – COREN/SC 237585</w:t>
      </w:r>
    </w:p>
    <w:p w14:paraId="28504DA2" w14:textId="60343B5A" w:rsidR="00407E63" w:rsidRPr="00407E63" w:rsidRDefault="00407E63" w:rsidP="00407E63">
      <w:pPr>
        <w:pStyle w:val="Textoprincipal"/>
        <w:suppressAutoHyphens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07E63">
        <w:rPr>
          <w:rFonts w:asciiTheme="minorHAnsi" w:hAnsiTheme="minorHAnsi" w:cstheme="minorHAnsi"/>
          <w:sz w:val="24"/>
          <w:szCs w:val="24"/>
          <w:lang w:val="en-US"/>
        </w:rPr>
        <w:t xml:space="preserve">Odete </w:t>
      </w:r>
      <w:proofErr w:type="spellStart"/>
      <w:r w:rsidRPr="00407E63">
        <w:rPr>
          <w:rFonts w:asciiTheme="minorHAnsi" w:hAnsiTheme="minorHAnsi" w:cstheme="minorHAnsi"/>
          <w:sz w:val="24"/>
          <w:szCs w:val="24"/>
          <w:lang w:val="en-US"/>
        </w:rPr>
        <w:t>Dermarchi</w:t>
      </w:r>
      <w:proofErr w:type="spellEnd"/>
      <w:r w:rsidRPr="00407E63">
        <w:rPr>
          <w:rFonts w:asciiTheme="minorHAnsi" w:hAnsiTheme="minorHAnsi" w:cstheme="minorHAnsi"/>
          <w:sz w:val="24"/>
          <w:szCs w:val="24"/>
          <w:lang w:val="en-US"/>
        </w:rPr>
        <w:t xml:space="preserve"> – COREN/SC 280431</w:t>
      </w:r>
    </w:p>
    <w:p w14:paraId="4ED5D4AB" w14:textId="2641F647" w:rsidR="00407E63" w:rsidRPr="00407E63" w:rsidRDefault="00407E63" w:rsidP="00407E63">
      <w:pPr>
        <w:pStyle w:val="Textoprincipal"/>
        <w:suppressAutoHyphens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07E63">
        <w:rPr>
          <w:rFonts w:asciiTheme="minorHAnsi" w:hAnsiTheme="minorHAnsi" w:cstheme="minorHAnsi"/>
          <w:sz w:val="24"/>
          <w:szCs w:val="24"/>
          <w:lang w:val="en-US"/>
        </w:rPr>
        <w:t>Gilmar de Pinho – COREN/SC 461140</w:t>
      </w:r>
    </w:p>
    <w:p w14:paraId="40551368" w14:textId="77777777" w:rsidR="00407E63" w:rsidRDefault="00407E63" w:rsidP="0058093A">
      <w:pPr>
        <w:jc w:val="both"/>
        <w:rPr>
          <w:rFonts w:cstheme="minorHAnsi"/>
          <w:sz w:val="24"/>
          <w:szCs w:val="24"/>
        </w:rPr>
      </w:pPr>
    </w:p>
    <w:p w14:paraId="4836383F" w14:textId="77777777" w:rsidR="00407E63" w:rsidRPr="0058093A" w:rsidRDefault="00407E63" w:rsidP="00407E63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407E63" w:rsidRPr="0058093A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869"/>
    <w:rsid w:val="00366F7B"/>
    <w:rsid w:val="00407E63"/>
    <w:rsid w:val="0058093A"/>
    <w:rsid w:val="00982869"/>
    <w:rsid w:val="00C7165E"/>
    <w:rsid w:val="00D65C50"/>
    <w:rsid w:val="00E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284DC4"/>
  <w15:docId w15:val="{BD90918C-0541-40BD-ACB0-1C1BF03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semiHidden/>
    <w:unhideWhenUsed/>
    <w:rsid w:val="00E47A8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E47A88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2982</Words>
  <Characters>16109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Nascimento Ramos</dc:creator>
  <cp:lastModifiedBy>morishita engel</cp:lastModifiedBy>
  <cp:revision>2</cp:revision>
  <dcterms:created xsi:type="dcterms:W3CDTF">2020-08-28T22:14:00Z</dcterms:created>
  <dcterms:modified xsi:type="dcterms:W3CDTF">2020-08-28T22:14:00Z</dcterms:modified>
</cp:coreProperties>
</file>