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9258" w14:textId="77777777" w:rsidR="00A44CB0" w:rsidRDefault="00A44CB0" w:rsidP="00EA7B69">
      <w:pPr>
        <w:ind w:left="142"/>
        <w:jc w:val="center"/>
      </w:pPr>
      <w:bookmarkStart w:id="0" w:name="_GoBack"/>
      <w:bookmarkEnd w:id="0"/>
    </w:p>
    <w:p w14:paraId="73F2FEAD" w14:textId="77777777" w:rsidR="009C0314" w:rsidRDefault="009C0314" w:rsidP="00EA7B69">
      <w:pPr>
        <w:ind w:left="142"/>
        <w:jc w:val="center"/>
      </w:pPr>
    </w:p>
    <w:p w14:paraId="4C212257" w14:textId="77777777" w:rsidR="00A44CB0" w:rsidRPr="00A44CB0" w:rsidRDefault="00A44CB0" w:rsidP="00EA7B69">
      <w:pPr>
        <w:ind w:left="142"/>
      </w:pPr>
    </w:p>
    <w:p w14:paraId="2E2F483C" w14:textId="77777777" w:rsidR="00F066AF" w:rsidRDefault="00F066AF" w:rsidP="00EA7B69">
      <w:pPr>
        <w:tabs>
          <w:tab w:val="left" w:pos="2913"/>
        </w:tabs>
        <w:ind w:left="142"/>
      </w:pPr>
    </w:p>
    <w:p w14:paraId="66F2FD76" w14:textId="77777777" w:rsidR="00F066AF" w:rsidRDefault="00F066AF" w:rsidP="00EA7B69">
      <w:pPr>
        <w:tabs>
          <w:tab w:val="left" w:pos="2913"/>
        </w:tabs>
        <w:ind w:left="142"/>
      </w:pPr>
    </w:p>
    <w:p w14:paraId="12F285A4" w14:textId="77777777" w:rsidR="00F066AF" w:rsidRDefault="00F066AF" w:rsidP="00EA7B69">
      <w:pPr>
        <w:tabs>
          <w:tab w:val="left" w:pos="2913"/>
        </w:tabs>
        <w:ind w:left="142"/>
      </w:pPr>
    </w:p>
    <w:p w14:paraId="7CFD9C06" w14:textId="77777777" w:rsidR="00F066AF" w:rsidRDefault="00F066AF" w:rsidP="00EA7B69">
      <w:pPr>
        <w:tabs>
          <w:tab w:val="left" w:pos="2913"/>
        </w:tabs>
        <w:ind w:left="142"/>
      </w:pPr>
    </w:p>
    <w:p w14:paraId="28577BE8" w14:textId="77777777" w:rsidR="00F066AF" w:rsidRDefault="00F066AF" w:rsidP="00EA7B69">
      <w:pPr>
        <w:ind w:left="142"/>
      </w:pPr>
    </w:p>
    <w:p w14:paraId="3F393225" w14:textId="77777777" w:rsidR="00F066AF" w:rsidRDefault="00F066AF" w:rsidP="00EA7B69">
      <w:pPr>
        <w:tabs>
          <w:tab w:val="left" w:pos="2913"/>
        </w:tabs>
        <w:ind w:left="142"/>
      </w:pPr>
    </w:p>
    <w:p w14:paraId="10459E7E" w14:textId="77777777" w:rsidR="00F066AF" w:rsidRDefault="00F066AF" w:rsidP="00EA7B69">
      <w:pPr>
        <w:tabs>
          <w:tab w:val="left" w:pos="2913"/>
        </w:tabs>
        <w:ind w:left="142"/>
      </w:pPr>
    </w:p>
    <w:p w14:paraId="59DE1493" w14:textId="77777777" w:rsidR="00B33EF3" w:rsidRDefault="00B33EF3" w:rsidP="00EA7B69">
      <w:pPr>
        <w:tabs>
          <w:tab w:val="left" w:pos="2913"/>
        </w:tabs>
        <w:ind w:left="142"/>
      </w:pPr>
    </w:p>
    <w:p w14:paraId="37C82C36" w14:textId="77777777" w:rsidR="00870D4C" w:rsidRDefault="00870D4C" w:rsidP="00EA7B69">
      <w:pPr>
        <w:tabs>
          <w:tab w:val="left" w:pos="2913"/>
        </w:tabs>
        <w:ind w:left="142"/>
      </w:pPr>
    </w:p>
    <w:p w14:paraId="1554E12C" w14:textId="77777777" w:rsidR="00870D4C" w:rsidRDefault="00870D4C" w:rsidP="00EA7B69">
      <w:pPr>
        <w:tabs>
          <w:tab w:val="left" w:pos="2913"/>
        </w:tabs>
        <w:ind w:left="142"/>
      </w:pPr>
    </w:p>
    <w:p w14:paraId="744F0862" w14:textId="77777777" w:rsidR="00870D4C" w:rsidRDefault="00870D4C" w:rsidP="00EA7B69">
      <w:pPr>
        <w:tabs>
          <w:tab w:val="left" w:pos="2913"/>
        </w:tabs>
        <w:ind w:left="142"/>
      </w:pPr>
    </w:p>
    <w:p w14:paraId="170188AC" w14:textId="74A33F94" w:rsidR="00870D4C" w:rsidRDefault="004C0E13" w:rsidP="00EA7B69">
      <w:pPr>
        <w:tabs>
          <w:tab w:val="left" w:pos="2913"/>
        </w:tabs>
        <w:ind w:left="142"/>
        <w:jc w:val="center"/>
      </w:pPr>
      <w:r>
        <w:rPr>
          <w:noProof/>
        </w:rPr>
        <w:drawing>
          <wp:inline distT="0" distB="0" distL="0" distR="0" wp14:anchorId="35CB1670" wp14:editId="1B74E1EF">
            <wp:extent cx="2456778" cy="205740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81" cy="2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E5B5" w14:textId="77777777" w:rsidR="00870D4C" w:rsidRDefault="00870D4C" w:rsidP="00EA7B69">
      <w:pPr>
        <w:tabs>
          <w:tab w:val="left" w:pos="2913"/>
        </w:tabs>
        <w:ind w:left="142"/>
      </w:pPr>
    </w:p>
    <w:p w14:paraId="584D2592" w14:textId="77777777" w:rsidR="00870D4C" w:rsidRDefault="00870D4C" w:rsidP="00EA7B69">
      <w:pPr>
        <w:tabs>
          <w:tab w:val="left" w:pos="2913"/>
        </w:tabs>
        <w:ind w:left="142"/>
      </w:pPr>
    </w:p>
    <w:p w14:paraId="22A7438F" w14:textId="77777777" w:rsidR="00F9376B" w:rsidRDefault="00F9376B" w:rsidP="00EA7B69">
      <w:pPr>
        <w:ind w:left="142"/>
        <w:rPr>
          <w:rFonts w:ascii="Lucida Sans Unicode" w:hAnsi="Lucida Sans Unicode" w:cs="Lucida Sans Unicode"/>
          <w:sz w:val="24"/>
        </w:rPr>
      </w:pPr>
    </w:p>
    <w:p w14:paraId="05D77F8C" w14:textId="77777777" w:rsidR="001B0171" w:rsidRPr="00A53C76" w:rsidRDefault="001A2763" w:rsidP="00EA7B69">
      <w:pPr>
        <w:shd w:val="clear" w:color="auto" w:fill="A6A6A6" w:themeFill="background1" w:themeFillShade="A6"/>
        <w:ind w:left="142"/>
        <w:jc w:val="center"/>
        <w:rPr>
          <w:rFonts w:ascii="Calibri" w:hAnsi="Calibri" w:cs="Calibri"/>
          <w:b/>
          <w:color w:val="auto"/>
          <w:sz w:val="26"/>
          <w:szCs w:val="26"/>
        </w:rPr>
      </w:pPr>
      <w:r w:rsidRPr="00A53C76">
        <w:rPr>
          <w:rFonts w:ascii="Calibri" w:hAnsi="Calibri" w:cs="Calibri"/>
          <w:b/>
          <w:color w:val="auto"/>
          <w:sz w:val="26"/>
          <w:szCs w:val="26"/>
        </w:rPr>
        <w:t>REGIMENTO</w:t>
      </w:r>
      <w:r w:rsidR="006B7623" w:rsidRPr="00A53C76">
        <w:rPr>
          <w:rFonts w:ascii="Calibri" w:hAnsi="Calibri" w:cs="Calibri"/>
          <w:b/>
          <w:color w:val="auto"/>
          <w:sz w:val="26"/>
          <w:szCs w:val="26"/>
        </w:rPr>
        <w:t xml:space="preserve"> INTERNO</w:t>
      </w:r>
    </w:p>
    <w:p w14:paraId="3744D2FC" w14:textId="77777777" w:rsidR="001B0171" w:rsidRPr="00A53C76" w:rsidRDefault="00C24710" w:rsidP="00EA7B69">
      <w:pPr>
        <w:shd w:val="clear" w:color="auto" w:fill="A6A6A6" w:themeFill="background1" w:themeFillShade="A6"/>
        <w:ind w:left="142"/>
        <w:jc w:val="center"/>
        <w:rPr>
          <w:rFonts w:ascii="Calibri" w:hAnsi="Calibri" w:cs="Calibri"/>
          <w:b/>
          <w:color w:val="auto"/>
          <w:sz w:val="26"/>
          <w:szCs w:val="26"/>
        </w:rPr>
      </w:pPr>
      <w:r>
        <w:rPr>
          <w:rFonts w:ascii="Calibri" w:hAnsi="Calibri" w:cs="Calibri"/>
          <w:b/>
          <w:color w:val="auto"/>
          <w:sz w:val="26"/>
          <w:szCs w:val="26"/>
        </w:rPr>
        <w:t xml:space="preserve">COMISSÃO </w:t>
      </w:r>
      <w:r w:rsidR="00F06DEE">
        <w:rPr>
          <w:rFonts w:ascii="Calibri" w:hAnsi="Calibri" w:cs="Calibri"/>
          <w:b/>
          <w:color w:val="auto"/>
          <w:sz w:val="26"/>
          <w:szCs w:val="26"/>
        </w:rPr>
        <w:t xml:space="preserve">DE </w:t>
      </w:r>
      <w:r w:rsidR="00345294">
        <w:rPr>
          <w:rFonts w:ascii="Calibri" w:hAnsi="Calibri" w:cs="Calibri"/>
          <w:b/>
          <w:color w:val="auto"/>
          <w:sz w:val="26"/>
          <w:szCs w:val="26"/>
        </w:rPr>
        <w:t>ÉTICA DE ENFERMAGEM</w:t>
      </w:r>
    </w:p>
    <w:p w14:paraId="665EDF11" w14:textId="77777777" w:rsidR="00345294" w:rsidRDefault="00345294" w:rsidP="00EA7B69">
      <w:pPr>
        <w:ind w:left="142"/>
        <w:jc w:val="center"/>
        <w:rPr>
          <w:b/>
          <w:sz w:val="28"/>
          <w:szCs w:val="28"/>
        </w:rPr>
      </w:pPr>
    </w:p>
    <w:p w14:paraId="60A080FD" w14:textId="77777777" w:rsidR="00345294" w:rsidRPr="00345294" w:rsidRDefault="00345294" w:rsidP="00EA7B69">
      <w:pPr>
        <w:rPr>
          <w:sz w:val="28"/>
          <w:szCs w:val="28"/>
        </w:rPr>
      </w:pPr>
    </w:p>
    <w:p w14:paraId="088166BF" w14:textId="77777777" w:rsidR="00345294" w:rsidRPr="00345294" w:rsidRDefault="00345294" w:rsidP="00EA7B69">
      <w:pPr>
        <w:rPr>
          <w:sz w:val="28"/>
          <w:szCs w:val="28"/>
        </w:rPr>
      </w:pPr>
    </w:p>
    <w:p w14:paraId="674F5206" w14:textId="77777777" w:rsidR="00345294" w:rsidRPr="00345294" w:rsidRDefault="00345294" w:rsidP="00EA7B69">
      <w:pPr>
        <w:rPr>
          <w:sz w:val="28"/>
          <w:szCs w:val="28"/>
        </w:rPr>
      </w:pPr>
    </w:p>
    <w:p w14:paraId="690AA990" w14:textId="77777777" w:rsidR="00345294" w:rsidRPr="00345294" w:rsidRDefault="00345294" w:rsidP="00EA7B69">
      <w:pPr>
        <w:rPr>
          <w:sz w:val="28"/>
          <w:szCs w:val="28"/>
        </w:rPr>
      </w:pPr>
    </w:p>
    <w:p w14:paraId="5917DD0A" w14:textId="77777777" w:rsidR="00345294" w:rsidRDefault="00345294" w:rsidP="00EA7B69">
      <w:pPr>
        <w:tabs>
          <w:tab w:val="left" w:pos="65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387BFC6" w14:textId="77777777" w:rsidR="00F066AF" w:rsidRPr="00345294" w:rsidRDefault="00345294" w:rsidP="00EA7B69">
      <w:pPr>
        <w:tabs>
          <w:tab w:val="left" w:pos="6522"/>
        </w:tabs>
        <w:rPr>
          <w:sz w:val="28"/>
          <w:szCs w:val="28"/>
        </w:rPr>
        <w:sectPr w:rsidR="00F066AF" w:rsidRPr="00345294" w:rsidSect="00EA7B69">
          <w:pgSz w:w="11906" w:h="16838"/>
          <w:pgMar w:top="1418" w:right="1133" w:bottom="1276" w:left="1134" w:header="709" w:footer="709" w:gutter="0"/>
          <w:pgNumType w:start="1"/>
          <w:cols w:space="708"/>
          <w:docGrid w:linePitch="360"/>
        </w:sectPr>
      </w:pPr>
      <w:r>
        <w:rPr>
          <w:sz w:val="28"/>
          <w:szCs w:val="28"/>
        </w:rPr>
        <w:tab/>
      </w:r>
    </w:p>
    <w:p w14:paraId="09D4BB11" w14:textId="77777777" w:rsidR="00520ABE" w:rsidRPr="0082299F" w:rsidRDefault="00076001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auto"/>
          <w:sz w:val="26"/>
          <w:szCs w:val="26"/>
        </w:rPr>
        <w:lastRenderedPageBreak/>
        <w:t>CAPÍ</w:t>
      </w:r>
      <w:r w:rsidR="00520ABE"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>TULO I</w:t>
      </w:r>
    </w:p>
    <w:p w14:paraId="41192E21" w14:textId="77777777" w:rsidR="00520ABE" w:rsidRPr="0082299F" w:rsidRDefault="00520ABE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DA </w:t>
      </w:r>
      <w:r w:rsidR="00BF3203"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>DEFINIÇÃO</w:t>
      </w:r>
    </w:p>
    <w:p w14:paraId="7E0B6F3E" w14:textId="18979825" w:rsidR="008A2689" w:rsidRDefault="00A763F1" w:rsidP="00EA7B69">
      <w:pPr>
        <w:pStyle w:val="Corpodetexto2"/>
        <w:spacing w:after="120"/>
        <w:ind w:left="142"/>
        <w:rPr>
          <w:rFonts w:asciiTheme="minorHAnsi" w:hAnsiTheme="minorHAnsi" w:cstheme="minorHAnsi"/>
          <w:sz w:val="22"/>
          <w:szCs w:val="22"/>
        </w:rPr>
      </w:pPr>
      <w:r w:rsidRPr="0082299F">
        <w:rPr>
          <w:rFonts w:asciiTheme="minorHAnsi" w:hAnsiTheme="minorHAnsi" w:cstheme="minorHAnsi"/>
          <w:b/>
          <w:sz w:val="22"/>
          <w:szCs w:val="22"/>
        </w:rPr>
        <w:t>Art.1º</w:t>
      </w:r>
      <w:r w:rsidRPr="0082299F">
        <w:rPr>
          <w:rFonts w:asciiTheme="minorHAnsi" w:hAnsiTheme="minorHAnsi" w:cstheme="minorHAnsi"/>
          <w:sz w:val="22"/>
          <w:szCs w:val="22"/>
        </w:rPr>
        <w:t xml:space="preserve">: </w:t>
      </w:r>
      <w:r w:rsidR="008A2689" w:rsidRPr="008A2689">
        <w:rPr>
          <w:rFonts w:asciiTheme="minorHAnsi" w:hAnsiTheme="minorHAnsi" w:cstheme="minorHAnsi"/>
          <w:sz w:val="22"/>
          <w:szCs w:val="22"/>
        </w:rPr>
        <w:t>A Comissão de Ética de Enfermagem d</w:t>
      </w:r>
      <w:r w:rsidR="004C0E13">
        <w:rPr>
          <w:rFonts w:asciiTheme="minorHAnsi" w:hAnsiTheme="minorHAnsi" w:cstheme="minorHAnsi"/>
          <w:sz w:val="22"/>
          <w:szCs w:val="22"/>
        </w:rPr>
        <w:t>a Sociedade Beneficente São Camilo Hospital São Braz</w:t>
      </w:r>
      <w:r w:rsidR="008A2689" w:rsidRPr="008A2689">
        <w:rPr>
          <w:rFonts w:asciiTheme="minorHAnsi" w:hAnsiTheme="minorHAnsi" w:cstheme="minorHAnsi"/>
          <w:sz w:val="22"/>
          <w:szCs w:val="22"/>
        </w:rPr>
        <w:t>, doravante denominada Comissão, constituída, por delegação do Conselho Federal de Enfermagem através da Resolução n° 593 de 09 de novembro de 2018, tem funções educativas, consultiva, de conciliação, orientação e de vigilância vinculadas ao exercício ético e disciplinar dos profissionais de enfermagem.</w:t>
      </w:r>
    </w:p>
    <w:p w14:paraId="17B793C3" w14:textId="77777777" w:rsidR="00520ABE" w:rsidRPr="0082299F" w:rsidRDefault="00520ABE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II</w:t>
      </w:r>
    </w:p>
    <w:p w14:paraId="78AC6B97" w14:textId="77777777" w:rsidR="00520ABE" w:rsidRPr="0082299F" w:rsidRDefault="00520ABE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DA </w:t>
      </w:r>
      <w:r w:rsidR="00BF3203"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>ESTRUTURA ORGANIZACIONAL</w:t>
      </w:r>
    </w:p>
    <w:p w14:paraId="09A87233" w14:textId="77777777" w:rsidR="00EB3CCC" w:rsidRPr="0082299F" w:rsidRDefault="00EB3CCC" w:rsidP="00EA7B69">
      <w:pPr>
        <w:pStyle w:val="Corpodetexto"/>
        <w:tabs>
          <w:tab w:val="left" w:leader="underscore" w:pos="8505"/>
        </w:tabs>
        <w:spacing w:line="360" w:lineRule="auto"/>
        <w:ind w:left="142"/>
        <w:rPr>
          <w:rFonts w:asciiTheme="minorHAnsi" w:hAnsiTheme="minorHAnsi" w:cstheme="minorHAnsi"/>
          <w:b/>
          <w:sz w:val="22"/>
          <w:szCs w:val="22"/>
        </w:rPr>
      </w:pPr>
    </w:p>
    <w:p w14:paraId="1E31C933" w14:textId="77777777" w:rsidR="00BF3203" w:rsidRPr="0082299F" w:rsidRDefault="00EB3CCC" w:rsidP="00EA7B69">
      <w:pPr>
        <w:spacing w:line="360" w:lineRule="auto"/>
        <w:ind w:left="142"/>
        <w:jc w:val="center"/>
        <w:rPr>
          <w:rFonts w:asciiTheme="minorHAnsi" w:hAnsiTheme="minorHAnsi" w:cstheme="minorHAnsi"/>
          <w:color w:val="auto"/>
          <w:szCs w:val="22"/>
        </w:rPr>
      </w:pPr>
      <w:r>
        <w:rPr>
          <w:rFonts w:asciiTheme="minorHAnsi" w:hAnsiTheme="minorHAnsi" w:cstheme="minorHAnsi"/>
          <w:noProof/>
          <w:color w:val="auto"/>
          <w:szCs w:val="22"/>
        </w:rPr>
        <w:drawing>
          <wp:inline distT="0" distB="0" distL="0" distR="0" wp14:anchorId="5E9A2BA9" wp14:editId="5B89C8A3">
            <wp:extent cx="5391509" cy="1932305"/>
            <wp:effectExtent l="0" t="0" r="0" b="1079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700659E" w14:textId="77777777" w:rsidR="00BF3203" w:rsidRDefault="00BF3203" w:rsidP="00EA7B69">
      <w:pPr>
        <w:spacing w:line="360" w:lineRule="auto"/>
        <w:ind w:left="142"/>
        <w:rPr>
          <w:rFonts w:asciiTheme="minorHAnsi" w:hAnsiTheme="minorHAnsi" w:cstheme="minorHAnsi"/>
          <w:b/>
          <w:color w:val="auto"/>
          <w:szCs w:val="22"/>
        </w:rPr>
      </w:pPr>
    </w:p>
    <w:p w14:paraId="65475229" w14:textId="77777777" w:rsidR="00BF3203" w:rsidRPr="0082299F" w:rsidRDefault="00076001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</w:t>
      </w:r>
      <w:r w:rsidR="00BF3203"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>TULO III</w:t>
      </w:r>
    </w:p>
    <w:p w14:paraId="7C27E128" w14:textId="77777777" w:rsidR="00BF3203" w:rsidRDefault="00BF3203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82299F">
        <w:rPr>
          <w:rFonts w:asciiTheme="minorHAnsi" w:hAnsiTheme="minorHAnsi" w:cstheme="minorHAnsi"/>
          <w:b/>
          <w:bCs/>
          <w:color w:val="auto"/>
          <w:sz w:val="26"/>
          <w:szCs w:val="26"/>
        </w:rPr>
        <w:t>DA COMPOSIÇÃO</w:t>
      </w:r>
    </w:p>
    <w:p w14:paraId="20F5BBD0" w14:textId="77777777" w:rsidR="000249C9" w:rsidRPr="000249C9" w:rsidRDefault="000249C9" w:rsidP="00EA7B69">
      <w:pPr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>Art. 2º:</w:t>
      </w:r>
      <w:r w:rsidRPr="000249C9">
        <w:rPr>
          <w:rFonts w:asciiTheme="minorHAnsi" w:hAnsiTheme="minorHAnsi" w:cstheme="minorHAnsi"/>
          <w:bCs/>
          <w:color w:val="auto"/>
          <w:szCs w:val="22"/>
        </w:rPr>
        <w:t xml:space="preserve"> A Comissão será composta por presidente, secretário e membro, sendo no mínimo 03 (três) e no máximo 11 (onze) profissionais de enfermagem, sempre respeitando o número ímpar de membros efetivos. </w:t>
      </w:r>
    </w:p>
    <w:p w14:paraId="0E32CCD8" w14:textId="77777777" w:rsidR="000249C9" w:rsidRPr="000249C9" w:rsidRDefault="000249C9" w:rsidP="00EA7B69">
      <w:pPr>
        <w:tabs>
          <w:tab w:val="left" w:pos="8327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 3º: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A Comissão será presidida e representada por um enfermeiro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.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ab/>
      </w:r>
    </w:p>
    <w:p w14:paraId="4DE92960" w14:textId="77777777" w:rsidR="000249C9" w:rsidRDefault="000249C9" w:rsidP="00EA7B69">
      <w:pPr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 4º</w:t>
      </w:r>
      <w:r w:rsidRPr="000249C9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: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O mandato dos componentes da Comissão será de 03 (três) anos ou menos se houver motivo que justifique a cessação. Será permitida apenas uma reeleição. </w:t>
      </w:r>
    </w:p>
    <w:p w14:paraId="04E5167B" w14:textId="77777777" w:rsidR="00EA7B69" w:rsidRDefault="00EA7B69" w:rsidP="00EA7B69">
      <w:pPr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</w:p>
    <w:p w14:paraId="639C0E8D" w14:textId="77777777" w:rsidR="00EA7B69" w:rsidRDefault="00EA7B69" w:rsidP="00EA7B69">
      <w:pPr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</w:p>
    <w:p w14:paraId="74E714F4" w14:textId="77777777" w:rsidR="00EA7B69" w:rsidRDefault="00EA7B69" w:rsidP="00EA7B69">
      <w:pPr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</w:p>
    <w:p w14:paraId="601BDDC2" w14:textId="77777777" w:rsidR="00EA7B69" w:rsidRPr="000249C9" w:rsidRDefault="00EA7B69" w:rsidP="00EA7B69">
      <w:pPr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</w:p>
    <w:p w14:paraId="281744E7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>CAPITULO IV</w:t>
      </w:r>
    </w:p>
    <w:p w14:paraId="1FBB1B33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DAS ELEIÇÕES </w:t>
      </w:r>
    </w:p>
    <w:p w14:paraId="680F3FBA" w14:textId="77777777" w:rsidR="000249C9" w:rsidRPr="000249C9" w:rsidRDefault="000249C9" w:rsidP="00EA7B69">
      <w:pPr>
        <w:spacing w:line="360" w:lineRule="auto"/>
        <w:jc w:val="center"/>
        <w:rPr>
          <w:rFonts w:asciiTheme="minorHAnsi" w:eastAsia="Calibri" w:hAnsiTheme="minorHAnsi" w:cstheme="minorHAnsi"/>
          <w:bCs/>
          <w:szCs w:val="22"/>
          <w:lang w:eastAsia="en-US"/>
        </w:rPr>
      </w:pPr>
    </w:p>
    <w:p w14:paraId="2C0CB85C" w14:textId="77777777" w:rsidR="000249C9" w:rsidRPr="000249C9" w:rsidRDefault="000249C9" w:rsidP="00EA7B69">
      <w:pPr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 5º: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A constituição da Comissão será definida por meio de eleição direta. Não havendo inscritos para o processo eleitoral, os membros da Comissão poderão</w:t>
      </w: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ser designados pelo enfermeiro responsável técnico.</w:t>
      </w:r>
    </w:p>
    <w:p w14:paraId="7F096993" w14:textId="77777777" w:rsidR="000249C9" w:rsidRPr="000249C9" w:rsidRDefault="000249C9" w:rsidP="00EA7B69">
      <w:pPr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 6º: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O enfermeiro responsável técnico constituirá a comissão eleitoral para encaminhamento do pleito.</w:t>
      </w:r>
    </w:p>
    <w:p w14:paraId="27242989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 7º: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As eleições serão convocadas em até 60 (sessenta) dias antes do dia do pleito, mediante edital público. A divulgação das eleições ocorrerá por meio de distribuição de impressos, firmados pelo enfermeiro responsável técnico.</w:t>
      </w:r>
    </w:p>
    <w:p w14:paraId="315A2D6F" w14:textId="15E1D086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 8º: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Para garantia de participação de todos os profissionais de enfermagem, a eleição ocorrerá em 01 (um) dia contemplando os 0</w:t>
      </w:r>
      <w:r w:rsidR="00202A35">
        <w:rPr>
          <w:rFonts w:asciiTheme="minorHAnsi" w:hAnsiTheme="minorHAnsi" w:cstheme="minorHAnsi"/>
          <w:bCs/>
          <w:color w:val="auto"/>
          <w:szCs w:val="22"/>
        </w:rPr>
        <w:t>2</w:t>
      </w:r>
      <w:r w:rsidRPr="000249C9">
        <w:rPr>
          <w:rFonts w:asciiTheme="minorHAnsi" w:hAnsiTheme="minorHAnsi" w:cstheme="minorHAnsi"/>
          <w:bCs/>
          <w:color w:val="auto"/>
          <w:szCs w:val="22"/>
        </w:rPr>
        <w:t xml:space="preserve"> (dois) turnos de expediente do hospital (preferencialmente das 08h00 às 20h00).</w:t>
      </w:r>
    </w:p>
    <w:p w14:paraId="6B8DCBCB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>Art. 9º: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 São critérios para integrar a Comissão:</w:t>
      </w:r>
    </w:p>
    <w:p w14:paraId="39D02E19" w14:textId="77777777" w:rsidR="000249C9" w:rsidRPr="000249C9" w:rsidRDefault="000249C9" w:rsidP="00EA7B69">
      <w:pPr>
        <w:numPr>
          <w:ilvl w:val="0"/>
          <w:numId w:val="33"/>
        </w:numPr>
        <w:tabs>
          <w:tab w:val="num" w:pos="1440"/>
        </w:tabs>
        <w:spacing w:line="360" w:lineRule="auto"/>
        <w:ind w:left="714" w:hanging="357"/>
        <w:contextualSpacing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Manter vínculo empregatício junto à instituição de saúde;</w:t>
      </w:r>
    </w:p>
    <w:p w14:paraId="02853899" w14:textId="77777777" w:rsidR="000249C9" w:rsidRPr="000249C9" w:rsidRDefault="000249C9" w:rsidP="00EA7B69">
      <w:pPr>
        <w:numPr>
          <w:ilvl w:val="0"/>
          <w:numId w:val="33"/>
        </w:numPr>
        <w:tabs>
          <w:tab w:val="num" w:pos="1440"/>
        </w:tabs>
        <w:spacing w:line="360" w:lineRule="auto"/>
        <w:ind w:left="714" w:hanging="357"/>
        <w:contextualSpacing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Possuir situação regular junto ao Conselho Regional de Enfermagem de sua jurisdição em todas as categorias que esteja inscrito;</w:t>
      </w:r>
    </w:p>
    <w:p w14:paraId="4BD8EBF2" w14:textId="77777777" w:rsidR="000249C9" w:rsidRPr="000249C9" w:rsidRDefault="000249C9" w:rsidP="00EA7B69">
      <w:pPr>
        <w:numPr>
          <w:ilvl w:val="0"/>
          <w:numId w:val="33"/>
        </w:numPr>
        <w:tabs>
          <w:tab w:val="num" w:pos="1440"/>
        </w:tabs>
        <w:spacing w:line="360" w:lineRule="auto"/>
        <w:ind w:left="714" w:hanging="357"/>
        <w:contextualSpacing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Não possuir condenação transitada em julgado em processo administrativo e/ou ético nos últimos 05 (cinco) anos;</w:t>
      </w:r>
    </w:p>
    <w:p w14:paraId="5BE07CC1" w14:textId="77777777" w:rsidR="000249C9" w:rsidRPr="000249C9" w:rsidRDefault="000249C9" w:rsidP="00EA7B69">
      <w:pPr>
        <w:numPr>
          <w:ilvl w:val="0"/>
          <w:numId w:val="33"/>
        </w:numPr>
        <w:tabs>
          <w:tab w:val="left" w:pos="709"/>
          <w:tab w:val="num" w:pos="1440"/>
        </w:tabs>
        <w:spacing w:line="360" w:lineRule="auto"/>
        <w:ind w:left="714" w:hanging="357"/>
        <w:contextualSpacing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Não possuir anotações de penalidades junto ao seu empregador nos últimos cinco anos.</w:t>
      </w:r>
    </w:p>
    <w:p w14:paraId="4E1EE0CA" w14:textId="77777777" w:rsidR="000249C9" w:rsidRPr="000249C9" w:rsidRDefault="000249C9" w:rsidP="00EA7B69">
      <w:pPr>
        <w:spacing w:line="360" w:lineRule="auto"/>
        <w:ind w:left="357"/>
        <w:rPr>
          <w:rFonts w:asciiTheme="minorHAnsi" w:hAnsiTheme="minorHAnsi" w:cstheme="minorHAnsi"/>
          <w:bCs/>
          <w:color w:val="auto"/>
          <w:szCs w:val="22"/>
        </w:rPr>
      </w:pPr>
    </w:p>
    <w:p w14:paraId="11A275B6" w14:textId="0D21E39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 10º: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A cópia de todo processo eleitoral será encaminhada ao COREN-</w:t>
      </w:r>
      <w:r w:rsidR="00202A35">
        <w:rPr>
          <w:rFonts w:asciiTheme="minorHAnsi" w:hAnsiTheme="minorHAnsi" w:cstheme="minorHAnsi"/>
          <w:bCs/>
          <w:color w:val="auto"/>
          <w:szCs w:val="22"/>
        </w:rPr>
        <w:t xml:space="preserve"> SC</w:t>
      </w:r>
      <w:r w:rsidRPr="000249C9">
        <w:rPr>
          <w:rFonts w:asciiTheme="minorHAnsi" w:hAnsiTheme="minorHAnsi" w:cstheme="minorHAnsi"/>
          <w:bCs/>
          <w:color w:val="auto"/>
          <w:szCs w:val="22"/>
        </w:rPr>
        <w:t xml:space="preserve"> para análise, avaliação e parecer do Conselheiro para aprovação dos profissionais eleitos.</w:t>
      </w:r>
    </w:p>
    <w:p w14:paraId="208A6FCE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hAnsiTheme="minorHAnsi" w:cstheme="minorHAnsi"/>
          <w:bCs/>
          <w:color w:val="auto"/>
          <w:szCs w:val="22"/>
        </w:rPr>
      </w:pPr>
    </w:p>
    <w:p w14:paraId="79EFFD83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IV</w:t>
      </w:r>
    </w:p>
    <w:p w14:paraId="06DD75F7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>DAS COMPETÊNCIAS</w:t>
      </w:r>
    </w:p>
    <w:p w14:paraId="79034371" w14:textId="77777777" w:rsidR="000249C9" w:rsidRPr="000249C9" w:rsidRDefault="000249C9" w:rsidP="00EA7B69">
      <w:pPr>
        <w:spacing w:line="360" w:lineRule="auto"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Art.11º</w:t>
      </w:r>
      <w:r w:rsidRPr="000249C9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:</w:t>
      </w: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Compete à Comissão:</w:t>
      </w:r>
    </w:p>
    <w:p w14:paraId="0D3F4788" w14:textId="77777777" w:rsidR="000249C9" w:rsidRPr="000249C9" w:rsidRDefault="000249C9" w:rsidP="00EA7B69">
      <w:pPr>
        <w:spacing w:line="360" w:lineRule="auto"/>
        <w:ind w:left="-284"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</w:p>
    <w:p w14:paraId="4FA7DB16" w14:textId="75767D51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Representar o COREN-</w:t>
      </w:r>
      <w:r w:rsidR="00202A35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SC</w:t>
      </w: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na instituição de saúde em se tratando de temas relacionados à divulgação do Código de Ética dos Profissionais de Enfermagem;</w:t>
      </w:r>
    </w:p>
    <w:p w14:paraId="758CBB0C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Divulgar e zelar pelo cumprimento da Legislação de Enfermagem ora vigente;</w:t>
      </w:r>
    </w:p>
    <w:p w14:paraId="32F0B651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Identificar as ocorrências éticas e disciplinares na instituição de saúde onde atua;</w:t>
      </w:r>
    </w:p>
    <w:p w14:paraId="578F1E1C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Receber denúncia de profissionais de enfermagem, usuários, clientes e membros da comunidade relativa ao exercício profissional da enfermagem;</w:t>
      </w:r>
    </w:p>
    <w:p w14:paraId="28830C76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Elaborar relatório, restrito à narrativa dos fatos que ensejaram a denúncia, anexando documentação, se houver, relativa a qualquer indício de infração ética;</w:t>
      </w:r>
    </w:p>
    <w:p w14:paraId="4681E11C" w14:textId="05988E31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Encaminhar o relatório ao COREN-</w:t>
      </w:r>
      <w:r w:rsidR="00202A35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SC</w:t>
      </w: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e ao enfermeiro responsável técnico, para conhecimento, nos casos em que haja indícios de infração ética ou disciplinar;</w:t>
      </w:r>
    </w:p>
    <w:p w14:paraId="7FA5CBA1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Propor e participar em conjunto com o enfermeiro responsável técnico e enfermeiro responsável pela educação continuada, ações preventivas e educativas sobre questões éticas e disciplinares;</w:t>
      </w:r>
    </w:p>
    <w:p w14:paraId="1681E53D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Promover e participar de atividades multiprofissionais referentes à ética;</w:t>
      </w:r>
    </w:p>
    <w:p w14:paraId="1044117B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Assessorar a Diretoria/Chefia/Coordenadora de Enfermagem da Instituição, nas questões ligadas à ética profissional;</w:t>
      </w:r>
    </w:p>
    <w:p w14:paraId="1E5F57A1" w14:textId="77777777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Divulgar as atribuições da Comissão;</w:t>
      </w:r>
    </w:p>
    <w:p w14:paraId="4AB17AF4" w14:textId="0C0983AB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Participar das atividades educativas do COREN-</w:t>
      </w:r>
      <w:r w:rsidR="004E745C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SC</w:t>
      </w: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e atender as solicitações de reuniões e convocações inerentes às atribuições da Comissão, inclusive promover e participar de treinamento e capacitação.</w:t>
      </w:r>
    </w:p>
    <w:p w14:paraId="15C6B6B7" w14:textId="1F786BF3" w:rsidR="000249C9" w:rsidRPr="000249C9" w:rsidRDefault="000249C9" w:rsidP="00EA7B69">
      <w:pPr>
        <w:numPr>
          <w:ilvl w:val="0"/>
          <w:numId w:val="34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Apresentar anualmente relatório de suas atividades ao COREN-</w:t>
      </w:r>
      <w:r w:rsidR="004E745C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SC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.</w:t>
      </w:r>
    </w:p>
    <w:p w14:paraId="035C3651" w14:textId="77777777" w:rsidR="000249C9" w:rsidRPr="000249C9" w:rsidRDefault="000249C9" w:rsidP="00EA7B69">
      <w:pPr>
        <w:spacing w:line="360" w:lineRule="auto"/>
        <w:ind w:left="720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</w:p>
    <w:p w14:paraId="039C7EDF" w14:textId="77777777" w:rsidR="000249C9" w:rsidRPr="000249C9" w:rsidRDefault="000249C9" w:rsidP="00EA7B69">
      <w:pPr>
        <w:spacing w:line="360" w:lineRule="auto"/>
        <w:rPr>
          <w:rFonts w:asciiTheme="minorHAnsi" w:hAnsiTheme="minorHAnsi" w:cstheme="minorHAnsi"/>
          <w:color w:val="auto"/>
          <w:szCs w:val="22"/>
        </w:rPr>
      </w:pPr>
      <w:r w:rsidRPr="000249C9">
        <w:rPr>
          <w:rFonts w:asciiTheme="minorHAnsi" w:hAnsiTheme="minorHAnsi" w:cstheme="minorHAnsi"/>
          <w:b/>
          <w:bCs/>
          <w:color w:val="auto"/>
          <w:szCs w:val="22"/>
        </w:rPr>
        <w:t xml:space="preserve">Art.12º: </w:t>
      </w:r>
      <w:r w:rsidRPr="000249C9">
        <w:rPr>
          <w:rFonts w:asciiTheme="minorHAnsi" w:hAnsiTheme="minorHAnsi" w:cstheme="minorHAnsi"/>
          <w:color w:val="auto"/>
          <w:szCs w:val="22"/>
        </w:rPr>
        <w:t xml:space="preserve">Compete ao Presidente da Comissão: </w:t>
      </w:r>
    </w:p>
    <w:p w14:paraId="25BBE264" w14:textId="77777777" w:rsidR="000249C9" w:rsidRPr="000249C9" w:rsidRDefault="000249C9" w:rsidP="00EA7B69">
      <w:pPr>
        <w:numPr>
          <w:ilvl w:val="0"/>
          <w:numId w:val="35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Representar a Comissão em suas relações internas e externas;</w:t>
      </w:r>
    </w:p>
    <w:p w14:paraId="33E8E4B4" w14:textId="77777777" w:rsidR="000249C9" w:rsidRPr="000249C9" w:rsidRDefault="000249C9" w:rsidP="00EA7B69">
      <w:pPr>
        <w:numPr>
          <w:ilvl w:val="0"/>
          <w:numId w:val="35"/>
        </w:numPr>
        <w:spacing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Instalar a Comissão e presidir suas reuniões;</w:t>
      </w:r>
    </w:p>
    <w:p w14:paraId="089AA715" w14:textId="77777777" w:rsidR="000249C9" w:rsidRPr="000249C9" w:rsidRDefault="000249C9" w:rsidP="00EA7B69">
      <w:pPr>
        <w:numPr>
          <w:ilvl w:val="0"/>
          <w:numId w:val="35"/>
        </w:numPr>
        <w:spacing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Promover a convocação das reuniões;</w:t>
      </w:r>
    </w:p>
    <w:p w14:paraId="3008945E" w14:textId="77777777" w:rsidR="000249C9" w:rsidRPr="000249C9" w:rsidRDefault="000249C9" w:rsidP="00EA7B69">
      <w:pPr>
        <w:numPr>
          <w:ilvl w:val="0"/>
          <w:numId w:val="35"/>
        </w:numPr>
        <w:spacing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Indicar membros para realização de estudos, levantamentos e emissão de pareceres necessários à consecução da finalidade da Comissão.</w:t>
      </w:r>
    </w:p>
    <w:p w14:paraId="5430956A" w14:textId="77777777" w:rsidR="000249C9" w:rsidRPr="000249C9" w:rsidRDefault="000249C9" w:rsidP="00EA7B69">
      <w:pPr>
        <w:spacing w:line="360" w:lineRule="auto"/>
        <w:ind w:left="720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</w:p>
    <w:p w14:paraId="66E0F758" w14:textId="77777777" w:rsidR="000249C9" w:rsidRPr="000249C9" w:rsidRDefault="000249C9" w:rsidP="00EA7B69">
      <w:pPr>
        <w:spacing w:line="360" w:lineRule="auto"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lastRenderedPageBreak/>
        <w:t>Art. 13º:</w:t>
      </w: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Compete o secretário (a) da Comissão:</w:t>
      </w:r>
    </w:p>
    <w:p w14:paraId="5F7DE420" w14:textId="77777777" w:rsidR="000249C9" w:rsidRPr="000249C9" w:rsidRDefault="000249C9" w:rsidP="00EA7B69">
      <w:pPr>
        <w:numPr>
          <w:ilvl w:val="0"/>
          <w:numId w:val="36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Convocar e lavrar ata de todas as reuniões;</w:t>
      </w:r>
    </w:p>
    <w:p w14:paraId="7BA594CF" w14:textId="77777777" w:rsidR="000249C9" w:rsidRPr="000249C9" w:rsidRDefault="000249C9" w:rsidP="00EA7B69">
      <w:pPr>
        <w:numPr>
          <w:ilvl w:val="0"/>
          <w:numId w:val="36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Leitura, aprovação e assinatura da Ata da reunião anterior;</w:t>
      </w:r>
    </w:p>
    <w:p w14:paraId="1A4ACCB3" w14:textId="77777777" w:rsidR="000249C9" w:rsidRPr="000249C9" w:rsidRDefault="000249C9" w:rsidP="00EA7B69">
      <w:pPr>
        <w:numPr>
          <w:ilvl w:val="0"/>
          <w:numId w:val="36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Manter-se atualizado de toda a programação da Comissão;</w:t>
      </w:r>
    </w:p>
    <w:p w14:paraId="429BC079" w14:textId="77777777" w:rsidR="000249C9" w:rsidRPr="000249C9" w:rsidRDefault="000249C9" w:rsidP="00EA7B69">
      <w:pPr>
        <w:numPr>
          <w:ilvl w:val="0"/>
          <w:numId w:val="36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Preparar e distribuir os boletins informativos;</w:t>
      </w:r>
    </w:p>
    <w:p w14:paraId="6C33CCCD" w14:textId="77777777" w:rsidR="000249C9" w:rsidRPr="000249C9" w:rsidRDefault="000249C9" w:rsidP="00EA7B69">
      <w:pPr>
        <w:numPr>
          <w:ilvl w:val="0"/>
          <w:numId w:val="36"/>
        </w:numPr>
        <w:spacing w:line="360" w:lineRule="auto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>Receber, encaminhar e arquivar as correspondências da Comissão, protocolar e manter sob sua guarda os livros e os documentos.</w:t>
      </w:r>
    </w:p>
    <w:p w14:paraId="1A44D56D" w14:textId="77777777" w:rsidR="000249C9" w:rsidRPr="000249C9" w:rsidRDefault="000249C9" w:rsidP="00EA7B69">
      <w:pPr>
        <w:spacing w:line="360" w:lineRule="auto"/>
        <w:ind w:left="720"/>
        <w:contextualSpacing/>
        <w:jc w:val="left"/>
        <w:rPr>
          <w:rFonts w:asciiTheme="minorHAnsi" w:eastAsia="Calibri" w:hAnsiTheme="minorHAnsi" w:cstheme="minorHAnsi"/>
          <w:color w:val="auto"/>
          <w:szCs w:val="22"/>
          <w:lang w:eastAsia="en-US"/>
        </w:rPr>
      </w:pPr>
    </w:p>
    <w:p w14:paraId="5DBC814D" w14:textId="77777777" w:rsidR="000249C9" w:rsidRPr="000249C9" w:rsidRDefault="000249C9" w:rsidP="00EA7B69">
      <w:pPr>
        <w:spacing w:line="360" w:lineRule="auto"/>
        <w:rPr>
          <w:rFonts w:asciiTheme="minorHAnsi" w:eastAsia="Calibri" w:hAnsiTheme="minorHAnsi" w:cstheme="minorHAnsi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Art.14º:</w:t>
      </w:r>
      <w:r w:rsidRPr="000249C9">
        <w:rPr>
          <w:rFonts w:asciiTheme="minorHAnsi" w:eastAsia="Calibri" w:hAnsiTheme="minorHAnsi" w:cstheme="minorHAnsi"/>
          <w:color w:val="auto"/>
          <w:szCs w:val="22"/>
          <w:lang w:eastAsia="en-US"/>
        </w:rPr>
        <w:t xml:space="preserve"> Competem aos membros da Comissão:</w:t>
      </w:r>
    </w:p>
    <w:p w14:paraId="23B9447C" w14:textId="77777777" w:rsidR="000249C9" w:rsidRPr="000249C9" w:rsidRDefault="000249C9" w:rsidP="00EA7B69">
      <w:pPr>
        <w:numPr>
          <w:ilvl w:val="0"/>
          <w:numId w:val="37"/>
        </w:numPr>
        <w:spacing w:after="120"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Estudar e relatar nos prazos estabelecidos, as matérias que lhes forem atribuídas pelo Presidente;</w:t>
      </w:r>
    </w:p>
    <w:p w14:paraId="158516E6" w14:textId="77777777" w:rsidR="000249C9" w:rsidRPr="000249C9" w:rsidRDefault="000249C9" w:rsidP="00EA7B69">
      <w:pPr>
        <w:numPr>
          <w:ilvl w:val="0"/>
          <w:numId w:val="37"/>
        </w:numPr>
        <w:spacing w:after="120"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Comparecer às reuniões, relatando os expedientes, proferindo voto ou pareceres e manifestando-se a respeito de matérias em discussão;</w:t>
      </w:r>
    </w:p>
    <w:p w14:paraId="2DCC44D5" w14:textId="77777777" w:rsidR="000249C9" w:rsidRPr="000249C9" w:rsidRDefault="000249C9" w:rsidP="00EA7B69">
      <w:pPr>
        <w:numPr>
          <w:ilvl w:val="0"/>
          <w:numId w:val="37"/>
        </w:numPr>
        <w:spacing w:after="120"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Requerer votação de matéria em regime de urgência;</w:t>
      </w:r>
    </w:p>
    <w:p w14:paraId="1079599A" w14:textId="77777777" w:rsidR="000249C9" w:rsidRPr="000249C9" w:rsidRDefault="000249C9" w:rsidP="00EA7B69">
      <w:pPr>
        <w:numPr>
          <w:ilvl w:val="0"/>
          <w:numId w:val="37"/>
        </w:numPr>
        <w:spacing w:after="120"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>Desempenhar as atribuições que lhes forem determinadas pelo Presidente;</w:t>
      </w:r>
    </w:p>
    <w:p w14:paraId="1A6F2198" w14:textId="77777777" w:rsidR="000249C9" w:rsidRPr="000249C9" w:rsidRDefault="000249C9" w:rsidP="00EA7B69">
      <w:pPr>
        <w:numPr>
          <w:ilvl w:val="0"/>
          <w:numId w:val="37"/>
        </w:numPr>
        <w:spacing w:after="120" w:line="360" w:lineRule="auto"/>
        <w:contextualSpacing/>
        <w:jc w:val="left"/>
        <w:outlineLvl w:val="1"/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Cs/>
          <w:snapToGrid w:val="0"/>
          <w:color w:val="auto"/>
          <w:szCs w:val="22"/>
          <w:lang w:eastAsia="en-US"/>
        </w:rPr>
        <w:t xml:space="preserve">Apresentar proposições sobre as questões atinentes à Comissão. </w:t>
      </w:r>
    </w:p>
    <w:p w14:paraId="346883FC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</w:p>
    <w:p w14:paraId="289C2421" w14:textId="77777777" w:rsidR="000249C9" w:rsidRPr="000249C9" w:rsidRDefault="000249C9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V</w:t>
      </w:r>
    </w:p>
    <w:p w14:paraId="0922C7B4" w14:textId="77777777" w:rsidR="000249C9" w:rsidRPr="000249C9" w:rsidRDefault="000249C9" w:rsidP="00EA7B69">
      <w:pPr>
        <w:spacing w:line="360" w:lineRule="auto"/>
        <w:ind w:left="142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 DAS REUNIÕES E FUNCIONAMENTO</w:t>
      </w:r>
    </w:p>
    <w:p w14:paraId="16540355" w14:textId="6975937B" w:rsidR="000249C9" w:rsidRPr="000249C9" w:rsidRDefault="000249C9" w:rsidP="00EA7B69">
      <w:pPr>
        <w:spacing w:line="360" w:lineRule="auto"/>
        <w:ind w:left="142"/>
        <w:rPr>
          <w:rFonts w:asciiTheme="minorHAnsi" w:hAnsiTheme="minorHAnsi" w:cstheme="minorHAnsi"/>
          <w:color w:val="auto"/>
          <w:szCs w:val="22"/>
        </w:rPr>
      </w:pPr>
      <w:r w:rsidRPr="000249C9">
        <w:rPr>
          <w:rFonts w:asciiTheme="minorHAnsi" w:hAnsiTheme="minorHAnsi" w:cstheme="minorHAnsi"/>
          <w:b/>
          <w:color w:val="auto"/>
          <w:szCs w:val="22"/>
        </w:rPr>
        <w:t>Art.10º</w:t>
      </w:r>
      <w:r w:rsidRPr="000249C9">
        <w:rPr>
          <w:rFonts w:asciiTheme="minorHAnsi" w:hAnsiTheme="minorHAnsi" w:cstheme="minorHAnsi"/>
          <w:color w:val="auto"/>
          <w:szCs w:val="22"/>
        </w:rPr>
        <w:t xml:space="preserve">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 xml:space="preserve">A Comissão de Ética em Enfermagem deverá estabelecer seu calendário de reuniões ordinárias, e reunir-se de forma extraordinária de acordo com as demandas. As reuniões serão realizadas conforme cronograma anual com </w:t>
      </w:r>
      <w:r w:rsidRPr="004E745C">
        <w:rPr>
          <w:rFonts w:asciiTheme="minorHAnsi" w:hAnsiTheme="minorHAnsi" w:cstheme="minorHAnsi"/>
          <w:bCs/>
          <w:color w:val="auto"/>
          <w:szCs w:val="22"/>
        </w:rPr>
        <w:t>periodicidade</w:t>
      </w:r>
      <w:r w:rsidR="004E745C">
        <w:rPr>
          <w:rFonts w:asciiTheme="minorHAnsi" w:hAnsiTheme="minorHAnsi" w:cstheme="minorHAnsi"/>
          <w:bCs/>
          <w:color w:val="auto"/>
          <w:szCs w:val="22"/>
        </w:rPr>
        <w:t xml:space="preserve"> mensal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.</w:t>
      </w:r>
    </w:p>
    <w:p w14:paraId="30109D89" w14:textId="77777777" w:rsidR="000249C9" w:rsidRPr="000249C9" w:rsidRDefault="000249C9" w:rsidP="00EA7B69">
      <w:pPr>
        <w:spacing w:line="360" w:lineRule="auto"/>
        <w:ind w:left="142"/>
        <w:rPr>
          <w:rFonts w:asciiTheme="minorHAnsi" w:hAnsiTheme="minorHAnsi" w:cstheme="minorHAnsi"/>
          <w:color w:val="auto"/>
          <w:szCs w:val="22"/>
        </w:rPr>
      </w:pPr>
      <w:r w:rsidRPr="000249C9">
        <w:rPr>
          <w:rFonts w:asciiTheme="minorHAnsi" w:hAnsiTheme="minorHAnsi" w:cstheme="minorHAnsi"/>
          <w:b/>
          <w:color w:val="auto"/>
          <w:szCs w:val="22"/>
        </w:rPr>
        <w:t>Art. 11º:</w:t>
      </w:r>
      <w:r w:rsidRPr="000249C9">
        <w:rPr>
          <w:rFonts w:asciiTheme="minorHAnsi" w:hAnsiTheme="minorHAnsi" w:cstheme="minorHAnsi"/>
          <w:color w:val="auto"/>
          <w:szCs w:val="22"/>
        </w:rPr>
        <w:t xml:space="preserve">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 xml:space="preserve">A Comissão de Ética em Enfermagem </w:t>
      </w:r>
      <w:r w:rsidRPr="000249C9">
        <w:rPr>
          <w:rFonts w:asciiTheme="minorHAnsi" w:hAnsiTheme="minorHAnsi" w:cstheme="minorHAnsi"/>
          <w:color w:val="auto"/>
          <w:szCs w:val="22"/>
        </w:rPr>
        <w:t>não terá sede definida, reunir-se-á, extraordinariamente quando convocada pelo Presidente ou a requerimento da maioria dos membros.</w:t>
      </w:r>
    </w:p>
    <w:p w14:paraId="08785974" w14:textId="77777777" w:rsidR="000249C9" w:rsidRPr="000249C9" w:rsidRDefault="000249C9" w:rsidP="00EA7B69">
      <w:pPr>
        <w:spacing w:line="360" w:lineRule="auto"/>
        <w:ind w:left="142"/>
        <w:rPr>
          <w:rFonts w:asciiTheme="minorHAnsi" w:hAnsiTheme="minorHAnsi" w:cstheme="minorHAnsi"/>
          <w:color w:val="auto"/>
          <w:szCs w:val="22"/>
        </w:rPr>
      </w:pPr>
      <w:r w:rsidRPr="000249C9">
        <w:rPr>
          <w:rFonts w:asciiTheme="minorHAnsi" w:hAnsiTheme="minorHAnsi" w:cstheme="minorHAnsi"/>
          <w:b/>
          <w:color w:val="000000" w:themeColor="text1"/>
          <w:szCs w:val="22"/>
        </w:rPr>
        <w:t>§ 1º</w:t>
      </w:r>
      <w:r w:rsidRPr="000249C9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r w:rsidRPr="000249C9">
        <w:rPr>
          <w:rFonts w:asciiTheme="minorHAnsi" w:hAnsiTheme="minorHAnsi" w:cstheme="minorHAnsi"/>
          <w:b/>
          <w:color w:val="auto"/>
          <w:szCs w:val="22"/>
        </w:rPr>
        <w:t xml:space="preserve">- </w:t>
      </w:r>
      <w:r w:rsidRPr="000249C9">
        <w:rPr>
          <w:rFonts w:asciiTheme="minorHAnsi" w:hAnsiTheme="minorHAnsi" w:cstheme="minorHAnsi"/>
          <w:color w:val="auto"/>
          <w:szCs w:val="22"/>
        </w:rPr>
        <w:t xml:space="preserve">As decisões </w:t>
      </w:r>
      <w:r w:rsidRPr="000249C9">
        <w:rPr>
          <w:rFonts w:asciiTheme="minorHAnsi" w:hAnsiTheme="minorHAnsi" w:cstheme="minorHAnsi"/>
          <w:bCs/>
          <w:color w:val="auto"/>
          <w:szCs w:val="22"/>
        </w:rPr>
        <w:t>da Comissão de Ética em Enfermagem</w:t>
      </w:r>
      <w:r w:rsidRPr="000249C9">
        <w:rPr>
          <w:rFonts w:asciiTheme="minorHAnsi" w:hAnsiTheme="minorHAnsi" w:cstheme="minorHAnsi"/>
          <w:color w:val="auto"/>
          <w:szCs w:val="22"/>
        </w:rPr>
        <w:t xml:space="preserve"> serão tomadas com a participação de um número mínimo, igual à metade mais 1(um) de seus integrantes.</w:t>
      </w:r>
    </w:p>
    <w:p w14:paraId="0C0C71F6" w14:textId="77777777" w:rsidR="000249C9" w:rsidRPr="000249C9" w:rsidRDefault="000249C9" w:rsidP="00EA7B69">
      <w:pPr>
        <w:spacing w:line="360" w:lineRule="auto"/>
        <w:ind w:left="142"/>
        <w:rPr>
          <w:rFonts w:asciiTheme="minorHAnsi" w:hAnsiTheme="minorHAnsi" w:cstheme="minorHAnsi"/>
          <w:color w:val="auto"/>
          <w:szCs w:val="22"/>
        </w:rPr>
      </w:pPr>
      <w:r w:rsidRPr="000249C9">
        <w:rPr>
          <w:rFonts w:asciiTheme="minorHAnsi" w:hAnsiTheme="minorHAnsi" w:cstheme="minorHAnsi"/>
          <w:b/>
          <w:color w:val="000000" w:themeColor="text1"/>
          <w:szCs w:val="22"/>
        </w:rPr>
        <w:t>§ 2º</w:t>
      </w:r>
      <w:r w:rsidRPr="000249C9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r w:rsidRPr="000249C9">
        <w:rPr>
          <w:rFonts w:asciiTheme="minorHAnsi" w:hAnsiTheme="minorHAnsi" w:cstheme="minorHAnsi"/>
          <w:b/>
          <w:color w:val="auto"/>
          <w:szCs w:val="22"/>
        </w:rPr>
        <w:t xml:space="preserve">- </w:t>
      </w:r>
      <w:r w:rsidRPr="000249C9">
        <w:rPr>
          <w:rFonts w:asciiTheme="minorHAnsi" w:hAnsiTheme="minorHAnsi" w:cstheme="minorHAnsi"/>
          <w:color w:val="auto"/>
          <w:szCs w:val="22"/>
        </w:rPr>
        <w:t>O Presidente terá direito a voto de desempate.</w:t>
      </w:r>
    </w:p>
    <w:p w14:paraId="547CB465" w14:textId="77777777" w:rsidR="000249C9" w:rsidRPr="000249C9" w:rsidRDefault="000249C9" w:rsidP="00EA7B69">
      <w:pPr>
        <w:spacing w:line="360" w:lineRule="auto"/>
        <w:ind w:left="142"/>
        <w:rPr>
          <w:rFonts w:asciiTheme="minorHAnsi" w:hAnsiTheme="minorHAnsi" w:cstheme="minorHAnsi"/>
          <w:color w:val="auto"/>
          <w:szCs w:val="22"/>
        </w:rPr>
      </w:pPr>
      <w:r w:rsidRPr="000249C9">
        <w:rPr>
          <w:rFonts w:asciiTheme="minorHAnsi" w:hAnsiTheme="minorHAnsi" w:cstheme="minorHAnsi"/>
          <w:b/>
          <w:color w:val="auto"/>
          <w:szCs w:val="22"/>
        </w:rPr>
        <w:t>Art. 12º:</w:t>
      </w:r>
      <w:r w:rsidRPr="000249C9">
        <w:rPr>
          <w:rFonts w:asciiTheme="minorHAnsi" w:hAnsiTheme="minorHAnsi" w:cstheme="minorHAnsi"/>
          <w:color w:val="auto"/>
          <w:szCs w:val="22"/>
        </w:rPr>
        <w:t xml:space="preserve"> A cada reunião os membros consignarão sua presença em folha própria e o secretário lavrará uma ata com exposição sucinta dos trabalhos, conclusões, deliberações e resoluções, a qual deverá ser assinada pelos membros presentes e pelo Presidente, quando de sua aprovação.</w:t>
      </w:r>
    </w:p>
    <w:p w14:paraId="4F217237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</w:p>
    <w:p w14:paraId="5127748E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>CAPÍTULO VI</w:t>
      </w:r>
    </w:p>
    <w:p w14:paraId="71AF5DD9" w14:textId="77777777" w:rsidR="000249C9" w:rsidRPr="000249C9" w:rsidRDefault="000249C9" w:rsidP="00EA7B69">
      <w:pPr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0249C9">
        <w:rPr>
          <w:rFonts w:asciiTheme="minorHAnsi" w:hAnsiTheme="minorHAnsi" w:cstheme="minorHAnsi"/>
          <w:b/>
          <w:bCs/>
          <w:color w:val="auto"/>
          <w:sz w:val="26"/>
          <w:szCs w:val="26"/>
        </w:rPr>
        <w:t>DAS DISPOSIÇÕES GERAIS</w:t>
      </w:r>
    </w:p>
    <w:p w14:paraId="6FB04E1B" w14:textId="77777777" w:rsidR="000249C9" w:rsidRPr="000249C9" w:rsidRDefault="000249C9" w:rsidP="00EA7B69">
      <w:pPr>
        <w:tabs>
          <w:tab w:val="left" w:pos="6912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Art.15º</w:t>
      </w:r>
      <w:r w:rsidRPr="000249C9">
        <w:rPr>
          <w:rFonts w:asciiTheme="minorHAnsi" w:eastAsia="Calibri" w:hAnsiTheme="minorHAnsi" w:cstheme="minorHAnsi"/>
          <w:b/>
          <w:bCs/>
          <w:color w:val="auto"/>
          <w:szCs w:val="22"/>
          <w:lang w:eastAsia="en-US"/>
        </w:rPr>
        <w:t>: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Após o encerramento das discussões, o assunto será submetido à votação.</w:t>
      </w:r>
    </w:p>
    <w:p w14:paraId="59B160D0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Art.16º: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Será dispensado o membro que, sem motivo justificado, deixar de comparecer a 03 (três) reuniões consecutivas ou a seis intercaladas no período de um ano.</w:t>
      </w:r>
    </w:p>
    <w:p w14:paraId="04DBE0E9" w14:textId="36235533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eastAsia="Calibri" w:hAnsiTheme="minorHAnsi" w:cstheme="minorHAnsi"/>
          <w:b/>
          <w:color w:val="auto"/>
          <w:szCs w:val="22"/>
          <w:lang w:eastAsia="en-US"/>
        </w:rPr>
        <w:t>Art.17º: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As funções dos membros da Comissão não serão remuneradas, sendo o seu exercício considerado de relevante serviço para</w:t>
      </w:r>
      <w:r w:rsidR="004E745C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a Sociedade Beneficente São Camilo Hospital São Braz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.</w:t>
      </w:r>
    </w:p>
    <w:p w14:paraId="024FF9DA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hAnsiTheme="minorHAnsi" w:cstheme="minorHAnsi"/>
          <w:b/>
          <w:color w:val="auto"/>
          <w:szCs w:val="22"/>
        </w:rPr>
        <w:t>Art.18º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>: Os casos omissos e as dúvidas surgidas na aplicação do presente Regimento Interno serão dirimidas pelo Presidente da Comissão.</w:t>
      </w:r>
    </w:p>
    <w:p w14:paraId="5130E44E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hAnsiTheme="minorHAnsi" w:cstheme="minorHAnsi"/>
          <w:b/>
          <w:color w:val="auto"/>
          <w:szCs w:val="22"/>
        </w:rPr>
        <w:t>Art.19º: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O presente Regimento Interno poderá ser alterado, mediante proposta da Comissão através da maioria absoluta de seus membros e aprovado pela Diretoria Administrativa. </w:t>
      </w:r>
    </w:p>
    <w:p w14:paraId="5BB36272" w14:textId="77777777" w:rsidR="000249C9" w:rsidRPr="000249C9" w:rsidRDefault="000249C9" w:rsidP="00EA7B69">
      <w:pPr>
        <w:tabs>
          <w:tab w:val="num" w:pos="1440"/>
        </w:tabs>
        <w:spacing w:line="360" w:lineRule="auto"/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</w:pPr>
      <w:r w:rsidRPr="000249C9">
        <w:rPr>
          <w:rFonts w:asciiTheme="minorHAnsi" w:hAnsiTheme="minorHAnsi" w:cstheme="minorHAnsi"/>
          <w:b/>
          <w:color w:val="auto"/>
          <w:szCs w:val="22"/>
        </w:rPr>
        <w:t>Art.20º:</w:t>
      </w:r>
      <w:r w:rsidRPr="000249C9">
        <w:rPr>
          <w:rFonts w:asciiTheme="minorHAnsi" w:eastAsia="Calibri" w:hAnsiTheme="minorHAnsi" w:cstheme="minorHAnsi"/>
          <w:bCs/>
          <w:color w:val="auto"/>
          <w:szCs w:val="22"/>
          <w:lang w:eastAsia="en-US"/>
        </w:rPr>
        <w:t xml:space="preserve"> O presente Regimento Interno entrará em vigor na data de sua publicação, devendo previamente ser aprovado pela Diretoria Administrativa, revogadas as disposições em contrário.</w:t>
      </w:r>
    </w:p>
    <w:p w14:paraId="0BD4A5A8" w14:textId="77777777" w:rsidR="000249C9" w:rsidRDefault="000249C9" w:rsidP="00EA7B69">
      <w:pPr>
        <w:spacing w:line="360" w:lineRule="auto"/>
        <w:ind w:left="142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</w:p>
    <w:p w14:paraId="77E3C344" w14:textId="77777777" w:rsidR="00076001" w:rsidRDefault="00076001" w:rsidP="00EA7B69">
      <w:pPr>
        <w:ind w:left="142"/>
        <w:jc w:val="center"/>
        <w:rPr>
          <w:rFonts w:asciiTheme="minorHAnsi" w:hAnsiTheme="minorHAnsi" w:cstheme="minorHAnsi"/>
          <w:color w:val="auto"/>
          <w:szCs w:val="22"/>
        </w:rPr>
      </w:pPr>
    </w:p>
    <w:p w14:paraId="77C71278" w14:textId="77777777" w:rsidR="00B40B5E" w:rsidRDefault="00B40B5E" w:rsidP="00EA7B69">
      <w:pPr>
        <w:ind w:left="142"/>
        <w:jc w:val="center"/>
        <w:rPr>
          <w:rFonts w:asciiTheme="minorHAnsi" w:hAnsiTheme="minorHAnsi" w:cstheme="minorHAnsi"/>
          <w:color w:val="auto"/>
          <w:szCs w:val="22"/>
        </w:rPr>
      </w:pPr>
    </w:p>
    <w:tbl>
      <w:tblPr>
        <w:tblW w:w="963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4"/>
        <w:gridCol w:w="3683"/>
        <w:gridCol w:w="4542"/>
      </w:tblGrid>
      <w:tr w:rsidR="00076001" w:rsidRPr="000D1EBF" w14:paraId="3DD2CED5" w14:textId="77777777" w:rsidTr="00064AA3">
        <w:trPr>
          <w:trHeight w:val="352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2B1C6EB8" w14:textId="77777777" w:rsidR="00076001" w:rsidRPr="005B69AC" w:rsidRDefault="00CD7CC2" w:rsidP="00EA7B69">
            <w:pPr>
              <w:ind w:left="142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Elaboração</w:t>
            </w:r>
          </w:p>
        </w:tc>
        <w:tc>
          <w:tcPr>
            <w:tcW w:w="3685" w:type="dxa"/>
            <w:tcBorders>
              <w:right w:val="nil"/>
            </w:tcBorders>
            <w:shd w:val="clear" w:color="auto" w:fill="auto"/>
            <w:vAlign w:val="center"/>
          </w:tcPr>
          <w:p w14:paraId="190CC233" w14:textId="77777777" w:rsidR="00076001" w:rsidRDefault="004E745C" w:rsidP="00EA7B69">
            <w:pPr>
              <w:ind w:left="142"/>
              <w:rPr>
                <w:rFonts w:ascii="Calibri" w:hAnsi="Calibri" w:cs="Calibr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auto"/>
              </w:rPr>
              <w:t>Analu</w:t>
            </w:r>
            <w:proofErr w:type="spellEnd"/>
            <w:r>
              <w:rPr>
                <w:rFonts w:ascii="Calibri" w:hAnsi="Calibri" w:cs="Calibri"/>
                <w:color w:val="auto"/>
              </w:rPr>
              <w:t xml:space="preserve"> Thais Leandro</w:t>
            </w:r>
          </w:p>
          <w:p w14:paraId="6080AF97" w14:textId="21DB44C4" w:rsidR="004E745C" w:rsidRPr="005B69AC" w:rsidRDefault="004E745C" w:rsidP="00EA7B69">
            <w:pPr>
              <w:ind w:left="142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Noeli Clausen</w:t>
            </w:r>
          </w:p>
        </w:tc>
        <w:tc>
          <w:tcPr>
            <w:tcW w:w="4545" w:type="dxa"/>
            <w:tcBorders>
              <w:left w:val="nil"/>
            </w:tcBorders>
            <w:shd w:val="clear" w:color="auto" w:fill="auto"/>
            <w:vAlign w:val="center"/>
          </w:tcPr>
          <w:p w14:paraId="6B8BC677" w14:textId="6303E047" w:rsidR="00076001" w:rsidRDefault="004E745C" w:rsidP="00EA7B69">
            <w:pPr>
              <w:ind w:left="142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CCIH – Qualidade</w:t>
            </w:r>
          </w:p>
          <w:p w14:paraId="15C1908B" w14:textId="5AA76193" w:rsidR="004E745C" w:rsidRPr="005B69AC" w:rsidRDefault="004E745C" w:rsidP="00EA7B69">
            <w:pPr>
              <w:ind w:left="142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Gerente de enfermagem</w:t>
            </w:r>
          </w:p>
        </w:tc>
      </w:tr>
      <w:tr w:rsidR="00076001" w:rsidRPr="000D1EBF" w14:paraId="59EAB080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5B558CE8" w14:textId="77777777" w:rsidR="00076001" w:rsidRPr="005B69AC" w:rsidRDefault="00076001" w:rsidP="00EA7B69">
            <w:pPr>
              <w:ind w:left="142"/>
              <w:rPr>
                <w:rFonts w:ascii="Calibri" w:hAnsi="Calibri" w:cs="Calibri"/>
                <w:b/>
                <w:color w:val="auto"/>
              </w:rPr>
            </w:pPr>
            <w:r w:rsidRPr="005B69AC">
              <w:rPr>
                <w:rFonts w:ascii="Calibri" w:hAnsi="Calibri" w:cs="Calibri"/>
                <w:b/>
                <w:color w:val="auto"/>
              </w:rPr>
              <w:t>Revisão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5FE2C2B9" w14:textId="62572176" w:rsidR="00343A5F" w:rsidRPr="005B69AC" w:rsidRDefault="00343A5F" w:rsidP="00EA7B69">
            <w:pPr>
              <w:ind w:left="142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73B09FAD" w14:textId="43AB9CA2" w:rsidR="00343A5F" w:rsidRPr="005B69AC" w:rsidRDefault="00343A5F" w:rsidP="00EA7B69">
            <w:pPr>
              <w:ind w:left="142"/>
              <w:rPr>
                <w:rFonts w:ascii="Calibri" w:hAnsi="Calibri" w:cs="Calibri"/>
                <w:color w:val="auto"/>
              </w:rPr>
            </w:pPr>
          </w:p>
        </w:tc>
      </w:tr>
      <w:tr w:rsidR="00076001" w:rsidRPr="000D1EBF" w14:paraId="60F4A0BA" w14:textId="77777777" w:rsidTr="00064AA3">
        <w:trPr>
          <w:trHeight w:val="31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1B81F3B2" w14:textId="77777777" w:rsidR="00076001" w:rsidRPr="005B69AC" w:rsidRDefault="00076001" w:rsidP="00EA7B69">
            <w:pPr>
              <w:ind w:left="142"/>
              <w:rPr>
                <w:rFonts w:ascii="Calibri" w:hAnsi="Calibri" w:cs="Calibri"/>
                <w:b/>
                <w:color w:val="auto"/>
              </w:rPr>
            </w:pPr>
            <w:r w:rsidRPr="005B69AC">
              <w:rPr>
                <w:rFonts w:ascii="Calibri" w:hAnsi="Calibri" w:cs="Calibri"/>
                <w:b/>
                <w:color w:val="auto"/>
              </w:rPr>
              <w:t>Descrição da revisão</w:t>
            </w:r>
          </w:p>
        </w:tc>
        <w:tc>
          <w:tcPr>
            <w:tcW w:w="8230" w:type="dxa"/>
            <w:gridSpan w:val="2"/>
            <w:vAlign w:val="center"/>
          </w:tcPr>
          <w:p w14:paraId="2A141EF7" w14:textId="3F9724D7" w:rsidR="00343A5F" w:rsidRPr="005B69AC" w:rsidRDefault="00343A5F" w:rsidP="00EA7B69">
            <w:pPr>
              <w:ind w:left="142"/>
              <w:rPr>
                <w:rFonts w:ascii="Calibri" w:hAnsi="Calibri" w:cs="Calibri"/>
                <w:color w:val="auto"/>
              </w:rPr>
            </w:pPr>
          </w:p>
        </w:tc>
      </w:tr>
      <w:tr w:rsidR="00076001" w:rsidRPr="000D1EBF" w14:paraId="23F08450" w14:textId="77777777" w:rsidTr="00064AA3">
        <w:trPr>
          <w:trHeight w:val="405"/>
          <w:jc w:val="center"/>
        </w:trPr>
        <w:tc>
          <w:tcPr>
            <w:tcW w:w="1415" w:type="dxa"/>
            <w:shd w:val="clear" w:color="auto" w:fill="AEAAAA"/>
            <w:vAlign w:val="center"/>
          </w:tcPr>
          <w:p w14:paraId="23C6E5D9" w14:textId="77777777" w:rsidR="00076001" w:rsidRPr="005B69AC" w:rsidRDefault="00076001" w:rsidP="00EA7B69">
            <w:pPr>
              <w:ind w:left="142"/>
              <w:rPr>
                <w:rFonts w:ascii="Calibri" w:hAnsi="Calibri" w:cs="Calibri"/>
                <w:b/>
                <w:color w:val="auto"/>
              </w:rPr>
            </w:pPr>
            <w:r w:rsidRPr="005B69AC">
              <w:rPr>
                <w:rFonts w:ascii="Calibri" w:hAnsi="Calibri" w:cs="Calibri"/>
                <w:b/>
                <w:color w:val="auto"/>
              </w:rPr>
              <w:t>Aprovação</w:t>
            </w:r>
          </w:p>
        </w:tc>
        <w:tc>
          <w:tcPr>
            <w:tcW w:w="3685" w:type="dxa"/>
            <w:tcBorders>
              <w:right w:val="nil"/>
            </w:tcBorders>
            <w:vAlign w:val="center"/>
          </w:tcPr>
          <w:p w14:paraId="206C8D5A" w14:textId="51CEC728" w:rsidR="00076001" w:rsidRPr="005B69AC" w:rsidRDefault="00EC4A11" w:rsidP="00EA7B69">
            <w:pPr>
              <w:ind w:left="142"/>
              <w:rPr>
                <w:rFonts w:ascii="Calibri" w:hAnsi="Calibri" w:cs="Calibri"/>
                <w:color w:val="auto"/>
              </w:rPr>
            </w:pPr>
            <w:proofErr w:type="spellStart"/>
            <w:r>
              <w:rPr>
                <w:rFonts w:ascii="Calibri" w:hAnsi="Calibri" w:cs="Calibri"/>
                <w:color w:val="auto"/>
              </w:rPr>
              <w:t>Edio</w:t>
            </w:r>
            <w:proofErr w:type="spellEnd"/>
            <w:r>
              <w:rPr>
                <w:rFonts w:ascii="Calibri" w:hAnsi="Calibri" w:cs="Calibri"/>
                <w:color w:val="auto"/>
              </w:rPr>
              <w:t xml:space="preserve"> Rosset</w:t>
            </w:r>
          </w:p>
        </w:tc>
        <w:tc>
          <w:tcPr>
            <w:tcW w:w="4545" w:type="dxa"/>
            <w:tcBorders>
              <w:left w:val="nil"/>
            </w:tcBorders>
            <w:vAlign w:val="center"/>
          </w:tcPr>
          <w:p w14:paraId="7F776F29" w14:textId="1B5A06AB" w:rsidR="00076001" w:rsidRPr="005B69AC" w:rsidRDefault="00076001" w:rsidP="00EA7B69">
            <w:pPr>
              <w:ind w:left="142"/>
              <w:rPr>
                <w:rFonts w:ascii="Calibri" w:hAnsi="Calibri" w:cs="Calibri"/>
                <w:color w:val="auto"/>
              </w:rPr>
            </w:pPr>
            <w:r w:rsidRPr="005B69AC">
              <w:rPr>
                <w:rFonts w:ascii="Calibri" w:hAnsi="Calibri" w:cs="Calibri"/>
                <w:color w:val="auto"/>
              </w:rPr>
              <w:t>Diretor</w:t>
            </w:r>
          </w:p>
        </w:tc>
      </w:tr>
    </w:tbl>
    <w:p w14:paraId="5D10B3D2" w14:textId="77777777" w:rsidR="00EB3CCC" w:rsidRPr="0082299F" w:rsidRDefault="00EB3CCC" w:rsidP="00EA7B69">
      <w:pPr>
        <w:rPr>
          <w:rFonts w:asciiTheme="minorHAnsi" w:hAnsiTheme="minorHAnsi" w:cstheme="minorHAnsi"/>
          <w:color w:val="auto"/>
          <w:szCs w:val="22"/>
        </w:rPr>
      </w:pPr>
    </w:p>
    <w:sectPr w:rsidR="00EB3CCC" w:rsidRPr="0082299F" w:rsidSect="00EA7B69">
      <w:headerReference w:type="default" r:id="rId15"/>
      <w:pgSz w:w="11906" w:h="16838"/>
      <w:pgMar w:top="1701" w:right="1134" w:bottom="284" w:left="1134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88CAE" w14:textId="77777777" w:rsidR="00541907" w:rsidRDefault="00541907" w:rsidP="00BF0CC0">
      <w:r>
        <w:separator/>
      </w:r>
    </w:p>
  </w:endnote>
  <w:endnote w:type="continuationSeparator" w:id="0">
    <w:p w14:paraId="782444AE" w14:textId="77777777" w:rsidR="00541907" w:rsidRDefault="00541907" w:rsidP="00BF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01CEB" w14:textId="77777777" w:rsidR="00541907" w:rsidRDefault="00541907" w:rsidP="00BF0CC0">
      <w:r>
        <w:separator/>
      </w:r>
    </w:p>
  </w:footnote>
  <w:footnote w:type="continuationSeparator" w:id="0">
    <w:p w14:paraId="5D9ADE80" w14:textId="77777777" w:rsidR="00541907" w:rsidRDefault="00541907" w:rsidP="00BF0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3822"/>
      <w:gridCol w:w="2410"/>
      <w:gridCol w:w="1422"/>
    </w:tblGrid>
    <w:tr w:rsidR="00F06DEE" w:rsidRPr="00D24DCC" w14:paraId="534C1E9F" w14:textId="77777777" w:rsidTr="004C0E13">
      <w:trPr>
        <w:trHeight w:hRule="exact" w:val="1144"/>
        <w:jc w:val="center"/>
      </w:trPr>
      <w:tc>
        <w:tcPr>
          <w:tcW w:w="1985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48085727" w14:textId="71D9AE1E" w:rsidR="00F06DEE" w:rsidRPr="0085215F" w:rsidRDefault="004C0E13" w:rsidP="00F06DEE">
          <w:pPr>
            <w:pStyle w:val="Ttulo1"/>
            <w:rPr>
              <w:rFonts w:ascii="Calibri" w:hAnsi="Calibri" w:cs="Calibri"/>
              <w:noProof/>
              <w:color w:val="C0C0C0"/>
            </w:rPr>
          </w:pPr>
          <w:r>
            <w:rPr>
              <w:rFonts w:ascii="Calibri" w:hAnsi="Calibri" w:cs="Calibri"/>
              <w:noProof/>
              <w:color w:val="C0C0C0"/>
            </w:rPr>
            <w:drawing>
              <wp:inline distT="0" distB="0" distL="0" distR="0" wp14:anchorId="46F9A870" wp14:editId="23412640">
                <wp:extent cx="1200150" cy="647700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2" w:type="dxa"/>
          <w:tcBorders>
            <w:bottom w:val="single" w:sz="4" w:space="0" w:color="auto"/>
          </w:tcBorders>
          <w:shd w:val="clear" w:color="000000" w:fill="FFFFFF"/>
          <w:vAlign w:val="center"/>
        </w:tcPr>
        <w:p w14:paraId="57FC8C89" w14:textId="6D064CAC" w:rsidR="00F06DEE" w:rsidRPr="00C51287" w:rsidRDefault="004C0E13" w:rsidP="00F06DEE">
          <w:pPr>
            <w:ind w:firstLine="102"/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noProof/>
              <w:color w:val="auto"/>
              <w:szCs w:val="22"/>
            </w:rPr>
            <w:t>SOCIEDADE BENEFICENTE SÃO CAMILO HOSPITAL SÃO BRAZ</w:t>
          </w:r>
        </w:p>
      </w:tc>
      <w:tc>
        <w:tcPr>
          <w:tcW w:w="2410" w:type="dxa"/>
          <w:tcBorders>
            <w:bottom w:val="single" w:sz="4" w:space="0" w:color="auto"/>
          </w:tcBorders>
          <w:vAlign w:val="center"/>
        </w:tcPr>
        <w:p w14:paraId="0EA83C44" w14:textId="77777777" w:rsidR="00F06DEE" w:rsidRPr="00C51287" w:rsidRDefault="00F06DEE" w:rsidP="00763A12">
          <w:pPr>
            <w:jc w:val="center"/>
            <w:rPr>
              <w:rFonts w:ascii="Calibri" w:hAnsi="Calibri" w:cs="Calibri"/>
              <w:b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MODELO CAMILIANO</w:t>
          </w:r>
          <w:r w:rsidR="00763A12">
            <w:rPr>
              <w:rFonts w:ascii="Calibri" w:hAnsi="Calibri" w:cs="Calibri"/>
              <w:b/>
              <w:color w:val="auto"/>
              <w:szCs w:val="22"/>
            </w:rPr>
            <w:t xml:space="preserve"> </w:t>
          </w:r>
          <w:r w:rsidRPr="00C51287">
            <w:rPr>
              <w:rFonts w:ascii="Calibri" w:hAnsi="Calibri" w:cs="Calibri"/>
              <w:b/>
              <w:color w:val="auto"/>
              <w:szCs w:val="22"/>
            </w:rPr>
            <w:t>DE QUALIDADE</w:t>
          </w:r>
        </w:p>
      </w:tc>
      <w:tc>
        <w:tcPr>
          <w:tcW w:w="1422" w:type="dxa"/>
          <w:tcBorders>
            <w:bottom w:val="single" w:sz="4" w:space="0" w:color="auto"/>
          </w:tcBorders>
          <w:vAlign w:val="center"/>
        </w:tcPr>
        <w:p w14:paraId="671CB4AC" w14:textId="77777777" w:rsidR="00F06DEE" w:rsidRPr="00C51287" w:rsidRDefault="00F06DEE" w:rsidP="000249C9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  <w:r w:rsidRPr="00C51287"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Nº </w:t>
          </w:r>
          <w:r>
            <w:rPr>
              <w:rFonts w:ascii="Calibri" w:hAnsi="Calibri" w:cs="Calibri"/>
              <w:b w:val="0"/>
              <w:color w:val="auto"/>
              <w:sz w:val="22"/>
              <w:szCs w:val="22"/>
            </w:rPr>
            <w:t xml:space="preserve">REG </w:t>
          </w:r>
          <w:r w:rsidR="000249C9">
            <w:rPr>
              <w:rFonts w:ascii="Calibri" w:hAnsi="Calibri" w:cs="Calibri"/>
              <w:b w:val="0"/>
              <w:color w:val="auto"/>
              <w:sz w:val="22"/>
              <w:szCs w:val="22"/>
            </w:rPr>
            <w:t>002</w:t>
          </w:r>
        </w:p>
      </w:tc>
    </w:tr>
    <w:tr w:rsidR="00F06DEE" w:rsidRPr="0085215F" w14:paraId="498885FA" w14:textId="77777777" w:rsidTr="00763A12">
      <w:trPr>
        <w:trHeight w:hRule="exact" w:val="274"/>
        <w:jc w:val="center"/>
      </w:trPr>
      <w:tc>
        <w:tcPr>
          <w:tcW w:w="5807" w:type="dxa"/>
          <w:gridSpan w:val="2"/>
          <w:shd w:val="clear" w:color="auto" w:fill="auto"/>
          <w:vAlign w:val="center"/>
        </w:tcPr>
        <w:p w14:paraId="2A3FA86F" w14:textId="77777777" w:rsidR="00F06DEE" w:rsidRPr="00C51287" w:rsidRDefault="00F06DEE" w:rsidP="00F06DEE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>REGIMENTO</w:t>
          </w:r>
        </w:p>
      </w:tc>
      <w:tc>
        <w:tcPr>
          <w:tcW w:w="2410" w:type="dxa"/>
          <w:shd w:val="clear" w:color="auto" w:fill="auto"/>
          <w:vAlign w:val="center"/>
        </w:tcPr>
        <w:p w14:paraId="672D68AA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Data da implantação</w:t>
          </w:r>
        </w:p>
      </w:tc>
      <w:tc>
        <w:tcPr>
          <w:tcW w:w="1422" w:type="dxa"/>
          <w:shd w:val="clear" w:color="auto" w:fill="auto"/>
          <w:vAlign w:val="center"/>
        </w:tcPr>
        <w:p w14:paraId="54152064" w14:textId="0751788C" w:rsidR="00F06DEE" w:rsidRPr="00C51287" w:rsidRDefault="000249C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0</w:t>
          </w:r>
          <w:r w:rsidR="004C0E13">
            <w:rPr>
              <w:rFonts w:ascii="Calibri" w:hAnsi="Calibri" w:cs="Calibri"/>
              <w:color w:val="auto"/>
              <w:szCs w:val="22"/>
            </w:rPr>
            <w:t>1</w:t>
          </w:r>
          <w:r>
            <w:rPr>
              <w:rFonts w:ascii="Calibri" w:hAnsi="Calibri" w:cs="Calibri"/>
              <w:color w:val="auto"/>
              <w:szCs w:val="22"/>
            </w:rPr>
            <w:t>/12/20</w:t>
          </w:r>
          <w:r w:rsidR="004C0E13">
            <w:rPr>
              <w:rFonts w:ascii="Calibri" w:hAnsi="Calibri" w:cs="Calibri"/>
              <w:color w:val="auto"/>
              <w:szCs w:val="22"/>
            </w:rPr>
            <w:t>20</w:t>
          </w:r>
        </w:p>
      </w:tc>
    </w:tr>
    <w:tr w:rsidR="00F06DEE" w:rsidRPr="0085215F" w14:paraId="69B997A9" w14:textId="77777777" w:rsidTr="00763A12">
      <w:trPr>
        <w:trHeight w:hRule="exact" w:val="274"/>
        <w:jc w:val="center"/>
      </w:trPr>
      <w:tc>
        <w:tcPr>
          <w:tcW w:w="5807" w:type="dxa"/>
          <w:gridSpan w:val="2"/>
          <w:vMerge w:val="restart"/>
          <w:shd w:val="clear" w:color="auto" w:fill="auto"/>
          <w:vAlign w:val="center"/>
        </w:tcPr>
        <w:p w14:paraId="1588A602" w14:textId="77777777" w:rsidR="00F06DEE" w:rsidRPr="00C51287" w:rsidRDefault="00F06DEE" w:rsidP="000249C9">
          <w:pPr>
            <w:jc w:val="center"/>
            <w:rPr>
              <w:rFonts w:ascii="Calibri" w:hAnsi="Calibri" w:cs="Calibri"/>
              <w:b/>
              <w:bCs/>
              <w:color w:val="auto"/>
              <w:szCs w:val="22"/>
            </w:rPr>
          </w:pPr>
          <w:r>
            <w:rPr>
              <w:rFonts w:ascii="Calibri" w:hAnsi="Calibri" w:cs="Calibri"/>
              <w:b/>
              <w:bCs/>
              <w:color w:val="auto"/>
              <w:szCs w:val="22"/>
            </w:rPr>
            <w:t xml:space="preserve">COMISSÃO DE </w:t>
          </w:r>
          <w:r w:rsidR="000249C9">
            <w:rPr>
              <w:rFonts w:ascii="Calibri" w:hAnsi="Calibri" w:cs="Calibri"/>
              <w:b/>
              <w:bCs/>
              <w:color w:val="auto"/>
              <w:szCs w:val="22"/>
            </w:rPr>
            <w:t>ÉTICA DE ENFERMAGEM</w:t>
          </w:r>
        </w:p>
      </w:tc>
      <w:tc>
        <w:tcPr>
          <w:tcW w:w="2410" w:type="dxa"/>
          <w:shd w:val="clear" w:color="auto" w:fill="auto"/>
          <w:vAlign w:val="center"/>
        </w:tcPr>
        <w:p w14:paraId="36555A91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Versão número</w:t>
          </w:r>
        </w:p>
      </w:tc>
      <w:tc>
        <w:tcPr>
          <w:tcW w:w="1422" w:type="dxa"/>
          <w:shd w:val="clear" w:color="auto" w:fill="auto"/>
          <w:vAlign w:val="center"/>
        </w:tcPr>
        <w:p w14:paraId="03803D3A" w14:textId="61745187" w:rsidR="00F06DEE" w:rsidRPr="00C51287" w:rsidRDefault="000249C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0</w:t>
          </w:r>
          <w:r w:rsidR="004C0E13">
            <w:rPr>
              <w:rFonts w:ascii="Calibri" w:hAnsi="Calibri" w:cs="Calibri"/>
              <w:color w:val="auto"/>
              <w:szCs w:val="22"/>
            </w:rPr>
            <w:t>1</w:t>
          </w:r>
        </w:p>
      </w:tc>
    </w:tr>
    <w:tr w:rsidR="00F06DEE" w:rsidRPr="0085215F" w14:paraId="2F15C4CF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0FFC1413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549AE309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última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5504AAB5" w14:textId="5756B231" w:rsidR="00F06DEE" w:rsidRPr="00C51287" w:rsidRDefault="004C0E13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N/A</w:t>
          </w:r>
        </w:p>
      </w:tc>
    </w:tr>
    <w:tr w:rsidR="00F06DEE" w:rsidRPr="0085215F" w14:paraId="7DD4182D" w14:textId="77777777" w:rsidTr="00763A12">
      <w:trPr>
        <w:trHeight w:hRule="exact" w:val="304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712C17FB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43A0EFC5" w14:textId="77777777" w:rsidR="00F06DEE" w:rsidRPr="00C51287" w:rsidRDefault="00F06DEE" w:rsidP="00F06DEE">
          <w:pPr>
            <w:jc w:val="left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Data da próxima Revisão</w:t>
          </w:r>
        </w:p>
      </w:tc>
      <w:tc>
        <w:tcPr>
          <w:tcW w:w="1422" w:type="dxa"/>
          <w:shd w:val="clear" w:color="auto" w:fill="auto"/>
          <w:vAlign w:val="center"/>
        </w:tcPr>
        <w:p w14:paraId="101B2E83" w14:textId="12927AF3" w:rsidR="00F06DEE" w:rsidRPr="00C51287" w:rsidRDefault="000249C9" w:rsidP="00F06DEE">
          <w:pPr>
            <w:jc w:val="center"/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color w:val="auto"/>
              <w:szCs w:val="22"/>
            </w:rPr>
            <w:t>0</w:t>
          </w:r>
          <w:r w:rsidR="004C0E13">
            <w:rPr>
              <w:rFonts w:ascii="Calibri" w:hAnsi="Calibri" w:cs="Calibri"/>
              <w:color w:val="auto"/>
              <w:szCs w:val="22"/>
            </w:rPr>
            <w:t>1</w:t>
          </w:r>
          <w:r>
            <w:rPr>
              <w:rFonts w:ascii="Calibri" w:hAnsi="Calibri" w:cs="Calibri"/>
              <w:color w:val="auto"/>
              <w:szCs w:val="22"/>
            </w:rPr>
            <w:t>/12/202</w:t>
          </w:r>
          <w:r w:rsidR="004C0E13">
            <w:rPr>
              <w:rFonts w:ascii="Calibri" w:hAnsi="Calibri" w:cs="Calibri"/>
              <w:color w:val="auto"/>
              <w:szCs w:val="22"/>
            </w:rPr>
            <w:t>3</w:t>
          </w:r>
        </w:p>
      </w:tc>
    </w:tr>
    <w:tr w:rsidR="00F06DEE" w:rsidRPr="0085215F" w14:paraId="23BED20B" w14:textId="77777777" w:rsidTr="00763A12">
      <w:trPr>
        <w:trHeight w:hRule="exact" w:val="273"/>
        <w:jc w:val="center"/>
      </w:trPr>
      <w:tc>
        <w:tcPr>
          <w:tcW w:w="5807" w:type="dxa"/>
          <w:gridSpan w:val="2"/>
          <w:vMerge/>
          <w:shd w:val="clear" w:color="auto" w:fill="auto"/>
          <w:vAlign w:val="center"/>
        </w:tcPr>
        <w:p w14:paraId="4CB06637" w14:textId="77777777" w:rsidR="00F06DEE" w:rsidRPr="00C51287" w:rsidRDefault="00F06DEE" w:rsidP="00F06DEE">
          <w:pPr>
            <w:pStyle w:val="Ttulo1"/>
            <w:rPr>
              <w:rFonts w:ascii="Calibri" w:hAnsi="Calibri" w:cs="Calibri"/>
              <w:b w:val="0"/>
              <w:color w:val="auto"/>
              <w:sz w:val="22"/>
              <w:szCs w:val="22"/>
            </w:rPr>
          </w:pPr>
        </w:p>
      </w:tc>
      <w:tc>
        <w:tcPr>
          <w:tcW w:w="2410" w:type="dxa"/>
          <w:shd w:val="clear" w:color="auto" w:fill="auto"/>
          <w:vAlign w:val="center"/>
        </w:tcPr>
        <w:p w14:paraId="264E2D2A" w14:textId="77777777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 xml:space="preserve">Nº de páginas: </w:t>
          </w:r>
        </w:p>
      </w:tc>
      <w:tc>
        <w:tcPr>
          <w:tcW w:w="1422" w:type="dxa"/>
          <w:shd w:val="clear" w:color="auto" w:fill="auto"/>
          <w:vAlign w:val="center"/>
        </w:tcPr>
        <w:p w14:paraId="20276E4A" w14:textId="77777777" w:rsidR="00F06DEE" w:rsidRPr="00C51287" w:rsidRDefault="00F06DEE" w:rsidP="00064AA3">
          <w:pPr>
            <w:jc w:val="center"/>
            <w:rPr>
              <w:rStyle w:val="Nmerodepgina"/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color w:val="auto"/>
              <w:szCs w:val="22"/>
            </w:rPr>
            <w:t>Pág.: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 xml:space="preserve"> 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begin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instrText xml:space="preserve"> PAGE  \* Arabic  \* MERGEFORMAT </w:instrTex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separate"/>
          </w:r>
          <w:r w:rsidR="00993C80">
            <w:rPr>
              <w:rStyle w:val="Nmerodepgina"/>
              <w:rFonts w:ascii="Calibri" w:hAnsi="Calibri" w:cs="Calibri"/>
              <w:noProof/>
              <w:color w:val="auto"/>
              <w:szCs w:val="22"/>
            </w:rPr>
            <w:t>5</w:t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fldChar w:fldCharType="end"/>
          </w:r>
          <w:r w:rsidRPr="00C51287">
            <w:rPr>
              <w:rStyle w:val="Nmerodepgina"/>
              <w:rFonts w:ascii="Calibri" w:hAnsi="Calibri" w:cs="Calibri"/>
              <w:color w:val="auto"/>
              <w:szCs w:val="22"/>
            </w:rPr>
            <w:t>/</w:t>
          </w:r>
          <w:r w:rsidR="00064AA3">
            <w:rPr>
              <w:rStyle w:val="Nmerodepgina"/>
              <w:rFonts w:ascii="Calibri" w:hAnsi="Calibri" w:cs="Calibri"/>
              <w:color w:val="auto"/>
              <w:szCs w:val="22"/>
            </w:rPr>
            <w:t>5</w:t>
          </w:r>
        </w:p>
      </w:tc>
    </w:tr>
    <w:tr w:rsidR="00F06DEE" w:rsidRPr="0085215F" w14:paraId="342B1F4E" w14:textId="77777777" w:rsidTr="00CD7CC2">
      <w:trPr>
        <w:trHeight w:val="475"/>
        <w:jc w:val="center"/>
      </w:trPr>
      <w:tc>
        <w:tcPr>
          <w:tcW w:w="9639" w:type="dxa"/>
          <w:gridSpan w:val="4"/>
          <w:shd w:val="clear" w:color="auto" w:fill="auto"/>
          <w:vAlign w:val="center"/>
        </w:tcPr>
        <w:p w14:paraId="6A8CBC92" w14:textId="18837C6B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Finalidade:</w:t>
          </w:r>
          <w:r w:rsidRPr="00C51287">
            <w:rPr>
              <w:rFonts w:ascii="Calibri" w:hAnsi="Calibri" w:cs="Calibri"/>
              <w:color w:val="auto"/>
              <w:szCs w:val="22"/>
            </w:rPr>
            <w:t xml:space="preserve"> </w:t>
          </w:r>
          <w:r w:rsidR="00343A5F">
            <w:rPr>
              <w:rFonts w:ascii="Calibri" w:hAnsi="Calibri" w:cs="Calibri"/>
              <w:color w:val="auto"/>
              <w:szCs w:val="22"/>
            </w:rPr>
            <w:t>Desenvolver e promover ações educativas</w:t>
          </w:r>
          <w:r w:rsidR="004551E6">
            <w:rPr>
              <w:rFonts w:ascii="Calibri" w:hAnsi="Calibri" w:cs="Calibri"/>
              <w:color w:val="auto"/>
              <w:szCs w:val="22"/>
            </w:rPr>
            <w:t xml:space="preserve"> relacionadas ao exercício ético e disciplinar dos profissionais de enfermagem.</w:t>
          </w:r>
        </w:p>
      </w:tc>
    </w:tr>
    <w:tr w:rsidR="00F06DEE" w:rsidRPr="0085215F" w14:paraId="043AE8E5" w14:textId="77777777" w:rsidTr="00CD7CC2">
      <w:trPr>
        <w:trHeight w:val="340"/>
        <w:jc w:val="center"/>
      </w:trPr>
      <w:tc>
        <w:tcPr>
          <w:tcW w:w="9639" w:type="dxa"/>
          <w:gridSpan w:val="4"/>
          <w:shd w:val="clear" w:color="auto" w:fill="auto"/>
          <w:vAlign w:val="center"/>
        </w:tcPr>
        <w:p w14:paraId="755CCD3F" w14:textId="5474809D" w:rsidR="00F06DEE" w:rsidRPr="00C51287" w:rsidRDefault="00F06DEE" w:rsidP="00F06DEE">
          <w:pPr>
            <w:rPr>
              <w:rFonts w:ascii="Calibri" w:hAnsi="Calibri" w:cs="Calibri"/>
              <w:color w:val="auto"/>
              <w:szCs w:val="22"/>
            </w:rPr>
          </w:pPr>
          <w:r>
            <w:rPr>
              <w:rFonts w:ascii="Calibri" w:hAnsi="Calibri" w:cs="Calibri"/>
              <w:b/>
              <w:color w:val="auto"/>
              <w:szCs w:val="22"/>
            </w:rPr>
            <w:t>Unidade</w:t>
          </w:r>
          <w:r w:rsidRPr="00C51287">
            <w:rPr>
              <w:rFonts w:ascii="Calibri" w:hAnsi="Calibri" w:cs="Calibri"/>
              <w:b/>
              <w:color w:val="auto"/>
              <w:szCs w:val="22"/>
            </w:rPr>
            <w:t xml:space="preserve"> Emissora / Gestor:</w:t>
          </w:r>
          <w:r w:rsidRPr="00C51287">
            <w:rPr>
              <w:rFonts w:ascii="Calibri" w:hAnsi="Calibri" w:cs="Calibri"/>
              <w:color w:val="auto"/>
              <w:szCs w:val="22"/>
            </w:rPr>
            <w:t xml:space="preserve"> </w:t>
          </w:r>
          <w:r w:rsidR="004C0E13">
            <w:rPr>
              <w:rFonts w:ascii="Calibri" w:hAnsi="Calibri" w:cs="Calibri"/>
              <w:color w:val="auto"/>
              <w:szCs w:val="22"/>
            </w:rPr>
            <w:t xml:space="preserve">Hospital São Braz / </w:t>
          </w:r>
          <w:proofErr w:type="spellStart"/>
          <w:r w:rsidR="004C0E13">
            <w:rPr>
              <w:rFonts w:ascii="Calibri" w:hAnsi="Calibri" w:cs="Calibri"/>
              <w:color w:val="auto"/>
              <w:szCs w:val="22"/>
            </w:rPr>
            <w:t>Analu</w:t>
          </w:r>
          <w:proofErr w:type="spellEnd"/>
          <w:r w:rsidR="004C0E13">
            <w:rPr>
              <w:rFonts w:ascii="Calibri" w:hAnsi="Calibri" w:cs="Calibri"/>
              <w:color w:val="auto"/>
              <w:szCs w:val="22"/>
            </w:rPr>
            <w:t xml:space="preserve"> Thais Leandro - Noeli Clausen</w:t>
          </w:r>
        </w:p>
      </w:tc>
    </w:tr>
    <w:tr w:rsidR="00F06DEE" w:rsidRPr="0085215F" w14:paraId="5CAE958D" w14:textId="77777777" w:rsidTr="00CD7CC2">
      <w:trPr>
        <w:trHeight w:val="340"/>
        <w:jc w:val="center"/>
      </w:trPr>
      <w:tc>
        <w:tcPr>
          <w:tcW w:w="9639" w:type="dxa"/>
          <w:gridSpan w:val="4"/>
          <w:shd w:val="clear" w:color="auto" w:fill="auto"/>
          <w:vAlign w:val="center"/>
        </w:tcPr>
        <w:p w14:paraId="6305482B" w14:textId="5B6C9564" w:rsidR="00F06DEE" w:rsidRPr="00C51287" w:rsidRDefault="00F06DEE" w:rsidP="00F06DEE">
          <w:pPr>
            <w:pStyle w:val="Rodap"/>
            <w:rPr>
              <w:rFonts w:ascii="Calibri" w:hAnsi="Calibri" w:cs="Calibri"/>
              <w:color w:val="auto"/>
              <w:szCs w:val="22"/>
            </w:rPr>
          </w:pPr>
          <w:r w:rsidRPr="00C51287">
            <w:rPr>
              <w:rFonts w:ascii="Calibri" w:hAnsi="Calibri" w:cs="Calibri"/>
              <w:b/>
              <w:color w:val="auto"/>
              <w:szCs w:val="22"/>
            </w:rPr>
            <w:t>Destinatários:</w:t>
          </w:r>
          <w:r w:rsidRPr="00C51287">
            <w:rPr>
              <w:rFonts w:ascii="Calibri" w:hAnsi="Calibri" w:cs="Calibri"/>
              <w:color w:val="auto"/>
              <w:szCs w:val="22"/>
            </w:rPr>
            <w:t xml:space="preserve"> Tod</w:t>
          </w:r>
          <w:r w:rsidR="004C0E13">
            <w:rPr>
              <w:rFonts w:ascii="Calibri" w:hAnsi="Calibri" w:cs="Calibri"/>
              <w:color w:val="auto"/>
              <w:szCs w:val="22"/>
            </w:rPr>
            <w:t>os os setores</w:t>
          </w:r>
        </w:p>
      </w:tc>
    </w:tr>
  </w:tbl>
  <w:p w14:paraId="30AC2CB2" w14:textId="77777777" w:rsidR="00F066AF" w:rsidRPr="00E80A79" w:rsidRDefault="00F066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23B"/>
    <w:multiLevelType w:val="hybridMultilevel"/>
    <w:tmpl w:val="F4B459D8"/>
    <w:lvl w:ilvl="0" w:tplc="BF661C2A">
      <w:start w:val="1"/>
      <w:numFmt w:val="low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E66770C">
      <w:start w:val="1"/>
      <w:numFmt w:val="upperRoman"/>
      <w:lvlText w:val="%2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31C7029"/>
    <w:multiLevelType w:val="hybridMultilevel"/>
    <w:tmpl w:val="5750F72E"/>
    <w:lvl w:ilvl="0" w:tplc="04160013">
      <w:start w:val="1"/>
      <w:numFmt w:val="upperRoman"/>
      <w:lvlText w:val="%1."/>
      <w:lvlJc w:val="right"/>
      <w:pPr>
        <w:ind w:left="1260" w:hanging="360"/>
      </w:p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7532A85"/>
    <w:multiLevelType w:val="hybridMultilevel"/>
    <w:tmpl w:val="8A88EC9E"/>
    <w:lvl w:ilvl="0" w:tplc="F1E6A7D8">
      <w:start w:val="1"/>
      <w:numFmt w:val="upperRoma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7AB4D84"/>
    <w:multiLevelType w:val="multilevel"/>
    <w:tmpl w:val="28F6D13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nsid w:val="10EA1016"/>
    <w:multiLevelType w:val="hybridMultilevel"/>
    <w:tmpl w:val="D21C11C4"/>
    <w:lvl w:ilvl="0" w:tplc="0E508C7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9D42D9"/>
    <w:multiLevelType w:val="hybridMultilevel"/>
    <w:tmpl w:val="7AB02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1657B"/>
    <w:multiLevelType w:val="hybridMultilevel"/>
    <w:tmpl w:val="B60C6E3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9A1EE0"/>
    <w:multiLevelType w:val="hybridMultilevel"/>
    <w:tmpl w:val="C964A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075D5"/>
    <w:multiLevelType w:val="hybridMultilevel"/>
    <w:tmpl w:val="B1EA156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060588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A027CE"/>
    <w:multiLevelType w:val="hybridMultilevel"/>
    <w:tmpl w:val="A1746368"/>
    <w:lvl w:ilvl="0" w:tplc="04160013">
      <w:start w:val="1"/>
      <w:numFmt w:val="upperRoman"/>
      <w:lvlText w:val="%1."/>
      <w:lvlJc w:val="right"/>
      <w:pPr>
        <w:tabs>
          <w:tab w:val="num" w:pos="862"/>
        </w:tabs>
        <w:ind w:left="862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0">
    <w:nsid w:val="1ED2181D"/>
    <w:multiLevelType w:val="hybridMultilevel"/>
    <w:tmpl w:val="B030984E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8F47E9"/>
    <w:multiLevelType w:val="hybridMultilevel"/>
    <w:tmpl w:val="13F4E83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0A4E38"/>
    <w:multiLevelType w:val="hybridMultilevel"/>
    <w:tmpl w:val="1174F22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C36ACF"/>
    <w:multiLevelType w:val="hybridMultilevel"/>
    <w:tmpl w:val="A1B2A9B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3">
      <w:start w:val="1"/>
      <w:numFmt w:val="upperRoman"/>
      <w:lvlText w:val="%2."/>
      <w:lvlJc w:val="right"/>
      <w:pPr>
        <w:tabs>
          <w:tab w:val="num" w:pos="720"/>
        </w:tabs>
        <w:ind w:left="720" w:hanging="18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584056"/>
    <w:multiLevelType w:val="hybridMultilevel"/>
    <w:tmpl w:val="BA04DE1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EA663A"/>
    <w:multiLevelType w:val="hybridMultilevel"/>
    <w:tmpl w:val="87D214BC"/>
    <w:lvl w:ilvl="0" w:tplc="046CE7A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75542F"/>
    <w:multiLevelType w:val="hybridMultilevel"/>
    <w:tmpl w:val="D25EEC4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5273E3"/>
    <w:multiLevelType w:val="hybridMultilevel"/>
    <w:tmpl w:val="24DA3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35D5E"/>
    <w:multiLevelType w:val="hybridMultilevel"/>
    <w:tmpl w:val="50A8AF4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5F568D"/>
    <w:multiLevelType w:val="hybridMultilevel"/>
    <w:tmpl w:val="39D052BA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2255AD"/>
    <w:multiLevelType w:val="hybridMultilevel"/>
    <w:tmpl w:val="2B0483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2322B"/>
    <w:multiLevelType w:val="hybridMultilevel"/>
    <w:tmpl w:val="9CDE62D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02227"/>
    <w:multiLevelType w:val="hybridMultilevel"/>
    <w:tmpl w:val="BBE2800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733504"/>
    <w:multiLevelType w:val="hybridMultilevel"/>
    <w:tmpl w:val="4B461FFC"/>
    <w:lvl w:ilvl="0" w:tplc="F07EAB1E">
      <w:start w:val="1"/>
      <w:numFmt w:val="upp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F56BB"/>
    <w:multiLevelType w:val="hybridMultilevel"/>
    <w:tmpl w:val="2D7449CC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C30475"/>
    <w:multiLevelType w:val="hybridMultilevel"/>
    <w:tmpl w:val="AC0CCB20"/>
    <w:lvl w:ilvl="0" w:tplc="3FA06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FC1DE7"/>
    <w:multiLevelType w:val="hybridMultilevel"/>
    <w:tmpl w:val="B3D23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6E3A4D"/>
    <w:multiLevelType w:val="hybridMultilevel"/>
    <w:tmpl w:val="A086D62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9106D1"/>
    <w:multiLevelType w:val="hybridMultilevel"/>
    <w:tmpl w:val="5AB67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714FF"/>
    <w:multiLevelType w:val="hybridMultilevel"/>
    <w:tmpl w:val="47F26FF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062955"/>
    <w:multiLevelType w:val="hybridMultilevel"/>
    <w:tmpl w:val="5F2A5EAC"/>
    <w:lvl w:ilvl="0" w:tplc="04160013">
      <w:start w:val="1"/>
      <w:numFmt w:val="upperRoman"/>
      <w:lvlText w:val="%1."/>
      <w:lvlJc w:val="right"/>
      <w:pPr>
        <w:tabs>
          <w:tab w:val="num" w:pos="1428"/>
        </w:tabs>
        <w:ind w:left="1428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E2F5FE3"/>
    <w:multiLevelType w:val="hybridMultilevel"/>
    <w:tmpl w:val="8B98C40C"/>
    <w:lvl w:ilvl="0" w:tplc="04160013">
      <w:start w:val="1"/>
      <w:numFmt w:val="upperRoman"/>
      <w:lvlText w:val="%1."/>
      <w:lvlJc w:val="right"/>
      <w:pPr>
        <w:tabs>
          <w:tab w:val="num" w:pos="1146"/>
        </w:tabs>
        <w:ind w:left="1146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32">
    <w:nsid w:val="730C6C5D"/>
    <w:multiLevelType w:val="hybridMultilevel"/>
    <w:tmpl w:val="D03AE6D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F12EF6"/>
    <w:multiLevelType w:val="hybridMultilevel"/>
    <w:tmpl w:val="8A1A940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0107F1"/>
    <w:multiLevelType w:val="hybridMultilevel"/>
    <w:tmpl w:val="8F8C9BA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184489"/>
    <w:multiLevelType w:val="hybridMultilevel"/>
    <w:tmpl w:val="207C8EFC"/>
    <w:lvl w:ilvl="0" w:tplc="F07EAB1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B06FCA"/>
    <w:multiLevelType w:val="hybridMultilevel"/>
    <w:tmpl w:val="716485B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28"/>
  </w:num>
  <w:num w:numId="4">
    <w:abstractNumId w:val="26"/>
  </w:num>
  <w:num w:numId="5">
    <w:abstractNumId w:val="7"/>
  </w:num>
  <w:num w:numId="6">
    <w:abstractNumId w:val="18"/>
  </w:num>
  <w:num w:numId="7">
    <w:abstractNumId w:val="30"/>
  </w:num>
  <w:num w:numId="8">
    <w:abstractNumId w:val="13"/>
  </w:num>
  <w:num w:numId="9">
    <w:abstractNumId w:val="11"/>
  </w:num>
  <w:num w:numId="10">
    <w:abstractNumId w:val="32"/>
  </w:num>
  <w:num w:numId="11">
    <w:abstractNumId w:val="14"/>
  </w:num>
  <w:num w:numId="12">
    <w:abstractNumId w:val="24"/>
  </w:num>
  <w:num w:numId="13">
    <w:abstractNumId w:val="10"/>
  </w:num>
  <w:num w:numId="14">
    <w:abstractNumId w:val="16"/>
  </w:num>
  <w:num w:numId="15">
    <w:abstractNumId w:val="29"/>
  </w:num>
  <w:num w:numId="16">
    <w:abstractNumId w:val="19"/>
  </w:num>
  <w:num w:numId="17">
    <w:abstractNumId w:val="6"/>
  </w:num>
  <w:num w:numId="18">
    <w:abstractNumId w:val="8"/>
  </w:num>
  <w:num w:numId="19">
    <w:abstractNumId w:val="15"/>
  </w:num>
  <w:num w:numId="20">
    <w:abstractNumId w:val="4"/>
  </w:num>
  <w:num w:numId="21">
    <w:abstractNumId w:val="2"/>
  </w:num>
  <w:num w:numId="22">
    <w:abstractNumId w:val="0"/>
  </w:num>
  <w:num w:numId="23">
    <w:abstractNumId w:val="21"/>
  </w:num>
  <w:num w:numId="24">
    <w:abstractNumId w:val="35"/>
  </w:num>
  <w:num w:numId="25">
    <w:abstractNumId w:val="9"/>
  </w:num>
  <w:num w:numId="26">
    <w:abstractNumId w:val="31"/>
  </w:num>
  <w:num w:numId="27">
    <w:abstractNumId w:val="1"/>
  </w:num>
  <w:num w:numId="28">
    <w:abstractNumId w:val="20"/>
  </w:num>
  <w:num w:numId="29">
    <w:abstractNumId w:val="34"/>
  </w:num>
  <w:num w:numId="30">
    <w:abstractNumId w:val="33"/>
  </w:num>
  <w:num w:numId="31">
    <w:abstractNumId w:val="25"/>
  </w:num>
  <w:num w:numId="32">
    <w:abstractNumId w:val="23"/>
  </w:num>
  <w:num w:numId="33">
    <w:abstractNumId w:val="36"/>
  </w:num>
  <w:num w:numId="34">
    <w:abstractNumId w:val="27"/>
  </w:num>
  <w:num w:numId="35">
    <w:abstractNumId w:val="22"/>
  </w:num>
  <w:num w:numId="36">
    <w:abstractNumId w:val="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66"/>
    <w:rsid w:val="00003E1E"/>
    <w:rsid w:val="00005910"/>
    <w:rsid w:val="000108C8"/>
    <w:rsid w:val="00016DE9"/>
    <w:rsid w:val="00023DF0"/>
    <w:rsid w:val="000249C9"/>
    <w:rsid w:val="000349B8"/>
    <w:rsid w:val="00045E55"/>
    <w:rsid w:val="00050371"/>
    <w:rsid w:val="00053D4F"/>
    <w:rsid w:val="00064AA3"/>
    <w:rsid w:val="00076001"/>
    <w:rsid w:val="000C6969"/>
    <w:rsid w:val="000D2E5D"/>
    <w:rsid w:val="000E3C4A"/>
    <w:rsid w:val="000F14EE"/>
    <w:rsid w:val="000F3F43"/>
    <w:rsid w:val="0010428D"/>
    <w:rsid w:val="00120DD5"/>
    <w:rsid w:val="00145D75"/>
    <w:rsid w:val="00162428"/>
    <w:rsid w:val="00170AAB"/>
    <w:rsid w:val="00195927"/>
    <w:rsid w:val="001A2763"/>
    <w:rsid w:val="001A534B"/>
    <w:rsid w:val="001A6BF9"/>
    <w:rsid w:val="001B0171"/>
    <w:rsid w:val="001B0287"/>
    <w:rsid w:val="001B177F"/>
    <w:rsid w:val="001B759F"/>
    <w:rsid w:val="001B7738"/>
    <w:rsid w:val="001D4A82"/>
    <w:rsid w:val="001F1B58"/>
    <w:rsid w:val="002024F3"/>
    <w:rsid w:val="00202A35"/>
    <w:rsid w:val="00234BBD"/>
    <w:rsid w:val="00250853"/>
    <w:rsid w:val="0026558C"/>
    <w:rsid w:val="00290730"/>
    <w:rsid w:val="002C002D"/>
    <w:rsid w:val="002C4241"/>
    <w:rsid w:val="002F524A"/>
    <w:rsid w:val="00302C90"/>
    <w:rsid w:val="00325B75"/>
    <w:rsid w:val="003336D3"/>
    <w:rsid w:val="003403B7"/>
    <w:rsid w:val="00343A5F"/>
    <w:rsid w:val="00345294"/>
    <w:rsid w:val="00347FDC"/>
    <w:rsid w:val="003902EE"/>
    <w:rsid w:val="003B0D5A"/>
    <w:rsid w:val="003C4269"/>
    <w:rsid w:val="003C78E8"/>
    <w:rsid w:val="003D0B9B"/>
    <w:rsid w:val="003D1FFE"/>
    <w:rsid w:val="003D37AE"/>
    <w:rsid w:val="003E5553"/>
    <w:rsid w:val="003E7E73"/>
    <w:rsid w:val="00402AD0"/>
    <w:rsid w:val="00411DEF"/>
    <w:rsid w:val="00412447"/>
    <w:rsid w:val="00441DE9"/>
    <w:rsid w:val="00444228"/>
    <w:rsid w:val="00450341"/>
    <w:rsid w:val="004551E6"/>
    <w:rsid w:val="00457DF9"/>
    <w:rsid w:val="00470627"/>
    <w:rsid w:val="004965E8"/>
    <w:rsid w:val="004C0E13"/>
    <w:rsid w:val="004C51FB"/>
    <w:rsid w:val="004D2562"/>
    <w:rsid w:val="004E745C"/>
    <w:rsid w:val="00520ABE"/>
    <w:rsid w:val="0053013B"/>
    <w:rsid w:val="00533A3B"/>
    <w:rsid w:val="00534F8E"/>
    <w:rsid w:val="00541907"/>
    <w:rsid w:val="00545612"/>
    <w:rsid w:val="005502BC"/>
    <w:rsid w:val="0056160C"/>
    <w:rsid w:val="00592E8B"/>
    <w:rsid w:val="005A4750"/>
    <w:rsid w:val="005B4866"/>
    <w:rsid w:val="005F224D"/>
    <w:rsid w:val="0064281B"/>
    <w:rsid w:val="0064360B"/>
    <w:rsid w:val="0064659F"/>
    <w:rsid w:val="00681CD4"/>
    <w:rsid w:val="006A637E"/>
    <w:rsid w:val="006B6C18"/>
    <w:rsid w:val="006B7623"/>
    <w:rsid w:val="006D3A4E"/>
    <w:rsid w:val="006D3EBC"/>
    <w:rsid w:val="006D41CA"/>
    <w:rsid w:val="006E5434"/>
    <w:rsid w:val="00711F3A"/>
    <w:rsid w:val="00720666"/>
    <w:rsid w:val="0075140A"/>
    <w:rsid w:val="00756086"/>
    <w:rsid w:val="00763A12"/>
    <w:rsid w:val="00772971"/>
    <w:rsid w:val="00793DCD"/>
    <w:rsid w:val="007A0D9C"/>
    <w:rsid w:val="007A3014"/>
    <w:rsid w:val="007C35ED"/>
    <w:rsid w:val="007C4317"/>
    <w:rsid w:val="007D0B64"/>
    <w:rsid w:val="0082299F"/>
    <w:rsid w:val="00825F75"/>
    <w:rsid w:val="00837998"/>
    <w:rsid w:val="00841F7E"/>
    <w:rsid w:val="008454F3"/>
    <w:rsid w:val="008574E8"/>
    <w:rsid w:val="00870D4C"/>
    <w:rsid w:val="008A2689"/>
    <w:rsid w:val="008A333D"/>
    <w:rsid w:val="008B7E5E"/>
    <w:rsid w:val="008C0055"/>
    <w:rsid w:val="008C052F"/>
    <w:rsid w:val="008C3DA7"/>
    <w:rsid w:val="008C4A93"/>
    <w:rsid w:val="008C500A"/>
    <w:rsid w:val="008E4DE9"/>
    <w:rsid w:val="008F4A83"/>
    <w:rsid w:val="00904E63"/>
    <w:rsid w:val="009077D0"/>
    <w:rsid w:val="0093477A"/>
    <w:rsid w:val="00942ADE"/>
    <w:rsid w:val="0094654A"/>
    <w:rsid w:val="009515B4"/>
    <w:rsid w:val="00974F54"/>
    <w:rsid w:val="00993C80"/>
    <w:rsid w:val="009A616C"/>
    <w:rsid w:val="009C0314"/>
    <w:rsid w:val="009C1C1D"/>
    <w:rsid w:val="009D6A1C"/>
    <w:rsid w:val="009E3148"/>
    <w:rsid w:val="00A1014B"/>
    <w:rsid w:val="00A17CE0"/>
    <w:rsid w:val="00A42160"/>
    <w:rsid w:val="00A43F82"/>
    <w:rsid w:val="00A44CB0"/>
    <w:rsid w:val="00A53C76"/>
    <w:rsid w:val="00A720FD"/>
    <w:rsid w:val="00A763F1"/>
    <w:rsid w:val="00A86702"/>
    <w:rsid w:val="00A91302"/>
    <w:rsid w:val="00AA0507"/>
    <w:rsid w:val="00AA1D5D"/>
    <w:rsid w:val="00AA4071"/>
    <w:rsid w:val="00AC03CC"/>
    <w:rsid w:val="00AC37B6"/>
    <w:rsid w:val="00B33EF3"/>
    <w:rsid w:val="00B354D6"/>
    <w:rsid w:val="00B40B5E"/>
    <w:rsid w:val="00B62BBC"/>
    <w:rsid w:val="00B66AE9"/>
    <w:rsid w:val="00BA1485"/>
    <w:rsid w:val="00BA3C5E"/>
    <w:rsid w:val="00BB1125"/>
    <w:rsid w:val="00BB6AA0"/>
    <w:rsid w:val="00BD1A66"/>
    <w:rsid w:val="00BE19B5"/>
    <w:rsid w:val="00BE494C"/>
    <w:rsid w:val="00BF0CC0"/>
    <w:rsid w:val="00BF3203"/>
    <w:rsid w:val="00C026FE"/>
    <w:rsid w:val="00C24710"/>
    <w:rsid w:val="00C41CC1"/>
    <w:rsid w:val="00C42D33"/>
    <w:rsid w:val="00C43C95"/>
    <w:rsid w:val="00C4769C"/>
    <w:rsid w:val="00C5734B"/>
    <w:rsid w:val="00C60544"/>
    <w:rsid w:val="00C81988"/>
    <w:rsid w:val="00C8224C"/>
    <w:rsid w:val="00C83999"/>
    <w:rsid w:val="00C95ACC"/>
    <w:rsid w:val="00CD7CC2"/>
    <w:rsid w:val="00CF2EBE"/>
    <w:rsid w:val="00D13576"/>
    <w:rsid w:val="00D20F8E"/>
    <w:rsid w:val="00D32F00"/>
    <w:rsid w:val="00D34D27"/>
    <w:rsid w:val="00D7077B"/>
    <w:rsid w:val="00D70F0D"/>
    <w:rsid w:val="00D87B7D"/>
    <w:rsid w:val="00DC5DA6"/>
    <w:rsid w:val="00DD1FF2"/>
    <w:rsid w:val="00DE282B"/>
    <w:rsid w:val="00DE647D"/>
    <w:rsid w:val="00E13511"/>
    <w:rsid w:val="00E37009"/>
    <w:rsid w:val="00E56CE7"/>
    <w:rsid w:val="00E616DC"/>
    <w:rsid w:val="00E63C07"/>
    <w:rsid w:val="00E6493A"/>
    <w:rsid w:val="00E80A79"/>
    <w:rsid w:val="00E935F4"/>
    <w:rsid w:val="00E956AA"/>
    <w:rsid w:val="00EA7B69"/>
    <w:rsid w:val="00EB3CCC"/>
    <w:rsid w:val="00EB60AB"/>
    <w:rsid w:val="00EC4A11"/>
    <w:rsid w:val="00EC4B9B"/>
    <w:rsid w:val="00ED6961"/>
    <w:rsid w:val="00EF0CE1"/>
    <w:rsid w:val="00EF2E0D"/>
    <w:rsid w:val="00EF3A77"/>
    <w:rsid w:val="00F00E97"/>
    <w:rsid w:val="00F066AF"/>
    <w:rsid w:val="00F06DEE"/>
    <w:rsid w:val="00F11A40"/>
    <w:rsid w:val="00F14C4D"/>
    <w:rsid w:val="00F207C5"/>
    <w:rsid w:val="00F2241A"/>
    <w:rsid w:val="00F416B0"/>
    <w:rsid w:val="00F459CA"/>
    <w:rsid w:val="00F83B4D"/>
    <w:rsid w:val="00F87BDB"/>
    <w:rsid w:val="00F929FB"/>
    <w:rsid w:val="00F9376B"/>
    <w:rsid w:val="00FA4A2E"/>
    <w:rsid w:val="00FB3A13"/>
    <w:rsid w:val="00FE1769"/>
    <w:rsid w:val="00FE3263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E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1B0171"/>
    <w:pPr>
      <w:keepNext/>
      <w:spacing w:before="120" w:after="120"/>
      <w:jc w:val="left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B0171"/>
    <w:pPr>
      <w:keepNext/>
      <w:spacing w:before="120" w:after="120"/>
      <w:ind w:left="708"/>
      <w:jc w:val="lef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171"/>
    <w:pPr>
      <w:keepNext/>
      <w:keepLines/>
      <w:spacing w:before="120" w:after="120"/>
      <w:ind w:left="1416"/>
      <w:jc w:val="left"/>
      <w:outlineLvl w:val="2"/>
    </w:pPr>
    <w:rPr>
      <w:rFonts w:cs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171"/>
    <w:pPr>
      <w:keepNext/>
      <w:keepLines/>
      <w:spacing w:before="120" w:after="120"/>
      <w:ind w:left="2832"/>
      <w:jc w:val="left"/>
      <w:outlineLvl w:val="3"/>
    </w:pPr>
    <w:rPr>
      <w:rFonts w:cs="Times New Roman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qFormat/>
    <w:rsid w:val="00520ABE"/>
    <w:pPr>
      <w:spacing w:before="240" w:after="60"/>
      <w:jc w:val="left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B7623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A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171"/>
    <w:rPr>
      <w:rFonts w:ascii="Trebuchet MS" w:eastAsia="Times New Roman" w:hAnsi="Trebuchet MS" w:cs="Arial"/>
      <w:b/>
      <w:sz w:val="28"/>
    </w:rPr>
  </w:style>
  <w:style w:type="character" w:customStyle="1" w:styleId="Ttulo2Char">
    <w:name w:val="Título 2 Char"/>
    <w:basedOn w:val="Fontepargpadro"/>
    <w:link w:val="Ttulo2"/>
    <w:rsid w:val="001B0171"/>
    <w:rPr>
      <w:rFonts w:ascii="Trebuchet MS" w:eastAsia="Times New Roman" w:hAnsi="Trebuchet MS" w:cs="Arial"/>
      <w:b/>
      <w:sz w:val="28"/>
    </w:rPr>
  </w:style>
  <w:style w:type="character" w:customStyle="1" w:styleId="Estilo2">
    <w:name w:val="Estilo2"/>
    <w:basedOn w:val="Fontepargpadro"/>
    <w:uiPriority w:val="1"/>
    <w:rsid w:val="00F416B0"/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6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6B0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F0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CC0"/>
    <w:rPr>
      <w:rFonts w:ascii="Arial" w:eastAsia="Times New Roman" w:hAnsi="Arial" w:cs="Arial"/>
      <w:szCs w:val="24"/>
    </w:rPr>
  </w:style>
  <w:style w:type="paragraph" w:styleId="Rodap">
    <w:name w:val="footer"/>
    <w:basedOn w:val="Normal"/>
    <w:link w:val="Rodap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CC0"/>
    <w:rPr>
      <w:rFonts w:ascii="Arial" w:eastAsia="Times New Roman" w:hAnsi="Arial" w:cs="Arial"/>
      <w:szCs w:val="24"/>
    </w:rPr>
  </w:style>
  <w:style w:type="paragraph" w:styleId="PargrafodaLista">
    <w:name w:val="List Paragraph"/>
    <w:basedOn w:val="Normal"/>
    <w:uiPriority w:val="34"/>
    <w:qFormat/>
    <w:rsid w:val="00402AD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eastAsia="en-US"/>
    </w:rPr>
  </w:style>
  <w:style w:type="paragraph" w:styleId="Ttulo">
    <w:name w:val="Title"/>
    <w:aliases w:val="Título da Capa"/>
    <w:basedOn w:val="Normal"/>
    <w:next w:val="Normal"/>
    <w:link w:val="TtuloChar"/>
    <w:uiPriority w:val="10"/>
    <w:qFormat/>
    <w:rsid w:val="001B0171"/>
    <w:pPr>
      <w:shd w:val="clear" w:color="auto" w:fill="BFBFBF"/>
      <w:spacing w:after="300"/>
      <w:contextualSpacing/>
      <w:jc w:val="center"/>
    </w:pPr>
    <w:rPr>
      <w:rFonts w:cs="Times New Roman"/>
      <w:b/>
      <w:spacing w:val="5"/>
      <w:kern w:val="28"/>
      <w:sz w:val="36"/>
      <w:szCs w:val="52"/>
    </w:rPr>
  </w:style>
  <w:style w:type="character" w:customStyle="1" w:styleId="TtuloChar">
    <w:name w:val="Título Char"/>
    <w:aliases w:val="Título da Capa Char"/>
    <w:basedOn w:val="Fontepargpadro"/>
    <w:link w:val="Ttulo"/>
    <w:uiPriority w:val="10"/>
    <w:rsid w:val="001B0171"/>
    <w:rPr>
      <w:rFonts w:ascii="Trebuchet MS" w:eastAsia="Times New Roman" w:hAnsi="Trebuchet MS" w:cs="Times New Roman"/>
      <w:b/>
      <w:spacing w:val="5"/>
      <w:kern w:val="28"/>
      <w:sz w:val="36"/>
      <w:szCs w:val="52"/>
      <w:shd w:val="clear" w:color="auto" w:fill="BFBF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9F"/>
    <w:pPr>
      <w:numPr>
        <w:ilvl w:val="1"/>
      </w:numPr>
      <w:jc w:val="center"/>
    </w:pPr>
    <w:rPr>
      <w:rFonts w:cs="Times New Roman"/>
      <w:b/>
      <w:iCs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1B759F"/>
    <w:rPr>
      <w:rFonts w:ascii="Trebuchet MS" w:eastAsia="Times New Roman" w:hAnsi="Trebuchet MS" w:cs="Times New Roman"/>
      <w:b/>
      <w:iCs/>
      <w:spacing w:val="15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B0171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171"/>
    <w:rPr>
      <w:rFonts w:ascii="Trebuchet MS" w:eastAsia="Times New Roman" w:hAnsi="Trebuchet MS" w:cs="Times New Roman"/>
      <w:b/>
      <w:bCs/>
      <w:iCs/>
      <w:sz w:val="24"/>
      <w:szCs w:val="24"/>
    </w:rPr>
  </w:style>
  <w:style w:type="paragraph" w:styleId="SemEspaamento">
    <w:name w:val="No Spacing"/>
    <w:uiPriority w:val="1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6B7623"/>
    <w:rPr>
      <w:rFonts w:ascii="Calibri" w:eastAsia="Times New Roman" w:hAnsi="Calibri" w:cs="Times New Roman"/>
      <w:color w:val="696969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A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rsid w:val="00520ABE"/>
    <w:rPr>
      <w:rFonts w:eastAsia="Times New Roman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rsid w:val="00520ABE"/>
    <w:pPr>
      <w:spacing w:line="288" w:lineRule="auto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20ABE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520ABE"/>
    <w:pPr>
      <w:spacing w:after="120"/>
      <w:ind w:left="397"/>
    </w:pPr>
    <w:rPr>
      <w:rFonts w:ascii="Arial" w:hAnsi="Arial" w:cs="Times New Roman"/>
      <w:color w:val="auto"/>
      <w:sz w:val="36"/>
    </w:rPr>
  </w:style>
  <w:style w:type="character" w:customStyle="1" w:styleId="Recuodecorpodetexto2Char">
    <w:name w:val="Recuo de corpo de texto 2 Char"/>
    <w:basedOn w:val="Fontepargpadro"/>
    <w:link w:val="Recuodecorpodetexto2"/>
    <w:rsid w:val="00520ABE"/>
    <w:rPr>
      <w:rFonts w:ascii="Arial" w:eastAsia="Times New Roman" w:hAnsi="Arial"/>
      <w:sz w:val="36"/>
      <w:szCs w:val="24"/>
    </w:rPr>
  </w:style>
  <w:style w:type="paragraph" w:styleId="Corpodetexto2">
    <w:name w:val="Body Text 2"/>
    <w:basedOn w:val="Normal"/>
    <w:link w:val="Corpodetexto2Char"/>
    <w:rsid w:val="00520ABE"/>
    <w:pPr>
      <w:spacing w:line="360" w:lineRule="auto"/>
    </w:pPr>
    <w:rPr>
      <w:rFonts w:ascii="Arial" w:hAnsi="Arial"/>
      <w:color w:val="auto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520ABE"/>
    <w:rPr>
      <w:rFonts w:ascii="Arial" w:eastAsia="Times New Roman" w:hAnsi="Arial" w:cs="Arial"/>
      <w:sz w:val="24"/>
    </w:rPr>
  </w:style>
  <w:style w:type="paragraph" w:customStyle="1" w:styleId="Blockquote">
    <w:name w:val="Blockquote"/>
    <w:basedOn w:val="Normal"/>
    <w:rsid w:val="00520ABE"/>
    <w:pPr>
      <w:spacing w:before="100" w:after="100"/>
      <w:ind w:left="360" w:right="360"/>
      <w:jc w:val="left"/>
    </w:pPr>
    <w:rPr>
      <w:rFonts w:ascii="Times New Roman" w:hAnsi="Times New Roman" w:cs="Times New Roman"/>
      <w:snapToGrid w:val="0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763F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</w:rPr>
  </w:style>
  <w:style w:type="character" w:styleId="Nmerodepgina">
    <w:name w:val="page number"/>
    <w:basedOn w:val="Fontepargpadro"/>
    <w:rsid w:val="00053D4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249C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249C9"/>
    <w:rPr>
      <w:rFonts w:ascii="Trebuchet MS" w:eastAsia="Times New Roman" w:hAnsi="Trebuchet MS" w:cs="Arial"/>
      <w:color w:val="696969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paragraph" w:styleId="Ttulo1">
    <w:name w:val="heading 1"/>
    <w:basedOn w:val="Normal"/>
    <w:next w:val="Normal"/>
    <w:link w:val="Ttulo1Char"/>
    <w:qFormat/>
    <w:rsid w:val="001B0171"/>
    <w:pPr>
      <w:keepNext/>
      <w:spacing w:before="120" w:after="120"/>
      <w:jc w:val="left"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B0171"/>
    <w:pPr>
      <w:keepNext/>
      <w:spacing w:before="120" w:after="120"/>
      <w:ind w:left="708"/>
      <w:jc w:val="left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171"/>
    <w:pPr>
      <w:keepNext/>
      <w:keepLines/>
      <w:spacing w:before="120" w:after="120"/>
      <w:ind w:left="1416"/>
      <w:jc w:val="left"/>
      <w:outlineLvl w:val="2"/>
    </w:pPr>
    <w:rPr>
      <w:rFonts w:cs="Times New Roman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171"/>
    <w:pPr>
      <w:keepNext/>
      <w:keepLines/>
      <w:spacing w:before="120" w:after="120"/>
      <w:ind w:left="2832"/>
      <w:jc w:val="left"/>
      <w:outlineLvl w:val="3"/>
    </w:pPr>
    <w:rPr>
      <w:rFonts w:cs="Times New Roman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qFormat/>
    <w:rsid w:val="00520ABE"/>
    <w:pPr>
      <w:spacing w:before="240" w:after="60"/>
      <w:jc w:val="left"/>
      <w:outlineLvl w:val="4"/>
    </w:pPr>
    <w:rPr>
      <w:rFonts w:ascii="Calibri" w:hAnsi="Calibri" w:cs="Times New Roman"/>
      <w:b/>
      <w:bCs/>
      <w:i/>
      <w:iCs/>
      <w:color w:val="auto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B7623"/>
    <w:pPr>
      <w:spacing w:before="240" w:after="60"/>
      <w:outlineLvl w:val="6"/>
    </w:pPr>
    <w:rPr>
      <w:rFonts w:ascii="Calibri" w:hAnsi="Calibri" w:cs="Times New Roman"/>
      <w:sz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AB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B0171"/>
    <w:rPr>
      <w:rFonts w:ascii="Trebuchet MS" w:eastAsia="Times New Roman" w:hAnsi="Trebuchet MS" w:cs="Arial"/>
      <w:b/>
      <w:sz w:val="28"/>
    </w:rPr>
  </w:style>
  <w:style w:type="character" w:customStyle="1" w:styleId="Ttulo2Char">
    <w:name w:val="Título 2 Char"/>
    <w:basedOn w:val="Fontepargpadro"/>
    <w:link w:val="Ttulo2"/>
    <w:rsid w:val="001B0171"/>
    <w:rPr>
      <w:rFonts w:ascii="Trebuchet MS" w:eastAsia="Times New Roman" w:hAnsi="Trebuchet MS" w:cs="Arial"/>
      <w:b/>
      <w:sz w:val="28"/>
    </w:rPr>
  </w:style>
  <w:style w:type="character" w:customStyle="1" w:styleId="Estilo2">
    <w:name w:val="Estilo2"/>
    <w:basedOn w:val="Fontepargpadro"/>
    <w:uiPriority w:val="1"/>
    <w:rsid w:val="00F416B0"/>
    <w:rPr>
      <w:rFonts w:ascii="Arial" w:hAnsi="Arial"/>
      <w:b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16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6B0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BF0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CC0"/>
    <w:rPr>
      <w:rFonts w:ascii="Arial" w:eastAsia="Times New Roman" w:hAnsi="Arial" w:cs="Arial"/>
      <w:szCs w:val="24"/>
    </w:rPr>
  </w:style>
  <w:style w:type="paragraph" w:styleId="Rodap">
    <w:name w:val="footer"/>
    <w:basedOn w:val="Normal"/>
    <w:link w:val="RodapChar"/>
    <w:uiPriority w:val="99"/>
    <w:unhideWhenUsed/>
    <w:rsid w:val="00BF0CC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CC0"/>
    <w:rPr>
      <w:rFonts w:ascii="Arial" w:eastAsia="Times New Roman" w:hAnsi="Arial" w:cs="Arial"/>
      <w:szCs w:val="24"/>
    </w:rPr>
  </w:style>
  <w:style w:type="paragraph" w:styleId="PargrafodaLista">
    <w:name w:val="List Paragraph"/>
    <w:basedOn w:val="Normal"/>
    <w:uiPriority w:val="34"/>
    <w:qFormat/>
    <w:rsid w:val="00402AD0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eastAsia="en-US"/>
    </w:rPr>
  </w:style>
  <w:style w:type="paragraph" w:styleId="Ttulo">
    <w:name w:val="Title"/>
    <w:aliases w:val="Título da Capa"/>
    <w:basedOn w:val="Normal"/>
    <w:next w:val="Normal"/>
    <w:link w:val="TtuloChar"/>
    <w:uiPriority w:val="10"/>
    <w:qFormat/>
    <w:rsid w:val="001B0171"/>
    <w:pPr>
      <w:shd w:val="clear" w:color="auto" w:fill="BFBFBF"/>
      <w:spacing w:after="300"/>
      <w:contextualSpacing/>
      <w:jc w:val="center"/>
    </w:pPr>
    <w:rPr>
      <w:rFonts w:cs="Times New Roman"/>
      <w:b/>
      <w:spacing w:val="5"/>
      <w:kern w:val="28"/>
      <w:sz w:val="36"/>
      <w:szCs w:val="52"/>
    </w:rPr>
  </w:style>
  <w:style w:type="character" w:customStyle="1" w:styleId="TtuloChar">
    <w:name w:val="Título Char"/>
    <w:aliases w:val="Título da Capa Char"/>
    <w:basedOn w:val="Fontepargpadro"/>
    <w:link w:val="Ttulo"/>
    <w:uiPriority w:val="10"/>
    <w:rsid w:val="001B0171"/>
    <w:rPr>
      <w:rFonts w:ascii="Trebuchet MS" w:eastAsia="Times New Roman" w:hAnsi="Trebuchet MS" w:cs="Times New Roman"/>
      <w:b/>
      <w:spacing w:val="5"/>
      <w:kern w:val="28"/>
      <w:sz w:val="36"/>
      <w:szCs w:val="52"/>
      <w:shd w:val="clear" w:color="auto" w:fill="BFBF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759F"/>
    <w:pPr>
      <w:numPr>
        <w:ilvl w:val="1"/>
      </w:numPr>
      <w:jc w:val="center"/>
    </w:pPr>
    <w:rPr>
      <w:rFonts w:cs="Times New Roman"/>
      <w:b/>
      <w:iCs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1B759F"/>
    <w:rPr>
      <w:rFonts w:ascii="Trebuchet MS" w:eastAsia="Times New Roman" w:hAnsi="Trebuchet MS" w:cs="Times New Roman"/>
      <w:b/>
      <w:iCs/>
      <w:spacing w:val="15"/>
      <w:sz w:val="28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B0171"/>
    <w:rPr>
      <w:rFonts w:ascii="Trebuchet MS" w:eastAsia="Times New Roman" w:hAnsi="Trebuchet MS" w:cs="Times New Roman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171"/>
    <w:rPr>
      <w:rFonts w:ascii="Trebuchet MS" w:eastAsia="Times New Roman" w:hAnsi="Trebuchet MS" w:cs="Times New Roman"/>
      <w:b/>
      <w:bCs/>
      <w:iCs/>
      <w:sz w:val="24"/>
      <w:szCs w:val="24"/>
    </w:rPr>
  </w:style>
  <w:style w:type="paragraph" w:styleId="SemEspaamento">
    <w:name w:val="No Spacing"/>
    <w:uiPriority w:val="1"/>
    <w:qFormat/>
    <w:rsid w:val="00E80A79"/>
    <w:pPr>
      <w:jc w:val="both"/>
    </w:pPr>
    <w:rPr>
      <w:rFonts w:ascii="Trebuchet MS" w:eastAsia="Times New Roman" w:hAnsi="Trebuchet MS" w:cs="Arial"/>
      <w:color w:val="696969"/>
      <w:sz w:val="22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6B7623"/>
    <w:rPr>
      <w:rFonts w:ascii="Calibri" w:eastAsia="Times New Roman" w:hAnsi="Calibri" w:cs="Times New Roman"/>
      <w:color w:val="696969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A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har">
    <w:name w:val="Título 5 Char"/>
    <w:basedOn w:val="Fontepargpadro"/>
    <w:link w:val="Ttulo5"/>
    <w:rsid w:val="00520ABE"/>
    <w:rPr>
      <w:rFonts w:eastAsia="Times New Roman"/>
      <w:b/>
      <w:bCs/>
      <w:i/>
      <w:iCs/>
      <w:sz w:val="26"/>
      <w:szCs w:val="26"/>
    </w:rPr>
  </w:style>
  <w:style w:type="paragraph" w:styleId="Corpodetexto">
    <w:name w:val="Body Text"/>
    <w:basedOn w:val="Normal"/>
    <w:link w:val="CorpodetextoChar"/>
    <w:rsid w:val="00520ABE"/>
    <w:pPr>
      <w:spacing w:line="288" w:lineRule="auto"/>
    </w:pPr>
    <w:rPr>
      <w:rFonts w:ascii="Times New Roman" w:hAnsi="Times New Roman" w:cs="Times New Roman"/>
      <w:color w:val="auto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520ABE"/>
    <w:rPr>
      <w:rFonts w:ascii="Times New Roman" w:eastAsia="Times New Roman" w:hAnsi="Times New Roman"/>
    </w:rPr>
  </w:style>
  <w:style w:type="paragraph" w:styleId="Recuodecorpodetexto2">
    <w:name w:val="Body Text Indent 2"/>
    <w:basedOn w:val="Normal"/>
    <w:link w:val="Recuodecorpodetexto2Char"/>
    <w:rsid w:val="00520ABE"/>
    <w:pPr>
      <w:spacing w:after="120"/>
      <w:ind w:left="397"/>
    </w:pPr>
    <w:rPr>
      <w:rFonts w:ascii="Arial" w:hAnsi="Arial" w:cs="Times New Roman"/>
      <w:color w:val="auto"/>
      <w:sz w:val="36"/>
    </w:rPr>
  </w:style>
  <w:style w:type="character" w:customStyle="1" w:styleId="Recuodecorpodetexto2Char">
    <w:name w:val="Recuo de corpo de texto 2 Char"/>
    <w:basedOn w:val="Fontepargpadro"/>
    <w:link w:val="Recuodecorpodetexto2"/>
    <w:rsid w:val="00520ABE"/>
    <w:rPr>
      <w:rFonts w:ascii="Arial" w:eastAsia="Times New Roman" w:hAnsi="Arial"/>
      <w:sz w:val="36"/>
      <w:szCs w:val="24"/>
    </w:rPr>
  </w:style>
  <w:style w:type="paragraph" w:styleId="Corpodetexto2">
    <w:name w:val="Body Text 2"/>
    <w:basedOn w:val="Normal"/>
    <w:link w:val="Corpodetexto2Char"/>
    <w:rsid w:val="00520ABE"/>
    <w:pPr>
      <w:spacing w:line="360" w:lineRule="auto"/>
    </w:pPr>
    <w:rPr>
      <w:rFonts w:ascii="Arial" w:hAnsi="Arial"/>
      <w:color w:val="auto"/>
      <w:sz w:val="24"/>
      <w:szCs w:val="20"/>
    </w:rPr>
  </w:style>
  <w:style w:type="character" w:customStyle="1" w:styleId="Corpodetexto2Char">
    <w:name w:val="Corpo de texto 2 Char"/>
    <w:basedOn w:val="Fontepargpadro"/>
    <w:link w:val="Corpodetexto2"/>
    <w:rsid w:val="00520ABE"/>
    <w:rPr>
      <w:rFonts w:ascii="Arial" w:eastAsia="Times New Roman" w:hAnsi="Arial" w:cs="Arial"/>
      <w:sz w:val="24"/>
    </w:rPr>
  </w:style>
  <w:style w:type="paragraph" w:customStyle="1" w:styleId="Blockquote">
    <w:name w:val="Blockquote"/>
    <w:basedOn w:val="Normal"/>
    <w:rsid w:val="00520ABE"/>
    <w:pPr>
      <w:spacing w:before="100" w:after="100"/>
      <w:ind w:left="360" w:right="360"/>
      <w:jc w:val="left"/>
    </w:pPr>
    <w:rPr>
      <w:rFonts w:ascii="Times New Roman" w:hAnsi="Times New Roman" w:cs="Times New Roman"/>
      <w:snapToGrid w:val="0"/>
      <w:color w:val="auto"/>
      <w:sz w:val="24"/>
      <w:szCs w:val="20"/>
    </w:rPr>
  </w:style>
  <w:style w:type="paragraph" w:styleId="NormalWeb">
    <w:name w:val="Normal (Web)"/>
    <w:basedOn w:val="Normal"/>
    <w:uiPriority w:val="99"/>
    <w:unhideWhenUsed/>
    <w:rsid w:val="00A763F1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</w:rPr>
  </w:style>
  <w:style w:type="character" w:styleId="Nmerodepgina">
    <w:name w:val="page number"/>
    <w:basedOn w:val="Fontepargpadro"/>
    <w:rsid w:val="00053D4F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249C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0249C9"/>
    <w:rPr>
      <w:rFonts w:ascii="Trebuchet MS" w:eastAsia="Times New Roman" w:hAnsi="Trebuchet MS" w:cs="Arial"/>
      <w:color w:val="696969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PERINTENDENCIA\SUPERITENDENCIA%20NORTE%20NORDESTE\COMISS&#213;ES%20HOSPITALARES\1%20Comiss&#227;o%20de%20Controle%20de%20Infec&#231;&#227;o%20Hospitalar\MODELO%20REGIMENTO%20INTERNO%20CCIH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5CC0DF-99BB-47CD-8DC4-00BA384BEB5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877FD69-EB22-4D1E-B316-0526930B7D70}">
      <dgm:prSet phldrT="[Texto]" custT="1"/>
      <dgm:spPr/>
      <dgm:t>
        <a:bodyPr/>
        <a:lstStyle/>
        <a:p>
          <a:pPr algn="ctr"/>
          <a:r>
            <a:rPr lang="pt-BR" sz="1100"/>
            <a:t>DIRETORIA ADMNISTRATIVA</a:t>
          </a:r>
        </a:p>
      </dgm:t>
    </dgm:pt>
    <dgm:pt modelId="{7071925B-E7E1-4203-ACE1-F988D67BE1E8}" type="parTrans" cxnId="{6E7532EB-C2DB-4FFD-933D-7641AAFEE5BD}">
      <dgm:prSet/>
      <dgm:spPr/>
      <dgm:t>
        <a:bodyPr/>
        <a:lstStyle/>
        <a:p>
          <a:pPr algn="ctr"/>
          <a:endParaRPr lang="pt-BR"/>
        </a:p>
      </dgm:t>
    </dgm:pt>
    <dgm:pt modelId="{2791F667-DB00-4500-9979-7371E9A0211D}" type="sibTrans" cxnId="{6E7532EB-C2DB-4FFD-933D-7641AAFEE5BD}">
      <dgm:prSet/>
      <dgm:spPr/>
      <dgm:t>
        <a:bodyPr/>
        <a:lstStyle/>
        <a:p>
          <a:pPr algn="ctr"/>
          <a:endParaRPr lang="pt-BR"/>
        </a:p>
      </dgm:t>
    </dgm:pt>
    <dgm:pt modelId="{C3E90F95-6065-4048-A340-4214DE8ED5EB}">
      <dgm:prSet phldrT="[Texto]" custT="1"/>
      <dgm:spPr/>
      <dgm:t>
        <a:bodyPr/>
        <a:lstStyle/>
        <a:p>
          <a:pPr algn="ctr"/>
          <a:r>
            <a:rPr lang="pt-BR" sz="1100"/>
            <a:t>COMISSÃO DE ÉTICA DE ENFERMAGEM</a:t>
          </a:r>
        </a:p>
      </dgm:t>
    </dgm:pt>
    <dgm:pt modelId="{5BB2F7D5-1653-427B-984E-B85BA3204D3C}" type="parTrans" cxnId="{7272C7DF-3C97-4C4B-8BDC-ED2AE344093C}">
      <dgm:prSet/>
      <dgm:spPr/>
      <dgm:t>
        <a:bodyPr/>
        <a:lstStyle/>
        <a:p>
          <a:pPr algn="ctr"/>
          <a:endParaRPr lang="pt-BR"/>
        </a:p>
      </dgm:t>
    </dgm:pt>
    <dgm:pt modelId="{D46306E1-F70C-4C0F-BACD-9EBF95A8FE7F}" type="sibTrans" cxnId="{7272C7DF-3C97-4C4B-8BDC-ED2AE344093C}">
      <dgm:prSet/>
      <dgm:spPr/>
      <dgm:t>
        <a:bodyPr/>
        <a:lstStyle/>
        <a:p>
          <a:pPr algn="ctr"/>
          <a:endParaRPr lang="pt-BR"/>
        </a:p>
      </dgm:t>
    </dgm:pt>
    <dgm:pt modelId="{F55E2467-29BC-4E87-94FC-537CA1F1B110}" type="pres">
      <dgm:prSet presAssocID="{1A5CC0DF-99BB-47CD-8DC4-00BA384BEB5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C93E7785-BA95-43A7-9156-B5C435FD7EE5}" type="pres">
      <dgm:prSet presAssocID="{E877FD69-EB22-4D1E-B316-0526930B7D70}" presName="hierRoot1" presStyleCnt="0">
        <dgm:presLayoutVars>
          <dgm:hierBranch val="init"/>
        </dgm:presLayoutVars>
      </dgm:prSet>
      <dgm:spPr/>
    </dgm:pt>
    <dgm:pt modelId="{D7D639C4-F316-4B97-89AC-32FA8D0B9F75}" type="pres">
      <dgm:prSet presAssocID="{E877FD69-EB22-4D1E-B316-0526930B7D70}" presName="rootComposite1" presStyleCnt="0"/>
      <dgm:spPr/>
    </dgm:pt>
    <dgm:pt modelId="{4537F087-82D2-4E41-9632-EDF3B0C476B5}" type="pres">
      <dgm:prSet presAssocID="{E877FD69-EB22-4D1E-B316-0526930B7D7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6CC0DA-2730-4589-9690-E079ED4B90FD}" type="pres">
      <dgm:prSet presAssocID="{E877FD69-EB22-4D1E-B316-0526930B7D70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5E01AFF-A993-4193-8486-BB64DFDCC05C}" type="pres">
      <dgm:prSet presAssocID="{E877FD69-EB22-4D1E-B316-0526930B7D70}" presName="hierChild2" presStyleCnt="0"/>
      <dgm:spPr/>
    </dgm:pt>
    <dgm:pt modelId="{9E1FA2CB-1661-424C-A16E-2AC69FE71238}" type="pres">
      <dgm:prSet presAssocID="{5BB2F7D5-1653-427B-984E-B85BA3204D3C}" presName="Name37" presStyleLbl="parChTrans1D2" presStyleIdx="0" presStyleCnt="1"/>
      <dgm:spPr/>
      <dgm:t>
        <a:bodyPr/>
        <a:lstStyle/>
        <a:p>
          <a:endParaRPr lang="pt-BR"/>
        </a:p>
      </dgm:t>
    </dgm:pt>
    <dgm:pt modelId="{46E7D9AE-75F2-4BBA-BA4C-7DB0F0F476E0}" type="pres">
      <dgm:prSet presAssocID="{C3E90F95-6065-4048-A340-4214DE8ED5EB}" presName="hierRoot2" presStyleCnt="0">
        <dgm:presLayoutVars>
          <dgm:hierBranch val="init"/>
        </dgm:presLayoutVars>
      </dgm:prSet>
      <dgm:spPr/>
    </dgm:pt>
    <dgm:pt modelId="{6732F6F3-CE00-48D3-9204-121278352649}" type="pres">
      <dgm:prSet presAssocID="{C3E90F95-6065-4048-A340-4214DE8ED5EB}" presName="rootComposite" presStyleCnt="0"/>
      <dgm:spPr/>
    </dgm:pt>
    <dgm:pt modelId="{7D374F32-6780-40C5-8364-51E67D6809A6}" type="pres">
      <dgm:prSet presAssocID="{C3E90F95-6065-4048-A340-4214DE8ED5E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51DD6A8-D493-48BC-92D6-5FB3E44DA3C9}" type="pres">
      <dgm:prSet presAssocID="{C3E90F95-6065-4048-A340-4214DE8ED5EB}" presName="rootConnector" presStyleLbl="node2" presStyleIdx="0" presStyleCnt="1"/>
      <dgm:spPr/>
      <dgm:t>
        <a:bodyPr/>
        <a:lstStyle/>
        <a:p>
          <a:endParaRPr lang="pt-BR"/>
        </a:p>
      </dgm:t>
    </dgm:pt>
    <dgm:pt modelId="{83B4EF8D-F4FF-4FC3-8B26-6F0C2E578215}" type="pres">
      <dgm:prSet presAssocID="{C3E90F95-6065-4048-A340-4214DE8ED5EB}" presName="hierChild4" presStyleCnt="0"/>
      <dgm:spPr/>
    </dgm:pt>
    <dgm:pt modelId="{FA103930-800E-4FED-A8AA-6AE9ACA38B39}" type="pres">
      <dgm:prSet presAssocID="{C3E90F95-6065-4048-A340-4214DE8ED5EB}" presName="hierChild5" presStyleCnt="0"/>
      <dgm:spPr/>
    </dgm:pt>
    <dgm:pt modelId="{59009BE3-7828-4BB7-A9CE-6785DF197294}" type="pres">
      <dgm:prSet presAssocID="{E877FD69-EB22-4D1E-B316-0526930B7D70}" presName="hierChild3" presStyleCnt="0"/>
      <dgm:spPr/>
    </dgm:pt>
  </dgm:ptLst>
  <dgm:cxnLst>
    <dgm:cxn modelId="{6B0097D6-7764-42A5-AC6E-A5744C2F1510}" type="presOf" srcId="{E877FD69-EB22-4D1E-B316-0526930B7D70}" destId="{756CC0DA-2730-4589-9690-E079ED4B90FD}" srcOrd="1" destOrd="0" presId="urn:microsoft.com/office/officeart/2005/8/layout/orgChart1"/>
    <dgm:cxn modelId="{26C12527-A100-4B8E-8318-1A7078CCAA5E}" type="presOf" srcId="{1A5CC0DF-99BB-47CD-8DC4-00BA384BEB5A}" destId="{F55E2467-29BC-4E87-94FC-537CA1F1B110}" srcOrd="0" destOrd="0" presId="urn:microsoft.com/office/officeart/2005/8/layout/orgChart1"/>
    <dgm:cxn modelId="{7272C7DF-3C97-4C4B-8BDC-ED2AE344093C}" srcId="{E877FD69-EB22-4D1E-B316-0526930B7D70}" destId="{C3E90F95-6065-4048-A340-4214DE8ED5EB}" srcOrd="0" destOrd="0" parTransId="{5BB2F7D5-1653-427B-984E-B85BA3204D3C}" sibTransId="{D46306E1-F70C-4C0F-BACD-9EBF95A8FE7F}"/>
    <dgm:cxn modelId="{6E7532EB-C2DB-4FFD-933D-7641AAFEE5BD}" srcId="{1A5CC0DF-99BB-47CD-8DC4-00BA384BEB5A}" destId="{E877FD69-EB22-4D1E-B316-0526930B7D70}" srcOrd="0" destOrd="0" parTransId="{7071925B-E7E1-4203-ACE1-F988D67BE1E8}" sibTransId="{2791F667-DB00-4500-9979-7371E9A0211D}"/>
    <dgm:cxn modelId="{A688AD50-C12A-4592-A8B0-38E2043937EE}" type="presOf" srcId="{C3E90F95-6065-4048-A340-4214DE8ED5EB}" destId="{151DD6A8-D493-48BC-92D6-5FB3E44DA3C9}" srcOrd="1" destOrd="0" presId="urn:microsoft.com/office/officeart/2005/8/layout/orgChart1"/>
    <dgm:cxn modelId="{79C0CD7D-7F93-4B76-A0AB-6FCFF9C9B063}" type="presOf" srcId="{E877FD69-EB22-4D1E-B316-0526930B7D70}" destId="{4537F087-82D2-4E41-9632-EDF3B0C476B5}" srcOrd="0" destOrd="0" presId="urn:microsoft.com/office/officeart/2005/8/layout/orgChart1"/>
    <dgm:cxn modelId="{C81CB64E-3EFC-4B90-ACD1-0D1748A7AB42}" type="presOf" srcId="{C3E90F95-6065-4048-A340-4214DE8ED5EB}" destId="{7D374F32-6780-40C5-8364-51E67D6809A6}" srcOrd="0" destOrd="0" presId="urn:microsoft.com/office/officeart/2005/8/layout/orgChart1"/>
    <dgm:cxn modelId="{EF40D564-A8EF-402C-8A8F-8537533DD9AA}" type="presOf" srcId="{5BB2F7D5-1653-427B-984E-B85BA3204D3C}" destId="{9E1FA2CB-1661-424C-A16E-2AC69FE71238}" srcOrd="0" destOrd="0" presId="urn:microsoft.com/office/officeart/2005/8/layout/orgChart1"/>
    <dgm:cxn modelId="{BA5092D6-C241-4C71-B34E-845FB0DE19F9}" type="presParOf" srcId="{F55E2467-29BC-4E87-94FC-537CA1F1B110}" destId="{C93E7785-BA95-43A7-9156-B5C435FD7EE5}" srcOrd="0" destOrd="0" presId="urn:microsoft.com/office/officeart/2005/8/layout/orgChart1"/>
    <dgm:cxn modelId="{E51CCE47-0797-4009-B01C-905BB4B30C87}" type="presParOf" srcId="{C93E7785-BA95-43A7-9156-B5C435FD7EE5}" destId="{D7D639C4-F316-4B97-89AC-32FA8D0B9F75}" srcOrd="0" destOrd="0" presId="urn:microsoft.com/office/officeart/2005/8/layout/orgChart1"/>
    <dgm:cxn modelId="{017AD323-FAFA-4371-9601-B2BF71BE0A62}" type="presParOf" srcId="{D7D639C4-F316-4B97-89AC-32FA8D0B9F75}" destId="{4537F087-82D2-4E41-9632-EDF3B0C476B5}" srcOrd="0" destOrd="0" presId="urn:microsoft.com/office/officeart/2005/8/layout/orgChart1"/>
    <dgm:cxn modelId="{8D2F72DF-27CA-4200-8A47-F57854149E80}" type="presParOf" srcId="{D7D639C4-F316-4B97-89AC-32FA8D0B9F75}" destId="{756CC0DA-2730-4589-9690-E079ED4B90FD}" srcOrd="1" destOrd="0" presId="urn:microsoft.com/office/officeart/2005/8/layout/orgChart1"/>
    <dgm:cxn modelId="{4DD51B0E-8860-4849-B8EC-8B84AC9C023B}" type="presParOf" srcId="{C93E7785-BA95-43A7-9156-B5C435FD7EE5}" destId="{25E01AFF-A993-4193-8486-BB64DFDCC05C}" srcOrd="1" destOrd="0" presId="urn:microsoft.com/office/officeart/2005/8/layout/orgChart1"/>
    <dgm:cxn modelId="{6F9FAF76-E9DE-467A-A063-63826F06D0A3}" type="presParOf" srcId="{25E01AFF-A993-4193-8486-BB64DFDCC05C}" destId="{9E1FA2CB-1661-424C-A16E-2AC69FE71238}" srcOrd="0" destOrd="0" presId="urn:microsoft.com/office/officeart/2005/8/layout/orgChart1"/>
    <dgm:cxn modelId="{CCA399F3-88BB-4CBF-8EBA-74399A0DE3BA}" type="presParOf" srcId="{25E01AFF-A993-4193-8486-BB64DFDCC05C}" destId="{46E7D9AE-75F2-4BBA-BA4C-7DB0F0F476E0}" srcOrd="1" destOrd="0" presId="urn:microsoft.com/office/officeart/2005/8/layout/orgChart1"/>
    <dgm:cxn modelId="{0C2AE2ED-8B3B-4AD1-B685-6B14601F78F2}" type="presParOf" srcId="{46E7D9AE-75F2-4BBA-BA4C-7DB0F0F476E0}" destId="{6732F6F3-CE00-48D3-9204-121278352649}" srcOrd="0" destOrd="0" presId="urn:microsoft.com/office/officeart/2005/8/layout/orgChart1"/>
    <dgm:cxn modelId="{DA5F993E-0152-424F-9EFC-A6487FD6EA86}" type="presParOf" srcId="{6732F6F3-CE00-48D3-9204-121278352649}" destId="{7D374F32-6780-40C5-8364-51E67D6809A6}" srcOrd="0" destOrd="0" presId="urn:microsoft.com/office/officeart/2005/8/layout/orgChart1"/>
    <dgm:cxn modelId="{11E8CAF8-6B33-48A1-8DBD-AE21ABEE6A4F}" type="presParOf" srcId="{6732F6F3-CE00-48D3-9204-121278352649}" destId="{151DD6A8-D493-48BC-92D6-5FB3E44DA3C9}" srcOrd="1" destOrd="0" presId="urn:microsoft.com/office/officeart/2005/8/layout/orgChart1"/>
    <dgm:cxn modelId="{F0BADC92-5B5C-4686-BF23-DC13A7E09618}" type="presParOf" srcId="{46E7D9AE-75F2-4BBA-BA4C-7DB0F0F476E0}" destId="{83B4EF8D-F4FF-4FC3-8B26-6F0C2E578215}" srcOrd="1" destOrd="0" presId="urn:microsoft.com/office/officeart/2005/8/layout/orgChart1"/>
    <dgm:cxn modelId="{CF49D2E3-769D-4F9E-B29A-CD1FC7057194}" type="presParOf" srcId="{46E7D9AE-75F2-4BBA-BA4C-7DB0F0F476E0}" destId="{FA103930-800E-4FED-A8AA-6AE9ACA38B39}" srcOrd="2" destOrd="0" presId="urn:microsoft.com/office/officeart/2005/8/layout/orgChart1"/>
    <dgm:cxn modelId="{58398CAA-6FE4-4750-A2D6-8E1F7A2173CC}" type="presParOf" srcId="{C93E7785-BA95-43A7-9156-B5C435FD7EE5}" destId="{59009BE3-7828-4BB7-A9CE-6785DF1972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FA2CB-1661-424C-A16E-2AC69FE71238}">
      <dsp:nvSpPr>
        <dsp:cNvPr id="0" name=""/>
        <dsp:cNvSpPr/>
      </dsp:nvSpPr>
      <dsp:spPr>
        <a:xfrm>
          <a:off x="2650034" y="798572"/>
          <a:ext cx="91440" cy="3351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51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7F087-82D2-4E41-9632-EDF3B0C476B5}">
      <dsp:nvSpPr>
        <dsp:cNvPr id="0" name=""/>
        <dsp:cNvSpPr/>
      </dsp:nvSpPr>
      <dsp:spPr>
        <a:xfrm>
          <a:off x="1897755" y="574"/>
          <a:ext cx="1595997" cy="797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DIRETORIA ADMNISTRATIVA</a:t>
          </a:r>
        </a:p>
      </dsp:txBody>
      <dsp:txXfrm>
        <a:off x="1897755" y="574"/>
        <a:ext cx="1595997" cy="797998"/>
      </dsp:txXfrm>
    </dsp:sp>
    <dsp:sp modelId="{7D374F32-6780-40C5-8364-51E67D6809A6}">
      <dsp:nvSpPr>
        <dsp:cNvPr id="0" name=""/>
        <dsp:cNvSpPr/>
      </dsp:nvSpPr>
      <dsp:spPr>
        <a:xfrm>
          <a:off x="1897755" y="1133732"/>
          <a:ext cx="1595997" cy="7979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COMISSÃO DE ÉTICA DE ENFERMAGEM</a:t>
          </a:r>
        </a:p>
      </dsp:txBody>
      <dsp:txXfrm>
        <a:off x="1897755" y="1133732"/>
        <a:ext cx="1595997" cy="797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6A3C6-5FF4-4852-BEAA-02821855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REGIMENTO INTERNO CCIH</Template>
  <TotalTime>0</TotalTime>
  <Pages>6</Pages>
  <Words>1116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LUANDA</dc:creator>
  <cp:lastModifiedBy>CCIH</cp:lastModifiedBy>
  <cp:revision>2</cp:revision>
  <cp:lastPrinted>2020-01-09T18:30:00Z</cp:lastPrinted>
  <dcterms:created xsi:type="dcterms:W3CDTF">2021-02-10T17:14:00Z</dcterms:created>
  <dcterms:modified xsi:type="dcterms:W3CDTF">2021-02-10T17:14:00Z</dcterms:modified>
</cp:coreProperties>
</file>