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COMISSÃO DE ÉTICA DE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ENFERMAGEM DA IRMANDADE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DO SENHOR JESUS DOS PASSOS E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cs="Times New Roman" w:ascii="Times New Roman" w:hAnsi="Times New Roman"/>
          <w:sz w:val="56"/>
          <w:szCs w:val="56"/>
        </w:rPr>
        <w:t>HOSPITAL DE CARIDADE</w:t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  <w:r>
        <w:br w:type="page"/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b/>
          <w:sz w:val="26"/>
          <w:szCs w:val="26"/>
        </w:rPr>
        <w:t xml:space="preserve">COMISSÃO DE ÉTICA DE ENFERMAGEM DA IRMANDADE DO SENHOR JESUS DOS PASSOS E HOSPITAL DE CARIDADE </w:t>
      </w:r>
    </w:p>
    <w:p>
      <w:pPr>
        <w:pStyle w:val="Normal"/>
        <w:spacing w:lineRule="auto" w:line="240"/>
        <w:jc w:val="center"/>
        <w:rPr/>
      </w:pPr>
      <w:r>
        <w:rPr>
          <w:rFonts w:cs="Times New Roman" w:ascii="Times New Roman" w:hAnsi="Times New Roman"/>
          <w:sz w:val="24"/>
          <w:szCs w:val="26"/>
        </w:rPr>
        <w:t>REGIMENTO INTERNO DA CEE ATUALIZADO EM 22 DE JUNHO DE 2021.</w:t>
      </w:r>
    </w:p>
    <w:p>
      <w:pPr>
        <w:pStyle w:val="Normal"/>
        <w:spacing w:lineRule="auto" w:line="240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cs="Times New Roman" w:ascii="Times New Roman" w:hAnsi="Times New Roman"/>
          <w:sz w:val="24"/>
          <w:szCs w:val="26"/>
        </w:rPr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CAPÍTULO I</w:t>
      </w:r>
    </w:p>
    <w:p>
      <w:pPr>
        <w:pStyle w:val="Normal"/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Da natureza e Finalidades</w:t>
      </w:r>
    </w:p>
    <w:p>
      <w:pPr>
        <w:pStyle w:val="Normal"/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1° - </w:t>
      </w:r>
      <w:r>
        <w:rPr>
          <w:rFonts w:cs="Times New Roman" w:ascii="Times New Roman" w:hAnsi="Times New Roman"/>
          <w:sz w:val="24"/>
          <w:szCs w:val="24"/>
        </w:rPr>
        <w:t>A Comissão de Ética de Enfermagem do Hospital de Caridade foi criada por decisão da Assembleia Geral da Categoria, realizada em 16 de junho de 2003, e hoje atende a determinação da Decisão Coren/SC nº014/2020 de 15 de Julho de 2020</w:t>
      </w:r>
      <w:r>
        <w:rPr>
          <w:rFonts w:cs="Times New Roman" w:ascii="Times New Roman" w:hAnsi="Times New Roman"/>
          <w:b/>
          <w:sz w:val="24"/>
          <w:szCs w:val="24"/>
        </w:rPr>
        <w:t>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2º – </w:t>
      </w:r>
      <w:r>
        <w:rPr>
          <w:rFonts w:cs="Times New Roman" w:ascii="Times New Roman" w:hAnsi="Times New Roman"/>
          <w:sz w:val="24"/>
          <w:szCs w:val="24"/>
        </w:rPr>
        <w:t>A CEE é um órgão representativo do Conselho Regional de Enfermagem de Santa Catarina nas questões éticas dos profissionais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3º – </w:t>
      </w:r>
      <w:r>
        <w:rPr>
          <w:rFonts w:cs="Times New Roman" w:ascii="Times New Roman" w:hAnsi="Times New Roman"/>
          <w:sz w:val="24"/>
          <w:szCs w:val="24"/>
        </w:rPr>
        <w:t>As finalidades da CEE são: educativas, e de conciliação, orientação  e vigilância ao exercício ético e disciplinar dos profissionais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4º – </w:t>
      </w:r>
      <w:r>
        <w:rPr>
          <w:rFonts w:cs="Times New Roman" w:ascii="Times New Roman" w:hAnsi="Times New Roman"/>
          <w:sz w:val="24"/>
          <w:szCs w:val="24"/>
        </w:rPr>
        <w:t>A CEE reger-se-á por este regimento, devidamente aprovado em assembleia da categoria e homologado pela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CAPÍTULO II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Dos Objetivos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5º – </w:t>
      </w:r>
      <w:r>
        <w:rPr>
          <w:rFonts w:cs="Times New Roman" w:ascii="Times New Roman" w:hAnsi="Times New Roman"/>
          <w:sz w:val="24"/>
          <w:szCs w:val="24"/>
        </w:rPr>
        <w:t xml:space="preserve">A CEE foi criada para atender os seguintes objetivos: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I –</w:t>
      </w:r>
      <w:r>
        <w:rPr>
          <w:rFonts w:cs="Times New Roman" w:ascii="Times New Roman" w:hAnsi="Times New Roman"/>
          <w:sz w:val="24"/>
          <w:szCs w:val="24"/>
        </w:rPr>
        <w:t xml:space="preserve"> Divulgar o Código de Ética dos profissionais de Enfermagem e as demais normas disciplinares e éticas do exercício 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Promover e/ou participar de atividades que visem à interpretação do Código de Ética e a sensibilização dos profissionais de Enfermagem em relação ao comportamento ético-profissional;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Promover e/ou participar de atividades multiprofissionais ligadas à ética;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Assessorar e orientar o Enfermeiro Responsável Técnico, Gerência de Enfermagem, membros da equipe, clientes, familiares e demais interessados, sobre questões éticas e as implicações decorrentes de atitudes não éticas;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Verificar as condições oferecidas pela entidade para o desempenho profissional da categoria;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VI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Averiguar denúncias ou fatos éticos, fazendo os devidos encaminhamentos.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  <w:tab w:val="center" w:pos="4252" w:leader="none"/>
          <w:tab w:val="left" w:pos="5497" w:leader="none"/>
        </w:tabs>
        <w:spacing w:lineRule="auto" w:line="48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CAPÍTULO III </w:t>
      </w:r>
    </w:p>
    <w:p>
      <w:pPr>
        <w:pStyle w:val="Normal"/>
        <w:tabs>
          <w:tab w:val="left" w:pos="1509" w:leader="none"/>
          <w:tab w:val="left" w:pos="1620" w:leader="none"/>
          <w:tab w:val="center" w:pos="4252" w:leader="none"/>
        </w:tabs>
        <w:spacing w:lineRule="auto" w:line="480"/>
        <w:jc w:val="center"/>
        <w:rPr/>
      </w:pPr>
      <w:r>
        <w:rPr>
          <w:rFonts w:cs="Times New Roman" w:ascii="Times New Roman" w:hAnsi="Times New Roman"/>
          <w:b/>
          <w:sz w:val="24"/>
          <w:szCs w:val="24"/>
        </w:rPr>
        <w:t>Da organização e Composição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6º – </w:t>
      </w:r>
      <w:r>
        <w:rPr>
          <w:rFonts w:cs="Times New Roman" w:ascii="Times New Roman" w:hAnsi="Times New Roman"/>
          <w:sz w:val="24"/>
          <w:szCs w:val="24"/>
        </w:rPr>
        <w:t>A CEE está organizada de modo a atender todos os profissionais da enfermagem em todas as áreas de trabalho da entidade, no que se refere aos aspectos éticos do exercício da profissão.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7º – </w:t>
      </w:r>
      <w:r>
        <w:rPr>
          <w:rFonts w:cs="Times New Roman" w:ascii="Times New Roman" w:hAnsi="Times New Roman"/>
          <w:sz w:val="24"/>
          <w:szCs w:val="24"/>
        </w:rPr>
        <w:t>A CEE é constituída por no mínimo, 3 (três) e no máximo 11 (onze) profissionais de Enfermagem, facultada a eleição de suplentes, sempre respeitando o número ímpar de efetivos, entre Enfermeiros, Obstetrizes, Técnicos e Auxiliares de Enfermagem. A CEE será composta por presidente secretário e membro, dentre os profissionais mais votados, cabendo ao Enfermeiro o cargo de presidente. Observando-se os seguintes critérios: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ter, </w:t>
      </w:r>
      <w:r>
        <w:rPr>
          <w:rFonts w:cs="Times New Roman" w:ascii="Times New Roman" w:hAnsi="Times New Roman"/>
          <w:sz w:val="24"/>
          <w:szCs w:val="24"/>
        </w:rPr>
        <w:t>no mínimo 06 (seis) meses de efetivo exercício 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ter </w:t>
      </w:r>
      <w:r>
        <w:rPr>
          <w:rFonts w:cs="Times New Roman" w:ascii="Times New Roman" w:hAnsi="Times New Roman"/>
          <w:sz w:val="24"/>
          <w:szCs w:val="24"/>
        </w:rPr>
        <w:t xml:space="preserve">vínculo empregatício efetivo, com a entidade;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III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estar </w:t>
      </w:r>
      <w:r>
        <w:rPr>
          <w:rFonts w:cs="Times New Roman" w:ascii="Times New Roman" w:hAnsi="Times New Roman"/>
          <w:sz w:val="24"/>
          <w:szCs w:val="24"/>
        </w:rPr>
        <w:t>em pleno gozo dos direitos profissionais e civis;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IV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inexist</w:t>
      </w:r>
      <w:r>
        <w:rPr>
          <w:rFonts w:cs="Times New Roman" w:ascii="Times New Roman" w:hAnsi="Times New Roman"/>
          <w:sz w:val="24"/>
          <w:szCs w:val="24"/>
        </w:rPr>
        <w:t xml:space="preserve">ir condenação em: processo ético, processo disciplinar, processo civil e processo penal, nos últimos 05 (cinco) anos;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V –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estar inscrito no</w:t>
      </w:r>
      <w:r>
        <w:rPr>
          <w:rFonts w:cs="Times New Roman" w:ascii="Times New Roman" w:hAnsi="Times New Roman"/>
          <w:sz w:val="24"/>
          <w:szCs w:val="24"/>
        </w:rPr>
        <w:t xml:space="preserve">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8º – </w:t>
      </w:r>
      <w:r>
        <w:rPr>
          <w:rFonts w:cs="Times New Roman" w:ascii="Times New Roman" w:hAnsi="Times New Roman"/>
          <w:sz w:val="24"/>
          <w:szCs w:val="24"/>
        </w:rPr>
        <w:t>A CEE é formada por 02 (dois) enfermeiros e 01 (um) técnico de enfermagem e membros suplentes constituídos de 01 (um) enfermeiro e 02 (dois) técnicos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9º – </w:t>
      </w:r>
      <w:r>
        <w:rPr>
          <w:rFonts w:cs="Times New Roman" w:ascii="Times New Roman" w:hAnsi="Times New Roman"/>
          <w:sz w:val="24"/>
          <w:szCs w:val="24"/>
        </w:rPr>
        <w:t>É incompatível a condição de membro da Comissão de Ética com a da Gerência/Coordenação do Órgão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10º – </w:t>
      </w:r>
      <w:r>
        <w:rPr>
          <w:rFonts w:cs="Times New Roman" w:ascii="Times New Roman" w:hAnsi="Times New Roman"/>
          <w:sz w:val="24"/>
          <w:szCs w:val="24"/>
        </w:rPr>
        <w:t>O mandato dos integrantes da CEE é de, no máximo, 03 (três) anos, podendo ser reconduzidos por igual período.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11º – </w:t>
      </w:r>
      <w:r>
        <w:rPr>
          <w:rFonts w:cs="Times New Roman" w:ascii="Times New Roman" w:hAnsi="Times New Roman"/>
          <w:sz w:val="24"/>
          <w:szCs w:val="24"/>
        </w:rPr>
        <w:t>A saída dos integrantes da CEE poderá ocorrer por término do mandato, afastamento temporário, desistência ou destituição.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12º – </w:t>
      </w:r>
      <w:r>
        <w:rPr>
          <w:rFonts w:cs="Times New Roman" w:ascii="Times New Roman" w:hAnsi="Times New Roman"/>
          <w:sz w:val="24"/>
          <w:szCs w:val="24"/>
        </w:rPr>
        <w:t>Entende-se por término do mandato quando os integrantes da CEE concluírem os 03 (dois) anos de gestão.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13º – </w:t>
      </w:r>
      <w:r>
        <w:rPr>
          <w:rFonts w:cs="Times New Roman" w:ascii="Times New Roman" w:hAnsi="Times New Roman"/>
          <w:sz w:val="24"/>
          <w:szCs w:val="24"/>
        </w:rPr>
        <w:t>Entende-se por afastamento temporário quando um integrante da CEE afastar-se por tempo determinado, no máximo por um período de quatro meses, ou quando estiver sendo submetido a processo ético.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 – </w:t>
      </w:r>
      <w:r>
        <w:rPr>
          <w:rFonts w:cs="Times New Roman" w:ascii="Times New Roman" w:hAnsi="Times New Roman"/>
          <w:sz w:val="24"/>
          <w:szCs w:val="24"/>
        </w:rPr>
        <w:t>A solicitação deverá ser encaminhada à coordenação da CEE, por escrito, com antecedência de 15 (quinze) dias.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14º – </w:t>
      </w:r>
      <w:r>
        <w:rPr>
          <w:rFonts w:cs="Times New Roman" w:ascii="Times New Roman" w:hAnsi="Times New Roman"/>
          <w:sz w:val="24"/>
          <w:szCs w:val="24"/>
        </w:rPr>
        <w:t>Entende-se por desistência quando qualquer integrante da CEE declinar do seu cargo.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 – </w:t>
      </w:r>
      <w:r>
        <w:rPr>
          <w:rFonts w:cs="Times New Roman" w:ascii="Times New Roman" w:hAnsi="Times New Roman"/>
          <w:sz w:val="24"/>
          <w:szCs w:val="24"/>
        </w:rPr>
        <w:t>A decisão deverá ser comunicada, por escrito, à coordenação da CEE, com antecedência de 30 (trinta) dias.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15º – </w:t>
      </w:r>
      <w:r>
        <w:rPr>
          <w:rFonts w:cs="Times New Roman" w:ascii="Times New Roman" w:hAnsi="Times New Roman"/>
          <w:sz w:val="24"/>
          <w:szCs w:val="24"/>
        </w:rPr>
        <w:t xml:space="preserve">Entende-se por destituição, o afastamento definitivo do integrante da CEE, que se dará por decisão da mesma em reunião ordinária, constando o fato em ata.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 xml:space="preserve">A destituição ocorrerá nos seguintes casos: </w:t>
      </w:r>
    </w:p>
    <w:p>
      <w:pPr>
        <w:pStyle w:val="ListParagraph"/>
        <w:numPr>
          <w:ilvl w:val="0"/>
          <w:numId w:val="1"/>
        </w:numPr>
        <w:tabs>
          <w:tab w:val="left" w:pos="1509" w:leader="none"/>
        </w:tabs>
        <w:spacing w:lineRule="auto" w:line="240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Ausência, não justificada, em 04 (quatro) reuniões consecutivas,</w:t>
      </w:r>
    </w:p>
    <w:p>
      <w:pPr>
        <w:pStyle w:val="ListParagraph"/>
        <w:numPr>
          <w:ilvl w:val="0"/>
          <w:numId w:val="1"/>
        </w:numPr>
        <w:tabs>
          <w:tab w:val="left" w:pos="1509" w:leader="none"/>
        </w:tabs>
        <w:spacing w:lineRule="auto" w:line="240"/>
        <w:ind w:left="720"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Não estar em pleno gozo dos seus direitos profissionais e/ou civis.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>A destituição implica na perda do direito a nova candidatura para integrar a CEE.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16º – </w:t>
      </w:r>
      <w:r>
        <w:rPr>
          <w:rFonts w:cs="Times New Roman" w:ascii="Times New Roman" w:hAnsi="Times New Roman"/>
          <w:sz w:val="24"/>
          <w:szCs w:val="24"/>
        </w:rPr>
        <w:t>A substituição dos integrantes da CEE poderá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se processar da seguinte maneira: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 – Na vacância por término de mandato, atenderá os critérios estabelecidos no art.7 deste regimento;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II – Na vacância por afastamento temporário, será feita pelo respectivo suplente, sendo indicado um novo suplente (em caráter temporário) se o afastamento ultrapassar trinta dias;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único: </w:t>
      </w:r>
      <w:r>
        <w:rPr>
          <w:rFonts w:cs="Times New Roman" w:ascii="Times New Roman" w:hAnsi="Times New Roman"/>
          <w:sz w:val="24"/>
          <w:szCs w:val="24"/>
        </w:rPr>
        <w:t xml:space="preserve">A vaga de suplente em caráter temporário será preenchida: </w:t>
      </w:r>
    </w:p>
    <w:p>
      <w:pPr>
        <w:pStyle w:val="ListParagraph"/>
        <w:numPr>
          <w:ilvl w:val="0"/>
          <w:numId w:val="2"/>
        </w:numPr>
        <w:tabs>
          <w:tab w:val="left" w:pos="1509" w:leader="none"/>
        </w:tabs>
        <w:spacing w:lineRule="auto" w:line="240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Pelo próximo candidato mais votado nas últimas eleições; e se não houver,</w:t>
      </w:r>
    </w:p>
    <w:p>
      <w:pPr>
        <w:pStyle w:val="ListParagraph"/>
        <w:numPr>
          <w:ilvl w:val="0"/>
          <w:numId w:val="2"/>
        </w:numPr>
        <w:tabs>
          <w:tab w:val="left" w:pos="1509" w:leader="none"/>
        </w:tabs>
        <w:spacing w:lineRule="auto" w:line="240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Por escolha dos membros da comissão.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I – Na vacância por desistência ou por destituição, será feita pelo respectivo suplente que passará para efetivo, sendo chamado o próximo candidato mais votado na categoria, para integrar a Comissão como suplente e concluir o mandato do desistente ou destituído.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único: </w:t>
      </w:r>
      <w:r>
        <w:rPr>
          <w:rFonts w:cs="Times New Roman" w:ascii="Times New Roman" w:hAnsi="Times New Roman"/>
          <w:sz w:val="24"/>
          <w:szCs w:val="24"/>
        </w:rPr>
        <w:t>não havendo suplente eleito, será tomada decisão em reunião ordinária da CEE.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17º – </w:t>
      </w:r>
      <w:r>
        <w:rPr>
          <w:rFonts w:cs="Times New Roman" w:ascii="Times New Roman" w:hAnsi="Times New Roman"/>
          <w:sz w:val="24"/>
          <w:szCs w:val="24"/>
        </w:rPr>
        <w:t xml:space="preserve">A CEE elegerá, entre seus membros efetivos, um Coordenador e um Secretário, que terão um mandato de 01 (um) ano, podendo ser reconduzidos por 2 anos.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18º – </w:t>
      </w:r>
      <w:r>
        <w:rPr>
          <w:rFonts w:cs="Times New Roman" w:ascii="Times New Roman" w:hAnsi="Times New Roman"/>
          <w:sz w:val="24"/>
          <w:szCs w:val="24"/>
        </w:rPr>
        <w:t xml:space="preserve">A CEE reunir-se-á ordinariamente a cada </w:t>
      </w:r>
      <w:r>
        <w:rPr>
          <w:rFonts w:cs="Times New Roman" w:ascii="Times New Roman" w:hAnsi="Times New Roman"/>
          <w:sz w:val="24"/>
          <w:szCs w:val="24"/>
        </w:rPr>
        <w:t>30</w:t>
      </w:r>
      <w:r>
        <w:rPr>
          <w:rFonts w:cs="Times New Roman" w:ascii="Times New Roman" w:hAnsi="Times New Roman"/>
          <w:sz w:val="24"/>
          <w:szCs w:val="24"/>
        </w:rPr>
        <w:t xml:space="preserve"> (</w:t>
      </w:r>
      <w:r>
        <w:rPr>
          <w:rFonts w:cs="Times New Roman" w:ascii="Times New Roman" w:hAnsi="Times New Roman"/>
          <w:sz w:val="24"/>
          <w:szCs w:val="24"/>
        </w:rPr>
        <w:t>trinta</w:t>
      </w:r>
      <w:r>
        <w:rPr>
          <w:rFonts w:cs="Times New Roman" w:ascii="Times New Roman" w:hAnsi="Times New Roman"/>
          <w:sz w:val="24"/>
          <w:szCs w:val="24"/>
        </w:rPr>
        <w:t>) dias, podendo ocorrer reuniões extraordinárias, convocadas pelo Coordenador, ou por autoconvocação (maioria simples dos integrantes).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>Na ausência do Coordenador, o Secretário coordenará a reunião sendo escolhido “ad hoc” um substituto para secretariar.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>Na ausência do Secretário será escolhido “as hoc” um substituto.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Terceiro – </w:t>
      </w:r>
      <w:r>
        <w:rPr>
          <w:rFonts w:cs="Times New Roman" w:ascii="Times New Roman" w:hAnsi="Times New Roman"/>
          <w:sz w:val="24"/>
          <w:szCs w:val="24"/>
        </w:rPr>
        <w:t>Serão lavradas atas resumidas de todas as reuniões da Comissão, constando a relação dos presentes, justificativas dos ausentes, registro das decisões e encaminhamento.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Quarto – </w:t>
      </w:r>
      <w:r>
        <w:rPr>
          <w:rFonts w:cs="Times New Roman" w:ascii="Times New Roman" w:hAnsi="Times New Roman"/>
          <w:sz w:val="24"/>
          <w:szCs w:val="24"/>
        </w:rPr>
        <w:t>O quórum mínimo para as reuniões, verificado até 30 (trinta) minutos após a hora marcada para o início das mesmas, é de maioria simples dos membros efetivos ou de suplentes quando na condição de substituto.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Quinto – </w:t>
      </w:r>
      <w:r>
        <w:rPr>
          <w:rFonts w:cs="Times New Roman" w:ascii="Times New Roman" w:hAnsi="Times New Roman"/>
          <w:sz w:val="24"/>
          <w:szCs w:val="24"/>
        </w:rPr>
        <w:t>Na ausência do quórum a reunião será suspensa sendo feita nova convocação.</w:t>
      </w:r>
      <w:r>
        <w:rPr>
          <w:rFonts w:cs="Times New Roman" w:ascii="Times New Roman" w:hAnsi="Times New Roman"/>
          <w:b/>
          <w:sz w:val="24"/>
          <w:szCs w:val="24"/>
        </w:rPr>
        <w:t xml:space="preserve">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19º – </w:t>
      </w:r>
      <w:r>
        <w:rPr>
          <w:rFonts w:cs="Times New Roman" w:ascii="Times New Roman" w:hAnsi="Times New Roman"/>
          <w:sz w:val="24"/>
          <w:szCs w:val="24"/>
        </w:rPr>
        <w:t>As decisões da CEE serão tomadas por maioria simples de seus membros efetivos ou de seus suplentes, quando na condição de substituto.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Primeiro: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O</w:t>
      </w:r>
      <w:r>
        <w:rPr>
          <w:rFonts w:cs="Times New Roman" w:ascii="Times New Roman" w:hAnsi="Times New Roman"/>
          <w:sz w:val="24"/>
          <w:szCs w:val="24"/>
        </w:rPr>
        <w:t>s membros efetivos terão direito à voz e voto.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Segundo: </w:t>
      </w:r>
      <w:r>
        <w:rPr>
          <w:rFonts w:cs="Times New Roman" w:ascii="Times New Roman" w:hAnsi="Times New Roman"/>
          <w:sz w:val="24"/>
          <w:szCs w:val="24"/>
        </w:rPr>
        <w:t>Os membros suplentes poderão participar de todas as reuniões com direito a voz e, nos casos em que estiverem substituindo o membro efetivo, terão direito a voto.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Terceiro:</w:t>
      </w:r>
      <w:r>
        <w:rPr>
          <w:rFonts w:cs="Times New Roman" w:ascii="Times New Roman" w:hAnsi="Times New Roman"/>
          <w:sz w:val="24"/>
          <w:szCs w:val="24"/>
        </w:rPr>
        <w:t xml:space="preserve"> É indicada a participação dos membros suplentes em todas as reuniões, independente de estarem ou não substituindo membros efetivos.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color w:val="CE181E"/>
        </w:rPr>
      </w:pPr>
      <w:r>
        <w:rPr>
          <w:rFonts w:cs="Times New Roman" w:ascii="Times New Roman" w:hAnsi="Times New Roman"/>
          <w:b/>
          <w:color w:val="000000"/>
          <w:sz w:val="24"/>
          <w:szCs w:val="24"/>
        </w:rPr>
        <w:t>CAPÍTULO IV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Do Processo Eleitoral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20° – </w:t>
      </w:r>
      <w:r>
        <w:rPr>
          <w:rFonts w:cs="Times New Roman" w:ascii="Times New Roman" w:hAnsi="Times New Roman"/>
          <w:sz w:val="24"/>
          <w:szCs w:val="24"/>
        </w:rPr>
        <w:t>A convocação da eleição será realizada pela Direção do Órgão de Enfermagem, em edital interno, no mínimo, com 60 (sessenta dias) antes da data de realização do pleito eleitoral.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Único – </w:t>
      </w:r>
      <w:r>
        <w:rPr>
          <w:rFonts w:cs="Times New Roman" w:ascii="Times New Roman" w:hAnsi="Times New Roman"/>
          <w:sz w:val="24"/>
          <w:szCs w:val="24"/>
        </w:rPr>
        <w:t>A Diretoria de Órgão de Enfermagem deverá encaminhar cópia do edital de convocação de eleição ao Coren/SC, no mesmo dia em que for publicado na entidade, juntamente a relação dos enfermeiros e técnicos com vínculo empregatício efetivo na entidade.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21º – </w:t>
      </w:r>
      <w:r>
        <w:rPr>
          <w:rFonts w:cs="Times New Roman" w:ascii="Times New Roman" w:hAnsi="Times New Roman"/>
          <w:sz w:val="24"/>
          <w:szCs w:val="24"/>
        </w:rPr>
        <w:t>A Direção do Órgão de Enfermagem designará uma Comissão Eleitoral para conduzir todos os trabalhos de divulgação, organização, realização do pleito, apuração e divulgação dos resultados.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 xml:space="preserve">É incompatível a condição do membro da Comissão Eleitoral com a de candidato.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>A Comissão Eleitoral elegerá um Presidente e um Secretário entre os seus membros.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22º – </w:t>
      </w:r>
      <w:r>
        <w:rPr>
          <w:rFonts w:cs="Times New Roman" w:ascii="Times New Roman" w:hAnsi="Times New Roman"/>
          <w:sz w:val="24"/>
          <w:szCs w:val="24"/>
        </w:rPr>
        <w:t>Todo o material necessário para o desenvolvimento dos trabalhos eleitorais, serão providenciados e solicitados pela Comissão Eleitoral e fornecidos pela Diretoria do Órgão de Enfermagem da entidade.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23º – </w:t>
      </w:r>
      <w:r>
        <w:rPr>
          <w:rFonts w:cs="Times New Roman" w:ascii="Times New Roman" w:hAnsi="Times New Roman"/>
          <w:sz w:val="24"/>
          <w:szCs w:val="24"/>
        </w:rPr>
        <w:t xml:space="preserve">A escolha dos membros da CEE será através de eleição direita e secreta, onde os candidatos serão eleitos pelos seus pares, por voto obrigatório.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24º – </w:t>
      </w:r>
      <w:r>
        <w:rPr>
          <w:rFonts w:cs="Times New Roman" w:ascii="Times New Roman" w:hAnsi="Times New Roman"/>
          <w:sz w:val="24"/>
          <w:szCs w:val="24"/>
        </w:rPr>
        <w:t xml:space="preserve">Somente poderão votar, os profissionais regularmente inscritos no Coren/SC e com vínculo empregatício na entidade.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primeiro – </w:t>
      </w:r>
      <w:r>
        <w:rPr>
          <w:rFonts w:cs="Times New Roman" w:ascii="Times New Roman" w:hAnsi="Times New Roman"/>
          <w:sz w:val="24"/>
          <w:szCs w:val="24"/>
        </w:rPr>
        <w:t xml:space="preserve">estão isentos de votos os funcionários de enfermagem que no dia da eleição estiverem nas seguintes condições: férias; folga por direito; atestado médico; em perícia médica; licença maternidade, ou outra licença reconhecida por lei.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Parágrafo segundo – </w:t>
      </w:r>
      <w:r>
        <w:rPr>
          <w:rFonts w:cs="Times New Roman" w:ascii="Times New Roman" w:hAnsi="Times New Roman"/>
          <w:sz w:val="24"/>
          <w:szCs w:val="24"/>
        </w:rPr>
        <w:t xml:space="preserve">Aqueles que não votarem no dia da eleição sem justificativa das citadas no parágrafo primeiro, receberão advertência verbal registrada em seu arquivo empregatício.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25º – </w:t>
      </w:r>
      <w:r>
        <w:rPr>
          <w:rFonts w:cs="Times New Roman" w:ascii="Times New Roman" w:hAnsi="Times New Roman"/>
          <w:sz w:val="24"/>
          <w:szCs w:val="24"/>
        </w:rPr>
        <w:t xml:space="preserve">O Coren/SC fornecerá à Comissão Eleitoral, a relação dos profissionais de enfermagem da entidade que estiverem devidamente inscritos e em condições de votar e ser votado.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26º – </w:t>
      </w:r>
      <w:r>
        <w:rPr>
          <w:rFonts w:cs="Times New Roman" w:ascii="Times New Roman" w:hAnsi="Times New Roman"/>
          <w:sz w:val="24"/>
          <w:szCs w:val="24"/>
        </w:rPr>
        <w:t xml:space="preserve">Todos os enfermeiros ou técnicos de enfermagem poderão se inscrever desde que inscritos no Coren/SC e com vínculo empregatício efetivo de 06 (seis) meses na Instituição.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27º – </w:t>
      </w:r>
      <w:r>
        <w:rPr>
          <w:rFonts w:cs="Times New Roman" w:ascii="Times New Roman" w:hAnsi="Times New Roman"/>
          <w:sz w:val="24"/>
          <w:szCs w:val="24"/>
        </w:rPr>
        <w:t xml:space="preserve">Os profissionais de enfermagem deverão candidatar-se individualmente, sem formação de chapas, inscrevendo-se junto à Comissão Eleitoral, até 10 (dez) dias antes do pleito, apresentando um fiscal se assim desejado..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 xml:space="preserve">Art. 28º – </w:t>
      </w:r>
      <w:r>
        <w:rPr>
          <w:rFonts w:cs="Times New Roman" w:ascii="Times New Roman" w:hAnsi="Times New Roman"/>
          <w:sz w:val="24"/>
          <w:szCs w:val="24"/>
        </w:rPr>
        <w:t xml:space="preserve">O local para a realização do pleito será definido pela Comissão Eleitoral em comum acordo com a Direção do Órgão de Enfermagem.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 xml:space="preserve">29º – </w:t>
      </w:r>
      <w:r>
        <w:rPr>
          <w:rFonts w:cs="Times New Roman" w:ascii="Times New Roman" w:hAnsi="Times New Roman"/>
          <w:sz w:val="24"/>
          <w:szCs w:val="24"/>
        </w:rPr>
        <w:t>A eleição deverá ser realizada durante o horário normal de expediente da entidade, respeitados os turnos, e o tempo destinado ao pleito eleitoral não poderá ser inferior a 08 (oito) horas consecutivas.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 xml:space="preserve">Art. 30º – </w:t>
      </w:r>
      <w:r>
        <w:rPr>
          <w:rFonts w:cs="Times New Roman" w:ascii="Times New Roman" w:hAnsi="Times New Roman"/>
          <w:sz w:val="24"/>
          <w:szCs w:val="24"/>
        </w:rPr>
        <w:t xml:space="preserve">Todas as ocorrências do processo eleitoral deverão ser registradas em ata que será assinada pelo Presidente e Secretário, Fiscais, se houver, e demais membros da Comissão Eleitoral.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 xml:space="preserve">31º – </w:t>
      </w:r>
      <w:r>
        <w:rPr>
          <w:rFonts w:cs="Times New Roman" w:ascii="Times New Roman" w:hAnsi="Times New Roman"/>
          <w:sz w:val="24"/>
          <w:szCs w:val="24"/>
        </w:rPr>
        <w:t xml:space="preserve">A eleição somente terá legitimidade se o número de volantes for, no mínimo, a metade mais um dos profissionais de enfermagem efetivos na entidade, por categoria. 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Único –</w:t>
      </w:r>
      <w:r>
        <w:rPr>
          <w:rFonts w:cs="Times New Roman" w:ascii="Times New Roman" w:hAnsi="Times New Roman"/>
          <w:sz w:val="24"/>
          <w:szCs w:val="24"/>
        </w:rPr>
        <w:t xml:space="preserve"> Na(s) categoria(s) onde o número de votantes for inferior ou igual ao número de não votantes, deverá ocorrer um novo pleito.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32º –</w:t>
      </w:r>
      <w:r>
        <w:rPr>
          <w:rFonts w:cs="Times New Roman" w:ascii="Times New Roman" w:hAnsi="Times New Roman"/>
          <w:sz w:val="24"/>
          <w:szCs w:val="24"/>
        </w:rPr>
        <w:t xml:space="preserve"> A apuração será realizada pela Comissão Eleitoral, com a presença das Fiscais, se houver, e demais interessados, imediatamente após o encerramento do pleito.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33º –</w:t>
      </w:r>
      <w:r>
        <w:rPr>
          <w:rFonts w:cs="Times New Roman" w:ascii="Times New Roman" w:hAnsi="Times New Roman"/>
          <w:sz w:val="24"/>
          <w:szCs w:val="24"/>
        </w:rPr>
        <w:t xml:space="preserve"> Somente serão computadas as cédulas sem rasuras, com voto claro, sem margens para dúvidas ou dupla interpretação.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34º –</w:t>
      </w:r>
      <w:r>
        <w:rPr>
          <w:rFonts w:cs="Times New Roman" w:ascii="Times New Roman" w:hAnsi="Times New Roman"/>
          <w:sz w:val="24"/>
          <w:szCs w:val="24"/>
        </w:rPr>
        <w:t xml:space="preserve"> Serão considerados como membros efetivos os profissionais candidatos que obtiveram o maior número de votos, por categoria, seguido de seus membros suplentes na mesma ordem decrescente.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primeiro –</w:t>
      </w:r>
      <w:r>
        <w:rPr>
          <w:rFonts w:cs="Times New Roman" w:ascii="Times New Roman" w:hAnsi="Times New Roman"/>
          <w:sz w:val="24"/>
          <w:szCs w:val="24"/>
        </w:rPr>
        <w:t xml:space="preserve"> Em caso de empate, assumirá o candidato que tiver maior tempo de contrato efetivo na entidade.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35º –</w:t>
      </w:r>
      <w:r>
        <w:rPr>
          <w:rFonts w:cs="Times New Roman" w:ascii="Times New Roman" w:hAnsi="Times New Roman"/>
          <w:sz w:val="24"/>
          <w:szCs w:val="24"/>
        </w:rPr>
        <w:t xml:space="preserve"> Os candidatos votados e não eleitos como membros efetivos ou suplentes deverão ser relacionados, na ata de eleição e apuração, por categoria e em ordem decrescente de votos recebidos.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36 –</w:t>
      </w:r>
      <w:r>
        <w:rPr>
          <w:rFonts w:cs="Times New Roman" w:ascii="Times New Roman" w:hAnsi="Times New Roman"/>
          <w:sz w:val="24"/>
          <w:szCs w:val="24"/>
        </w:rPr>
        <w:t xml:space="preserve"> Após a apuração, o Presidente da Comissão Eleitoral proclamará os resultados, solicitando ao Secretário que faça a ata dos trabalhos de apuração, que será assinada por todos os membros da Comissão e Fiscais.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Parágrafo Único –</w:t>
      </w:r>
      <w:r>
        <w:rPr>
          <w:rFonts w:cs="Times New Roman" w:ascii="Times New Roman" w:hAnsi="Times New Roman"/>
          <w:sz w:val="24"/>
          <w:szCs w:val="24"/>
        </w:rPr>
        <w:t xml:space="preserve"> O Presidente da Comissão Eleitoral encaminhará os resultados da eleição com a respectiva ata à Direção do Órgão de Enfermagem, imediatamente após o término da apuração.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37º –</w:t>
      </w:r>
      <w:r>
        <w:rPr>
          <w:rFonts w:cs="Times New Roman" w:ascii="Times New Roman" w:hAnsi="Times New Roman"/>
          <w:sz w:val="24"/>
          <w:szCs w:val="24"/>
        </w:rPr>
        <w:t xml:space="preserve"> A Diretoria do Órgão de Enfermagem proclamará os resultados da eleição através de edital interno na entidade, num prazo de 24 (vinte e quatro) horas após o recebimento.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38º –</w:t>
      </w:r>
      <w:r>
        <w:rPr>
          <w:rFonts w:cs="Times New Roman" w:ascii="Times New Roman" w:hAnsi="Times New Roman"/>
          <w:sz w:val="24"/>
          <w:szCs w:val="24"/>
        </w:rPr>
        <w:t xml:space="preserve"> Todos os recursos relativos ao ato vinculado ao pleito, somente será recebido pela Comissão Eleitoral se entregue, por escrito, dentro de 48 (quarenta e oito) horas após a publicação oficial pela Direção do órgão de Enfermagem.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0" w:name="__DdeLink__732_1165073398"/>
      <w:r>
        <w:rPr>
          <w:rFonts w:cs="Times New Roman" w:ascii="Times New Roman" w:hAnsi="Times New Roman"/>
          <w:b/>
          <w:sz w:val="24"/>
          <w:szCs w:val="24"/>
        </w:rPr>
        <w:t>Parágrafo Primeiro –</w:t>
      </w:r>
      <w:bookmarkEnd w:id="0"/>
      <w:r>
        <w:rPr>
          <w:rFonts w:cs="Times New Roman" w:ascii="Times New Roman" w:hAnsi="Times New Roman"/>
          <w:sz w:val="24"/>
          <w:szCs w:val="24"/>
        </w:rPr>
        <w:t xml:space="preserve"> O recurso será julgado num prazo máximo de 05 (cinco) dias.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Parágrafo Segundo –</w:t>
      </w:r>
      <w:r>
        <w:rPr>
          <w:rFonts w:cs="Times New Roman" w:ascii="Times New Roman" w:hAnsi="Times New Roman"/>
          <w:sz w:val="24"/>
          <w:szCs w:val="24"/>
        </w:rPr>
        <w:t xml:space="preserve"> Caso necessário, o recurso terá como segunda instância 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39º –</w:t>
      </w:r>
      <w:r>
        <w:rPr>
          <w:rFonts w:cs="Times New Roman" w:ascii="Times New Roman" w:hAnsi="Times New Roman"/>
          <w:sz w:val="24"/>
          <w:szCs w:val="24"/>
        </w:rPr>
        <w:t xml:space="preserve"> A Direção do Órgão de Enfermagem terá um prazo de 15 (quinze) dias, a contar da data do pleito, para encaminhar a lista nominal dos eleitos com o respectivo número de registro, ao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40º –</w:t>
      </w:r>
      <w:r>
        <w:rPr>
          <w:rFonts w:cs="Times New Roman" w:ascii="Times New Roman" w:hAnsi="Times New Roman"/>
          <w:sz w:val="24"/>
          <w:szCs w:val="24"/>
        </w:rPr>
        <w:t xml:space="preserve"> Somente após a homologação, através de portaria do Coren/SC nomeando os profissionais eleitos, é que a Comissão de Ética da Entidade estará oficialmente autorizada para iniciar as atividades definidas neste regimento.</w:t>
      </w:r>
    </w:p>
    <w:p>
      <w:pPr>
        <w:pStyle w:val="Normal"/>
        <w:tabs>
          <w:tab w:val="left" w:pos="1509" w:leader="none"/>
        </w:tabs>
        <w:spacing w:lineRule="auto" w:line="240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color w:val="000000"/>
          <w:sz w:val="24"/>
          <w:szCs w:val="24"/>
        </w:rPr>
        <w:t>CAPÍTULO V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Das Competências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41º –</w:t>
      </w:r>
      <w:r>
        <w:rPr>
          <w:rFonts w:cs="Times New Roman" w:ascii="Times New Roman" w:hAnsi="Times New Roman"/>
          <w:sz w:val="24"/>
          <w:szCs w:val="24"/>
        </w:rPr>
        <w:t xml:space="preserve"> A CEE tem as seguintes competências: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 – Representar o Coren/SC na instituição de saúde em se tratando de temas relacionados à divulgação do Código de Ética dos Profissionais de Enfermagem;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II – Divulgar e zelar pelo cumprimento da Legislação de Enfermagem ora vigente;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III – Identificar as ocorrências éticas e disciplinares na instituição de saúde onde atua; 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IV – Receber denúncia de profissionais de Enfermagem, usuários, clientes e membros da comunidade relativa ao exercício profissional da Enfermagem;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 – Elaborar relatório, restrito à narrativa dos fatos que ensejaram a denúncia, anexando documentação, se houver, relativa a qualquer indício de infração ética;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VI – Encaminhar relatório ao Coren/SC e ao Enfermeiro Responsável (RT) da instituição, para conhecimento, nos casos em que haja indícios de infração ética ou disciplinar;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VII – Propor e participar em conjunto com o Enfermeiro RT e Enfermeiro responsável pelo Serviço de Educação Permanente de Enfermagem, ações preventivas e educativas sobre questões éticas e disciplinares;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VIII – Promover e participar de atividades multiprofissionais referente à ética;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IX – Assessorar a Diretoria/ Chefia/Coordenadora de Enfermagem da Instituição, nas questões ligada à ética profissional;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X – Divulgar as atribuições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XI – Participar das atividades educativas do Coren/SC e atender as solicitações de reuniões e convocações inerentes às atribuições da CEE, inclusive promover e participar de treinamento e capacitação.</w:t>
      </w:r>
    </w:p>
    <w:p>
      <w:pPr>
        <w:pStyle w:val="Normal"/>
        <w:tabs>
          <w:tab w:val="left" w:pos="1509" w:leader="none"/>
        </w:tabs>
        <w:spacing w:lineRule="auto" w:line="240"/>
        <w:ind w:left="1134" w:hanging="0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XII – Cumprir e fazer cumprir as disposições deste regimento e da Decisão Coren/SC nº 014/2020 de Julho de 2020.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42º –</w:t>
      </w:r>
      <w:r>
        <w:rPr>
          <w:rFonts w:cs="Times New Roman" w:ascii="Times New Roman" w:hAnsi="Times New Roman"/>
          <w:sz w:val="24"/>
          <w:szCs w:val="24"/>
        </w:rPr>
        <w:t xml:space="preserve"> Compete ao Coordenador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Convocar e presidir reuniões;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II – Propor a pauta da reunião;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Propor a redação de documentos que serão discutidos e submetidos à aprovação;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IV – Representar a CEE junto ao Órgão de Enfermagem da entidade;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 – Representar ou indicar representante, onde fizer necessária a presença ou participação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 – Encaminhar as decisões da CEE, segundo indicação;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VII – Elaborar, juntamente aos demais membros da Comissão, o planejamento e o relatório anual, garantindo o envio de uma cópia, até o 1º de março de cada ano ao Enfermeiro Responsável Técnico. Devem ser enviados à Gerência do Órgão de Enfermagem e à Comissão de Ética do Coren/SC (CEE).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VIII – Representar o Coren/SC em eventos, segundo a solicitação;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IX – Cumprir e fazer cumprir as disposições deste regimento e as demais normas referentes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43º –</w:t>
      </w:r>
      <w:r>
        <w:rPr>
          <w:rFonts w:cs="Times New Roman" w:ascii="Times New Roman" w:hAnsi="Times New Roman"/>
          <w:sz w:val="24"/>
          <w:szCs w:val="24"/>
        </w:rPr>
        <w:t xml:space="preserve"> Compete ao Secretário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Secretariar as reuniões da CEE redigindo atas e documentos;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 – Providenciar digitação e/ou reprodução de documentos;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Encaminhar o expediente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IV – Arquivar uma cópia dos documentos;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 – Elaborar, juntamente aos demais membros da Comissão, o planejamento e o relatório anual;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 – Presidir as reuniões nos impedimentos do Coordenador;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 – Representar a CEE nos impedimentos do Coordenador;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VIII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44º –</w:t>
      </w:r>
      <w:r>
        <w:rPr>
          <w:rFonts w:cs="Times New Roman" w:ascii="Times New Roman" w:hAnsi="Times New Roman"/>
          <w:sz w:val="24"/>
          <w:szCs w:val="24"/>
        </w:rPr>
        <w:t xml:space="preserve"> Compete aos Membros Efetivos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Comparecer e participar das reuniões;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 – Emitir parecer sobre as questões propostas;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Participar de reuniões e/ou programações relacionadas com ética, promovidas pela CEE ou por outras entidades;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IV – Representar a CEE quando solicitado pelo coordenador;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 – Participar, através de voto, das decisões tomadas pela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 – Garantir a presença do suplente quando impedido de comparecer à reunião;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 – Participar da elaboração do planejamento e relatório anual;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VIII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Art. 45º –</w:t>
      </w:r>
      <w:r>
        <w:rPr>
          <w:rFonts w:cs="Times New Roman" w:ascii="Times New Roman" w:hAnsi="Times New Roman"/>
          <w:sz w:val="24"/>
          <w:szCs w:val="24"/>
        </w:rPr>
        <w:t xml:space="preserve"> Compete aos Membros Suplentes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 – Substituir os respectivos Membros Efetivos nos seus impedimentos;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 – Participar das reuniões da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 – Participar das atividades promovidas pela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IV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46º –</w:t>
      </w:r>
      <w:r>
        <w:rPr>
          <w:rFonts w:cs="Times New Roman" w:ascii="Times New Roman" w:hAnsi="Times New Roman"/>
          <w:sz w:val="24"/>
          <w:szCs w:val="24"/>
        </w:rPr>
        <w:t xml:space="preserve"> Compete aos Membros Efetivos e Suplentes da CEE: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 – Comparecer e participar das reuniões;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II – Emitir parecer sobre as questões propostas;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III – Participar das reuniões ou programações relacionadas à ética, promovidas pela CEE ou por outras entidades;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IV – Representar a CEE quando solicitado pelo Coordenador.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 – Participar, através do voto, das decisões a serem tomadas pela CEE;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 – Garantir a presença do suplente quando impedido de comparecer à reunião.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/>
      </w:pPr>
      <w:r>
        <w:rPr>
          <w:rFonts w:cs="Times New Roman" w:ascii="Times New Roman" w:hAnsi="Times New Roman"/>
          <w:sz w:val="24"/>
          <w:szCs w:val="24"/>
        </w:rPr>
        <w:t>VII – Participar da elaboração do planejamento e relatório anuais;</w:t>
      </w:r>
    </w:p>
    <w:p>
      <w:pPr>
        <w:pStyle w:val="Normal"/>
        <w:tabs>
          <w:tab w:val="left" w:pos="1509" w:leader="none"/>
        </w:tabs>
        <w:spacing w:lineRule="auto" w:line="240"/>
        <w:ind w:firstLine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VIII – Cumprir e fazer cumprir as disposições deste regimento e as demais normas relativas ao exercício ético-profissional.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CAPÍTULO VI</w:t>
      </w:r>
    </w:p>
    <w:p>
      <w:pPr>
        <w:pStyle w:val="Normal"/>
        <w:tabs>
          <w:tab w:val="left" w:pos="1509" w:leader="none"/>
        </w:tabs>
        <w:spacing w:lineRule="auto" w:line="48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Das Disposições Gerais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Art. 47º –</w:t>
      </w:r>
      <w:r>
        <w:rPr>
          <w:rFonts w:cs="Times New Roman" w:ascii="Times New Roman" w:hAnsi="Times New Roman"/>
          <w:sz w:val="24"/>
          <w:szCs w:val="24"/>
        </w:rPr>
        <w:t xml:space="preserve"> Este regimento poderá ser alterado por proposta da CEE, do RT de Enfermagem ou da Comissão de ético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sz w:val="24"/>
          <w:szCs w:val="24"/>
        </w:rPr>
        <w:t>Parágrafo Primeiro –</w:t>
      </w:r>
      <w:r>
        <w:rPr>
          <w:rFonts w:cs="Times New Roman" w:ascii="Times New Roman" w:hAnsi="Times New Roman"/>
          <w:sz w:val="24"/>
          <w:szCs w:val="24"/>
        </w:rPr>
        <w:t xml:space="preserve"> A alteração será submetida à aprovação da Assembleia da categoria da entidade e à homologação da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Art. 48º –</w:t>
      </w:r>
      <w:r>
        <w:rPr>
          <w:rFonts w:cs="Times New Roman" w:ascii="Times New Roman" w:hAnsi="Times New Roman"/>
          <w:sz w:val="24"/>
          <w:szCs w:val="24"/>
        </w:rPr>
        <w:t xml:space="preserve"> O Enfermeiro RT/Gerente de Enfermagem da entidade garantirá as condições necessárias para o desenvolvimento das atividades da CEE.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Art. 49º –</w:t>
      </w:r>
      <w:r>
        <w:rPr>
          <w:rFonts w:cs="Times New Roman" w:ascii="Times New Roman" w:hAnsi="Times New Roman"/>
          <w:sz w:val="24"/>
          <w:szCs w:val="24"/>
        </w:rPr>
        <w:t xml:space="preserve"> Os casos omissos serão decididos pela Plenária do Coren/SC.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center"/>
        <w:rPr/>
      </w:pPr>
      <w:bookmarkStart w:id="1" w:name="__DdeLink__657_1073363420"/>
      <w:bookmarkEnd w:id="1"/>
      <w:r>
        <w:rPr>
          <w:rFonts w:cs="Times New Roman" w:ascii="Times New Roman" w:hAnsi="Times New Roman"/>
          <w:sz w:val="24"/>
          <w:szCs w:val="24"/>
        </w:rPr>
        <w:t>Florianópolis, 22 de Junho de 2021</w:t>
      </w:r>
    </w:p>
    <w:p>
      <w:pPr>
        <w:pStyle w:val="Normal"/>
        <w:tabs>
          <w:tab w:val="left" w:pos="1509" w:leader="none"/>
        </w:tabs>
        <w:spacing w:lineRule="auto" w:line="240"/>
        <w:ind w:firstLine="567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mc:AlternateContent>
          <mc:Choice Requires="wps">
            <w:drawing>
              <wp:anchor behindDoc="0" distT="0" distB="0" distL="89535" distR="89535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paragraph">
                  <wp:posOffset>303530</wp:posOffset>
                </wp:positionV>
                <wp:extent cx="5180330" cy="1428750"/>
                <wp:effectExtent l="0" t="0" r="0" b="0"/>
                <wp:wrapSquare wrapText="bothSides"/>
                <wp:docPr id="1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680" cy="142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8153" w:type="dxa"/>
                              <w:jc w:val="center"/>
                              <w:tblInd w:w="0" w:type="dxa"/>
                              <w:tblCellMar>
                                <w:top w:w="0" w:type="dxa"/>
                                <w:left w:w="78" w:type="dxa"/>
                                <w:bottom w:w="0" w:type="dxa"/>
                                <w:right w:w="108" w:type="dxa"/>
                              </w:tblCellMar>
                              <w:tblLook w:firstRow="1" w:noVBand="1" w:lastRow="0" w:firstColumn="1" w:lastColumn="0" w:noHBand="0" w:val="04a0"/>
                            </w:tblPr>
                            <w:tblGrid>
                              <w:gridCol w:w="4076"/>
                              <w:gridCol w:w="4076"/>
                            </w:tblGrid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center"/>
                                    <w:rPr>
                                      <w:color w:val="00000A"/>
                                    </w:rPr>
                                  </w:pPr>
                                  <w:bookmarkStart w:id="2" w:name="__UnoMark__410_2144124652"/>
                                  <w:bookmarkEnd w:id="2"/>
                                  <w:r>
                                    <w:rPr>
                                      <w:rFonts w:cs="Times New Roman" w:ascii="Times New Roman" w:hAnsi="Times New Roman"/>
                                      <w:b/>
                                      <w:color w:val="00000A"/>
                                      <w:sz w:val="24"/>
                                      <w:szCs w:val="24"/>
                                    </w:rPr>
                                    <w:t>Membros Efetivos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center"/>
                                    <w:rPr>
                                      <w:color w:val="00000A"/>
                                    </w:rPr>
                                  </w:pPr>
                                  <w:bookmarkStart w:id="3" w:name="__UnoMark__412_2144124652"/>
                                  <w:bookmarkStart w:id="4" w:name="__UnoMark__411_2144124652"/>
                                  <w:bookmarkEnd w:id="3"/>
                                  <w:bookmarkEnd w:id="4"/>
                                  <w:r>
                                    <w:rPr>
                                      <w:rFonts w:cs="Times New Roman" w:ascii="Times New Roman" w:hAnsi="Times New Roman"/>
                                      <w:b/>
                                      <w:color w:val="00000A"/>
                                      <w:sz w:val="24"/>
                                      <w:szCs w:val="24"/>
                                    </w:rPr>
                                    <w:t>Membros Suplentes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5" w:name="__UnoMark__413_2144124652"/>
                                  <w:bookmarkEnd w:id="5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Enf.ª Ana Cristina Ammon Xavier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6" w:name="__UnoMark__414_2144124652"/>
                                  <w:bookmarkEnd w:id="6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521.875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7" w:name="__UnoMark__415_2144124652"/>
                                  <w:bookmarkEnd w:id="7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  <w:lang w:val="en-US"/>
                                    </w:rPr>
                                    <w:t>Enf.ª Fernanda Ines Becker Schmitt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8" w:name="__UnoMark__416_2144124652"/>
                                  <w:bookmarkEnd w:id="8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  <w:lang w:val="en-US"/>
                                    </w:rPr>
                                    <w:t>Coren/SC 109.101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9" w:name="__UnoMark__417_2144124652"/>
                                  <w:bookmarkEnd w:id="9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Enf. Adriano Onildo Silva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10" w:name="__UnoMark__418_2144124652"/>
                                  <w:bookmarkEnd w:id="10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485.590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11" w:name="__UnoMark__419_2144124652"/>
                                  <w:bookmarkEnd w:id="11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Téc. Enf. Marcio Rodrigo da Silva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12" w:name="__UnoMark__420_2144124652"/>
                                  <w:bookmarkEnd w:id="12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852.444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color w:val="00000A"/>
                                    </w:rPr>
                                  </w:pPr>
                                  <w:bookmarkStart w:id="13" w:name="__UnoMark__421_2144124652"/>
                                  <w:bookmarkEnd w:id="13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Téc. Enf. Larissa Silva de Souza</w:t>
                                  </w:r>
                                </w:p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/>
                                  </w:pPr>
                                  <w:bookmarkStart w:id="14" w:name="__UnoMark__422_2144124652"/>
                                  <w:bookmarkEnd w:id="14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  <w:t>Coren/SC 1.163.188</w:t>
                                  </w:r>
                                </w:p>
                              </w:tc>
                              <w:tc>
                                <w:tcPr>
                                  <w:tcW w:w="4076" w:type="dxa"/>
                                  <w:tcBorders/>
                                  <w:shd w:fill="auto" w:val="clear"/>
                                  <w:tcMar>
                                    <w:left w:w="78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tabs>
                                      <w:tab w:val="left" w:pos="1509" w:leader="none"/>
                                    </w:tabs>
                                    <w:spacing w:lineRule="auto" w:line="240" w:before="0" w:after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</w:pPr>
                                  <w:bookmarkStart w:id="15" w:name="__UnoMark__423_2144124652"/>
                                  <w:bookmarkStart w:id="16" w:name="__UnoMark__423_2144124652"/>
                                  <w:bookmarkEnd w:id="16"/>
                                  <w:r>
                                    <w:rPr>
                                      <w:rFonts w:cs="Times New Roman" w:ascii="Times New Roman" w:hAnsi="Times New Roman"/>
                                      <w:color w:val="00000A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dodoquadro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Quadro1" stroked="f" style="position:absolute;margin-left:22.8pt;margin-top:23.9pt;width:407.8pt;height:112.4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Style w:val="Tabelacomgrade"/>
                        <w:tblW w:w="8153" w:type="dxa"/>
                        <w:jc w:val="center"/>
                        <w:tblInd w:w="0" w:type="dxa"/>
                        <w:tblCellMar>
                          <w:top w:w="0" w:type="dxa"/>
                          <w:left w:w="78" w:type="dxa"/>
                          <w:bottom w:w="0" w:type="dxa"/>
                          <w:right w:w="108" w:type="dxa"/>
                        </w:tblCellMar>
                        <w:tblLook w:firstRow="1" w:noVBand="1" w:lastRow="0" w:firstColumn="1" w:lastColumn="0" w:noHBand="0" w:val="04a0"/>
                      </w:tblPr>
                      <w:tblGrid>
                        <w:gridCol w:w="4076"/>
                        <w:gridCol w:w="4076"/>
                      </w:tblGrid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center"/>
                              <w:rPr>
                                <w:color w:val="00000A"/>
                              </w:rPr>
                            </w:pPr>
                            <w:bookmarkStart w:id="17" w:name="__UnoMark__410_2144124652"/>
                            <w:bookmarkEnd w:id="17"/>
                            <w:r>
                              <w:rPr>
                                <w:rFonts w:cs="Times New Roman" w:ascii="Times New Roman" w:hAnsi="Times New Roman"/>
                                <w:b/>
                                <w:color w:val="00000A"/>
                                <w:sz w:val="24"/>
                                <w:szCs w:val="24"/>
                              </w:rPr>
                              <w:t>Membros Efetivos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center"/>
                              <w:rPr>
                                <w:color w:val="00000A"/>
                              </w:rPr>
                            </w:pPr>
                            <w:bookmarkStart w:id="18" w:name="__UnoMark__412_2144124652"/>
                            <w:bookmarkStart w:id="19" w:name="__UnoMark__411_2144124652"/>
                            <w:bookmarkEnd w:id="18"/>
                            <w:bookmarkEnd w:id="19"/>
                            <w:r>
                              <w:rPr>
                                <w:rFonts w:cs="Times New Roman" w:ascii="Times New Roman" w:hAnsi="Times New Roman"/>
                                <w:b/>
                                <w:color w:val="00000A"/>
                                <w:sz w:val="24"/>
                                <w:szCs w:val="24"/>
                              </w:rPr>
                              <w:t>Membros Suplentes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0" w:name="__UnoMark__413_2144124652"/>
                            <w:bookmarkEnd w:id="20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Enf.ª Ana Cristina Ammon Xavier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1" w:name="__UnoMark__414_2144124652"/>
                            <w:bookmarkEnd w:id="21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521.875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2" w:name="__UnoMark__415_2144124652"/>
                            <w:bookmarkEnd w:id="22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  <w:lang w:val="en-US"/>
                              </w:rPr>
                              <w:t>Enf.ª Fernanda Ines Becker Schmitt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3" w:name="__UnoMark__416_2144124652"/>
                            <w:bookmarkEnd w:id="23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  <w:lang w:val="en-US"/>
                              </w:rPr>
                              <w:t>Coren/SC 109.101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4" w:name="__UnoMark__417_2144124652"/>
                            <w:bookmarkEnd w:id="24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Enf. Adriano Onildo Silva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5" w:name="__UnoMark__418_2144124652"/>
                            <w:bookmarkEnd w:id="25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485.590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6" w:name="__UnoMark__419_2144124652"/>
                            <w:bookmarkEnd w:id="26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Téc. Enf. Marcio Rodrigo da Silva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7" w:name="__UnoMark__420_2144124652"/>
                            <w:bookmarkEnd w:id="27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852.444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color w:val="00000A"/>
                              </w:rPr>
                            </w:pPr>
                            <w:bookmarkStart w:id="28" w:name="__UnoMark__421_2144124652"/>
                            <w:bookmarkEnd w:id="28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Téc. Enf. Larissa Silva de Souza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/>
                            </w:pPr>
                            <w:bookmarkStart w:id="29" w:name="__UnoMark__422_2144124652"/>
                            <w:bookmarkEnd w:id="29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  <w:t>Coren/SC 1.163.188</w:t>
                            </w:r>
                          </w:p>
                        </w:tc>
                        <w:tc>
                          <w:tcPr>
                            <w:tcW w:w="4076" w:type="dxa"/>
                            <w:tcBorders/>
                            <w:shd w:fill="auto" w:val="clear"/>
                            <w:tcMar>
                              <w:left w:w="78" w:type="dxa"/>
                            </w:tcMar>
                          </w:tcPr>
                          <w:p>
                            <w:pPr>
                              <w:pStyle w:val="Normal"/>
                              <w:tabs>
                                <w:tab w:val="left" w:pos="1509" w:leader="none"/>
                              </w:tabs>
                              <w:spacing w:lineRule="auto" w:line="240" w:before="0" w:after="0"/>
                              <w:jc w:val="both"/>
                              <w:rPr>
                                <w:rFonts w:ascii="Times New Roman" w:hAnsi="Times New Roman" w:cs="Times New Roman"/>
                                <w:color w:val="00000A"/>
                                <w:sz w:val="24"/>
                                <w:szCs w:val="24"/>
                              </w:rPr>
                            </w:pPr>
                            <w:bookmarkStart w:id="30" w:name="__UnoMark__423_2144124652"/>
                            <w:bookmarkStart w:id="31" w:name="__UnoMark__423_2144124652"/>
                            <w:bookmarkEnd w:id="31"/>
                            <w:r>
                              <w:rPr>
                                <w:rFonts w:cs="Times New Roman" w:ascii="Times New Roman" w:hAnsi="Times New Roman"/>
                                <w:color w:val="00000A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Style w:val="Contedodoquadro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tabs>
          <w:tab w:val="left" w:pos="1509" w:leader="none"/>
        </w:tabs>
        <w:spacing w:before="0" w:after="200"/>
        <w:ind w:left="360" w:hanging="0"/>
        <w:jc w:val="both"/>
        <w:rPr/>
      </w:pPr>
      <w:r>
        <w:rPr/>
      </w:r>
    </w:p>
    <w:p>
      <w:pPr>
        <w:pStyle w:val="Normal"/>
        <w:tabs>
          <w:tab w:val="left" w:pos="1509" w:leader="none"/>
        </w:tabs>
        <w:spacing w:before="0" w:after="200"/>
        <w:ind w:left="360" w:hanging="0"/>
        <w:jc w:val="both"/>
        <w:rPr/>
      </w:pPr>
      <w:r>
        <w:rPr/>
      </w:r>
    </w:p>
    <w:p>
      <w:pPr>
        <w:pStyle w:val="Normal"/>
        <w:tabs>
          <w:tab w:val="left" w:pos="1509" w:leader="none"/>
        </w:tabs>
        <w:spacing w:before="0" w:after="200"/>
        <w:ind w:left="360" w:hanging="0"/>
        <w:jc w:val="both"/>
        <w:rPr/>
      </w:pPr>
      <w:r>
        <w:rPr/>
      </w:r>
    </w:p>
    <w:p>
      <w:pPr>
        <w:pStyle w:val="Normal"/>
        <w:widowControl/>
        <w:tabs>
          <w:tab w:val="left" w:pos="1509" w:leader="none"/>
        </w:tabs>
        <w:bidi w:val="0"/>
        <w:spacing w:lineRule="auto" w:line="276" w:before="0" w:after="29"/>
        <w:ind w:left="340" w:right="0" w:firstLine="2551"/>
        <w:jc w:val="left"/>
        <w:rPr/>
      </w:pPr>
      <w:r>
        <w:rPr>
          <w:u w:val="single"/>
        </w:rPr>
        <w:t xml:space="preserve">                                                                         </w:t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Presidente Comitê de Ética</w:t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Ana Cristina Ammon Xavier</w:t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tabs>
          <w:tab w:val="left" w:pos="1509" w:leader="none"/>
        </w:tabs>
        <w:spacing w:before="0" w:after="0"/>
        <w:ind w:left="36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Florianópolis, 13 de Julho de 2021</w:t>
      </w:r>
      <w:r>
        <w:br w:type="page"/>
      </w:r>
    </w:p>
    <w:p>
      <w:pPr>
        <w:pStyle w:val="Normal"/>
        <w:widowControl/>
        <w:tabs>
          <w:tab w:val="left" w:pos="1509" w:leader="none"/>
        </w:tabs>
        <w:bidi w:val="0"/>
        <w:spacing w:lineRule="auto" w:line="276" w:before="0" w:after="29"/>
        <w:ind w:left="34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4185" cy="7805420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780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d864f3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sid w:val="00d864f3"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qFormat/>
    <w:rsid w:val="00d864f3"/>
    <w:rPr>
      <w:b/>
      <w:bCs/>
      <w:sz w:val="20"/>
      <w:szCs w:val="20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d864f3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d864f3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AssuntodocomentrioChar"/>
    <w:uiPriority w:val="99"/>
    <w:semiHidden/>
    <w:unhideWhenUsed/>
    <w:qFormat/>
    <w:rsid w:val="00d864f3"/>
    <w:pPr/>
    <w:rPr>
      <w:b/>
      <w:bCs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d864f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371a"/>
    <w:pPr>
      <w:spacing w:before="0" w:after="200"/>
      <w:ind w:left="720" w:hanging="0"/>
      <w:contextualSpacing/>
    </w:pPr>
    <w:rPr/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ce54a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Application>LibreOffice/5.4.5.1$Windows_X86_64 LibreOffice_project/79c9829dd5d8054ec39a82dc51cd9eff340dbee8</Application>
  <Pages>11</Pages>
  <Words>2761</Words>
  <Characters>15388</Characters>
  <CharactersWithSpaces>18205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2021-04-08T11:02:00Z</dcterms:created>
  <dc:creator>HP</dc:creator>
  <dc:description/>
  <dc:language>pt-BR</dc:language>
  <cp:lastModifiedBy/>
  <cp:lastPrinted>2021-07-13T12:30:17Z</cp:lastPrinted>
  <dcterms:modified xsi:type="dcterms:W3CDTF">2021-07-15T12:09:21Z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