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PLANEJAMENTO ESTRATÉGICO DA CEE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O planejamento estratégico da CEE deve estar pautado na promoção de um cuidado seguro e na prevenção de eventos que possam incorrer em infração ética no exercício profissional da Enfermagem.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Destaca-se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que as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ocorrências de natureza ética são ações de Enfermagem que podem envolver imperícia, imprudência, negligência, omissão, conivência, desobediência aos requisitos técnicos, éticos e científicos, bem como inobservância às disposições estabelecidas no Código de Ética dos Profissionais de Enfermagem (CEPE).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No início do mandato, a CEE deverá elaborar um planejamento geral, prevendo sua atuação para os três anos de mandato. Além disso, a cada início de ano, a CEE deverá elaborar seu plano de trabalho anual, tendo em vista o relatório e a avaliação das atividades realizadas naquele período.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O relatório de gestão da CEE deverá ser elaborado anualmente (a partir do plano de trabalho) e ao final do mandato (a partir do planejamento estratégico). Uma cópia desses documentos deverá ser entregue à enfermeira responsável técnica da instituição e à CEC.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MODELO DE PLANEJAMENTO / PLANO DE TRABALHO</w:t>
      </w: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35"/>
        <w:gridCol w:w="2175"/>
        <w:gridCol w:w="1695"/>
        <w:gridCol w:w="1605"/>
        <w:gridCol w:w="2175"/>
        <w:tblGridChange w:id="0">
          <w:tblGrid>
            <w:gridCol w:w="1635"/>
            <w:gridCol w:w="2175"/>
            <w:gridCol w:w="1695"/>
            <w:gridCol w:w="1605"/>
            <w:gridCol w:w="2175"/>
          </w:tblGrid>
        </w:tblGridChange>
      </w:tblGrid>
      <w:tr>
        <w:trPr>
          <w:cantSplit w:val="0"/>
          <w:trHeight w:val="231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leader="none" w:pos="4680"/>
                <w:tab w:val="right" w:leader="none" w:pos="9360"/>
              </w:tabs>
              <w:rPr>
                <w:rFonts w:ascii="Arial" w:cs="Arial" w:eastAsia="Arial" w:hAnsi="Arial"/>
                <w:b w:val="0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vertAlign w:val="baseline"/>
                <w:rtl w:val="0"/>
              </w:rPr>
              <w:t xml:space="preserve">OBJETIVOS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tabs>
                <w:tab w:val="center" w:leader="none" w:pos="4680"/>
                <w:tab w:val="right" w:leader="none" w:pos="9360"/>
              </w:tabs>
              <w:rPr>
                <w:rFonts w:ascii="Arial" w:cs="Arial" w:eastAsia="Arial" w:hAnsi="Arial"/>
                <w:b w:val="0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vertAlign w:val="baseline"/>
                <w:rtl w:val="0"/>
              </w:rPr>
              <w:t xml:space="preserve">(que resultados pretende alcançar?)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tabs>
                <w:tab w:val="center" w:leader="none" w:pos="4680"/>
                <w:tab w:val="right" w:leader="none" w:pos="9360"/>
              </w:tabs>
              <w:jc w:val="both"/>
              <w:rPr>
                <w:rFonts w:ascii="Arial" w:cs="Arial" w:eastAsia="Arial" w:hAnsi="Arial"/>
                <w:b w:val="0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vertAlign w:val="baseline"/>
                <w:rtl w:val="0"/>
              </w:rPr>
              <w:t xml:space="preserve">Estratégias/Ações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tabs>
                <w:tab w:val="center" w:leader="none" w:pos="4680"/>
                <w:tab w:val="right" w:leader="none" w:pos="9360"/>
              </w:tabs>
              <w:rPr>
                <w:rFonts w:ascii="Arial" w:cs="Arial" w:eastAsia="Arial" w:hAnsi="Arial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vertAlign w:val="baseline"/>
                <w:rtl w:val="0"/>
              </w:rPr>
              <w:t xml:space="preserve">(O que será realizado, quem irá realizar, como e onde serão realizadas as ações?)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tabs>
                <w:tab w:val="center" w:leader="none" w:pos="4680"/>
                <w:tab w:val="right" w:leader="none" w:pos="9360"/>
              </w:tabs>
              <w:rPr>
                <w:rFonts w:ascii="Arial" w:cs="Arial" w:eastAsia="Arial" w:hAnsi="Arial"/>
                <w:b w:val="0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vertAlign w:val="baseline"/>
                <w:rtl w:val="0"/>
              </w:rPr>
              <w:t xml:space="preserve">Cronograma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tabs>
                <w:tab w:val="center" w:leader="none" w:pos="4680"/>
                <w:tab w:val="right" w:leader="none" w:pos="9360"/>
              </w:tabs>
              <w:rPr>
                <w:rFonts w:ascii="Arial" w:cs="Arial" w:eastAsia="Arial" w:hAnsi="Arial"/>
                <w:b w:val="0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vertAlign w:val="baseline"/>
                <w:rtl w:val="0"/>
              </w:rPr>
              <w:t xml:space="preserve">(Quando as ações serão realizadas - data, periodicidade, início e término)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tabs>
                <w:tab w:val="center" w:leader="none" w:pos="4680"/>
                <w:tab w:val="right" w:leader="none" w:pos="9360"/>
              </w:tabs>
              <w:rPr>
                <w:rFonts w:ascii="Arial" w:cs="Arial" w:eastAsia="Arial" w:hAnsi="Arial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vertAlign w:val="baseline"/>
                <w:rtl w:val="0"/>
              </w:rPr>
              <w:t xml:space="preserve">Público envolvido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vertAlign w:val="baseline"/>
                <w:rtl w:val="0"/>
              </w:rPr>
              <w:t xml:space="preserve">(Qual o grupo e quantos profissionais pretende contemplar com cada ação?)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tabs>
                <w:tab w:val="center" w:leader="none" w:pos="4680"/>
                <w:tab w:val="right" w:leader="none" w:pos="9360"/>
              </w:tabs>
              <w:jc w:val="both"/>
              <w:rPr>
                <w:rFonts w:ascii="Arial" w:cs="Arial" w:eastAsia="Arial" w:hAnsi="Arial"/>
                <w:b w:val="0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vertAlign w:val="baseline"/>
                <w:rtl w:val="0"/>
              </w:rPr>
              <w:t xml:space="preserve">Avaliação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tabs>
                <w:tab w:val="center" w:leader="none" w:pos="4680"/>
                <w:tab w:val="right" w:leader="none" w:pos="9360"/>
              </w:tabs>
              <w:rPr>
                <w:rFonts w:ascii="Arial" w:cs="Arial" w:eastAsia="Arial" w:hAnsi="Arial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vertAlign w:val="baseline"/>
                <w:rtl w:val="0"/>
              </w:rPr>
              <w:t xml:space="preserve">(Indicadores de avaliação: como vai medir o alcance dos resultados?)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tabs>
                <w:tab w:val="center" w:leader="none" w:pos="4680"/>
                <w:tab w:val="right" w:leader="none" w:pos="9360"/>
              </w:tabs>
              <w:jc w:val="center"/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vertAlign w:val="baseline"/>
                <w:rtl w:val="0"/>
              </w:rPr>
              <w:t xml:space="preserve">Contribuir para a prevenção de eventos éticos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tabs>
                <w:tab w:val="center" w:leader="none" w:pos="4680"/>
                <w:tab w:val="right" w:leader="none" w:pos="9360"/>
              </w:tabs>
              <w:jc w:val="center"/>
              <w:rPr>
                <w:rFonts w:ascii="Arial" w:cs="Arial" w:eastAsia="Arial" w:hAnsi="Arial"/>
                <w:b w:val="0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Serão realizados compartilhamentos de publicações educativas e orientativas, além de esclarecimento de manifestações encaminhadas ao e-mail da comissão.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tabs>
                <w:tab w:val="center" w:leader="none" w:pos="4680"/>
                <w:tab w:val="right" w:leader="none" w:pos="9360"/>
              </w:tabs>
              <w:jc w:val="center"/>
              <w:rPr>
                <w:rFonts w:ascii="Arial" w:cs="Arial" w:eastAsia="Arial" w:hAnsi="Arial"/>
                <w:b w:val="0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As publicações serão encaminhadas mensalmente, após a reunião da Comissão. Assim, em 2024 serão realizadas 08 publicações, em 2025 e 2026 serão 12 publicações. Em 2027 serão 3 publicações.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tabs>
                <w:tab w:val="center" w:leader="none" w:pos="4680"/>
                <w:tab w:val="right" w:leader="none" w:pos="9360"/>
              </w:tabs>
              <w:jc w:val="center"/>
              <w:rPr>
                <w:rFonts w:ascii="Arial" w:cs="Arial" w:eastAsia="Arial" w:hAnsi="Arial"/>
                <w:b w:val="0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Todos os profissionais de enfermagem que atuam no município.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tabs>
                <w:tab w:val="center" w:leader="none" w:pos="4680"/>
                <w:tab w:val="right" w:leader="none" w:pos="9360"/>
              </w:tabs>
              <w:jc w:val="center"/>
              <w:rPr>
                <w:rFonts w:ascii="Arial" w:cs="Arial" w:eastAsia="Arial" w:hAnsi="Arial"/>
                <w:b w:val="0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Será realizada a aplicação de um formulário de perguntas para avaliação de satisfação do conteúdo e aberto para sugestões.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tabs>
                <w:tab w:val="center" w:leader="none" w:pos="4680"/>
                <w:tab w:val="right" w:leader="none" w:pos="9360"/>
              </w:tabs>
              <w:jc w:val="center"/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vertAlign w:val="baseline"/>
                <w:rtl w:val="0"/>
              </w:rPr>
              <w:t xml:space="preserve">Promover conhecimento e compreensão do Código de Ética de Enfermagem junto aos profissionais de Enfermagem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Serão realizadas publicações explicativas do código de ética mensalmente e compartilhadas pela comissão de ética via digital em canais de comunicação.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tabs>
                <w:tab w:val="center" w:leader="none" w:pos="4680"/>
                <w:tab w:val="right" w:leader="none" w:pos="9360"/>
              </w:tabs>
              <w:jc w:val="center"/>
              <w:rPr>
                <w:rFonts w:ascii="Arial" w:cs="Arial" w:eastAsia="Arial" w:hAnsi="Arial"/>
                <w:b w:val="0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As publicações serão encaminhadas mensalmente, após a reunião da Comissão. Assim, em 2024 serão realizadas 08 publicações, em 2025 e 2026 serão 12 publicações. Em 2027 serão 3 publicações.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tabs>
                <w:tab w:val="center" w:leader="none" w:pos="4680"/>
                <w:tab w:val="right" w:leader="none" w:pos="9360"/>
              </w:tabs>
              <w:jc w:val="center"/>
              <w:rPr>
                <w:rFonts w:ascii="Arial" w:cs="Arial" w:eastAsia="Arial" w:hAnsi="Arial"/>
                <w:b w:val="0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Todos os profissionais de enfermagem do município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tabs>
                <w:tab w:val="center" w:leader="none" w:pos="4680"/>
                <w:tab w:val="right" w:leader="none" w:pos="9360"/>
              </w:tabs>
              <w:jc w:val="center"/>
              <w:rPr>
                <w:rFonts w:ascii="Arial" w:cs="Arial" w:eastAsia="Arial" w:hAnsi="Arial"/>
                <w:b w:val="0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Será realizada a aplicação de um formulário de perguntas para avaliação de satisfação do conteúdo e aberto para sugestões.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6.32690429687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tabs>
                <w:tab w:val="center" w:leader="none" w:pos="4680"/>
                <w:tab w:val="right" w:leader="none" w:pos="9360"/>
              </w:tabs>
              <w:jc w:val="center"/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vertAlign w:val="baseline"/>
                <w:rtl w:val="0"/>
              </w:rPr>
              <w:t xml:space="preserve">Proporcionar espaços e estratégias para o debate sobre questões éticas envolvendo comunidade interna e externa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tabs>
                <w:tab w:val="center" w:leader="none" w:pos="4680"/>
                <w:tab w:val="right" w:leader="none" w:pos="9360"/>
              </w:tabs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Será divulgado no Conselho Municipal de Saúde a implementação da Comissão de Ética em Enfermagem e viabilizado o contato da Comissão via Ouvidoria Municipal, para manifestações de eventos não éticos envolvendo o exercício profissional. </w:t>
            </w:r>
          </w:p>
          <w:p w:rsidR="00000000" w:rsidDel="00000000" w:rsidP="00000000" w:rsidRDefault="00000000" w:rsidRPr="00000000" w14:paraId="00000020">
            <w:pPr>
              <w:tabs>
                <w:tab w:val="center" w:leader="none" w:pos="4680"/>
                <w:tab w:val="right" w:leader="none" w:pos="9360"/>
              </w:tabs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Além disso, todas as ações realizadas pela Comissão serão publicadas pelo setor de comunicação.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tabs>
                <w:tab w:val="center" w:leader="none" w:pos="4680"/>
                <w:tab w:val="right" w:leader="none" w:pos="9360"/>
              </w:tabs>
              <w:jc w:val="center"/>
              <w:rPr>
                <w:rFonts w:ascii="Arial" w:cs="Arial" w:eastAsia="Arial" w:hAnsi="Arial"/>
                <w:b w:val="0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 divulgação ocorrerá na reunião mensal do Conselho Municipal de Saúde. O canal de Ouvidoria é aberto à população, de forma diária.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tabs>
                <w:tab w:val="center" w:leader="none" w:pos="4680"/>
                <w:tab w:val="right" w:leader="none" w:pos="9360"/>
              </w:tabs>
              <w:jc w:val="center"/>
              <w:rPr>
                <w:rFonts w:ascii="Arial" w:cs="Arial" w:eastAsia="Arial" w:hAnsi="Arial"/>
                <w:b w:val="0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CEE, comunidade e profissionais de enfermagem do município.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tabs>
                <w:tab w:val="center" w:leader="none" w:pos="4680"/>
                <w:tab w:val="right" w:leader="none" w:pos="9360"/>
              </w:tabs>
              <w:jc w:val="center"/>
              <w:rPr>
                <w:rFonts w:ascii="Arial" w:cs="Arial" w:eastAsia="Arial" w:hAnsi="Arial"/>
                <w:b w:val="0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Ao final de cada ano, será feito um ciclo de estratificação das manifestações, sendo separadas em “evento não ético relacionado a enfermagem” e “evento no qual não se aplica a avaliação da CEE/Outros encaminhamentos”. Serão gerados relatórios de todas as manifestações e encaminhados a responsável técnica do município.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tabs>
                <w:tab w:val="center" w:leader="none" w:pos="4680"/>
                <w:tab w:val="right" w:leader="none" w:pos="9360"/>
              </w:tabs>
              <w:jc w:val="center"/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vertAlign w:val="baseline"/>
                <w:rtl w:val="0"/>
              </w:rPr>
              <w:t xml:space="preserve">Contribuir para a melhoria das condições de trabalho, visando o exercício profissional livre de riscos e danos, violências física e psicológica, em respeito à saúde dos profissionais de enfermagem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tabs>
                <w:tab w:val="center" w:leader="none" w:pos="4680"/>
                <w:tab w:val="right" w:leader="none" w:pos="9360"/>
              </w:tabs>
              <w:jc w:val="center"/>
              <w:rPr>
                <w:rFonts w:ascii="Arial" w:cs="Arial" w:eastAsia="Arial" w:hAnsi="Arial"/>
                <w:b w:val="0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Disponibilizando o Código de Ética de forma digital aos profissionais, visitando as unidades de saúde e proporcionando amplo conhecimento aos profissionais, com informações claras e fidedignas, juntamente com as publicações educativas.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tabs>
                <w:tab w:val="center" w:leader="none" w:pos="4680"/>
                <w:tab w:val="right" w:leader="none" w:pos="9360"/>
              </w:tabs>
              <w:jc w:val="center"/>
              <w:rPr>
                <w:rFonts w:ascii="Arial" w:cs="Arial" w:eastAsia="Arial" w:hAnsi="Arial"/>
                <w:b w:val="0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As visitas nas unidades ocorrerão a cada quadrimestre. Além disso, o código foi entregue a cada profissional e disponibilizado em QR, para acesso digital.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tabs>
                <w:tab w:val="center" w:leader="none" w:pos="4680"/>
                <w:tab w:val="right" w:leader="none" w:pos="9360"/>
              </w:tabs>
              <w:jc w:val="center"/>
              <w:rPr>
                <w:rFonts w:ascii="Arial" w:cs="Arial" w:eastAsia="Arial" w:hAnsi="Arial"/>
                <w:b w:val="0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Todos os profissionais de enfermagem do município.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tabs>
                <w:tab w:val="center" w:leader="none" w:pos="4680"/>
                <w:tab w:val="right" w:leader="none" w:pos="9360"/>
              </w:tabs>
              <w:jc w:val="center"/>
              <w:rPr>
                <w:rFonts w:ascii="Arial" w:cs="Arial" w:eastAsia="Arial" w:hAnsi="Arial"/>
                <w:b w:val="0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Será realizada a aplicação de um formulário de perguntas para avaliação de satisfação do conteúdo e aberto para sugestões.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Araquari, 15 de maio de 2024</w:t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Planejamento aprovado na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Reunião Ordinária da CEE, realizada no dia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maio de 2024</w:t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 encaminhada a Gerência/Coordenação de Enfermagem em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15 de maio de 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9" w:w="11907" w:orient="portrait"/>
      <w:pgMar w:bottom="1134" w:top="1134" w:left="1701" w:right="1134" w:header="426" w:footer="29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595959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14"/>
        <w:szCs w:val="14"/>
        <w:u w:val="none"/>
        <w:shd w:fill="auto" w:val="clear"/>
        <w:vertAlign w:val="baseline"/>
        <w:rtl w:val="0"/>
      </w:rPr>
      <w:br w:type="textWrapping"/>
      <w:t xml:space="preserve">Av. Mauro Ramos, 224, Centro Executivo Mauro Ramos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b="0" l="0" r="0" t="0"/>
          <wp:wrapSquare wrapText="bothSides" distB="0" distT="0" distL="114300" distR="114300"/>
          <wp:docPr id="102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40983" l="24957" r="25288" t="38406"/>
                  <a:stretch>
                    <a:fillRect/>
                  </a:stretch>
                </pic:blipFill>
                <pic:spPr>
                  <a:xfrm>
                    <a:off x="0" y="0"/>
                    <a:ext cx="1726565" cy="5048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14"/>
        <w:szCs w:val="14"/>
        <w:u w:val="none"/>
        <w:shd w:fill="auto" w:val="clear"/>
        <w:vertAlign w:val="baseline"/>
        <w:rtl w:val="0"/>
      </w:rPr>
      <w:t xml:space="preserve">5° ao 9° andar, Centro, Florianópolis/SC. CEP 88020-300</w:t>
    </w:r>
  </w:p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595959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14"/>
        <w:szCs w:val="14"/>
        <w:u w:val="none"/>
        <w:shd w:fill="auto" w:val="clear"/>
        <w:vertAlign w:val="baseline"/>
        <w:rtl w:val="0"/>
      </w:rPr>
      <w:t xml:space="preserve">Caixa Postal 163 - Fone: 0800 048 9091</w:t>
    </w:r>
  </w:p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14"/>
        <w:szCs w:val="14"/>
        <w:u w:val="none"/>
        <w:shd w:fill="auto" w:val="clear"/>
        <w:vertAlign w:val="baseline"/>
      </w:rPr>
    </w:pPr>
    <w:hyperlink r:id="rId2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14"/>
          <w:szCs w:val="14"/>
          <w:u w:val="none"/>
          <w:shd w:fill="auto" w:val="clear"/>
          <w:vertAlign w:val="baseline"/>
          <w:rtl w:val="0"/>
        </w:rPr>
        <w:t xml:space="preserve">coren-sc@coren-sc.org.br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14"/>
        <w:szCs w:val="14"/>
        <w:u w:val="none"/>
        <w:shd w:fill="auto" w:val="clear"/>
        <w:vertAlign w:val="baseline"/>
        <w:rtl w:val="0"/>
      </w:rPr>
      <w:t xml:space="preserve"> | www.corensc.gov.br</w:t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left" w:leader="none" w:pos="586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936625" cy="935990"/>
          <wp:effectExtent b="0" l="0" r="0" t="0"/>
          <wp:docPr descr="brasao_pq" id="1027" name="image2.jpg"/>
          <a:graphic>
            <a:graphicData uri="http://schemas.openxmlformats.org/drawingml/2006/picture">
              <pic:pic>
                <pic:nvPicPr>
                  <pic:cNvPr descr="brasao_pq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6625" cy="9359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5"/>
        <w:szCs w:val="25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5"/>
        <w:szCs w:val="25"/>
        <w:u w:val="none"/>
        <w:shd w:fill="auto" w:val="clear"/>
        <w:vertAlign w:val="baseline"/>
        <w:rtl w:val="0"/>
      </w:rPr>
      <w:t xml:space="preserve">CONSELHO REGIONAL DE ENFERMAGEM DE SANTA CATARINA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4"/>
        <w:szCs w:val="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7"/>
        <w:szCs w:val="17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7"/>
        <w:szCs w:val="17"/>
        <w:u w:val="none"/>
        <w:shd w:fill="auto" w:val="clear"/>
        <w:vertAlign w:val="baseline"/>
        <w:rtl w:val="0"/>
      </w:rPr>
      <w:t xml:space="preserve">Autarquia Federal criada pela Lei Nº 5.905/73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tabs>
        <w:tab w:val="center" w:leader="none" w:pos="4680"/>
        <w:tab w:val="right" w:leader="none" w:pos="9360"/>
      </w:tabs>
      <w:jc w:val="both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tabs>
        <w:tab w:val="center" w:leader="none" w:pos="4680"/>
        <w:tab w:val="right" w:leader="none" w:pos="9360"/>
      </w:tabs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sz w:val="21"/>
        <w:szCs w:val="21"/>
      </w:rPr>
      <w:drawing>
        <wp:inline distB="114300" distT="114300" distL="114300" distR="114300">
          <wp:extent cx="4513898" cy="1065548"/>
          <wp:effectExtent b="0" l="0" r="0" t="0"/>
          <wp:docPr id="1028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513898" cy="106554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after="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eastAsia="Times New Roman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CabeçalhoChar">
    <w:name w:val="Cabeçalho Char"/>
    <w:next w:val="Cabeçalh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paragraph" w:styleId="Rodapé">
    <w:name w:val="Rodapé"/>
    <w:basedOn w:val="Normal"/>
    <w:next w:val="Rodapé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RodapéChar">
    <w:name w:val="Rodapé Char"/>
    <w:next w:val="Rodapé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ítulo1Char">
    <w:name w:val="Título 1 Char"/>
    <w:next w:val="Título1Char"/>
    <w:autoRedefine w:val="0"/>
    <w:hidden w:val="0"/>
    <w:qFormat w:val="0"/>
    <w:rPr>
      <w:rFonts w:ascii="Arial" w:eastAsia="Times New Roman" w:hAnsi="Arial"/>
      <w:b w:val="1"/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assinatura">
    <w:name w:val="assinatura"/>
    <w:next w:val="assinatura"/>
    <w:autoRedefine w:val="0"/>
    <w:hidden w:val="0"/>
    <w:qFormat w:val="0"/>
    <w:pPr>
      <w:tabs>
        <w:tab w:val="left" w:leader="dot" w:pos="9639"/>
      </w:tabs>
      <w:suppressAutoHyphens w:val="1"/>
      <w:spacing w:after="24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b w:val="1"/>
      <w:snapToGrid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after="200" w:line="276" w:lineRule="auto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Corpodetexto31">
    <w:name w:val="Corpo de texto 31"/>
    <w:basedOn w:val="Normal"/>
    <w:next w:val="Corpodetexto31"/>
    <w:autoRedefine w:val="0"/>
    <w:hidden w:val="0"/>
    <w:qFormat w:val="0"/>
    <w:pPr>
      <w:suppressAutoHyphens w:val="0"/>
      <w:spacing w:after="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eastAsia="Times New Roman" w:hAnsi="Arial"/>
      <w:w w:val="100"/>
      <w:position w:val="-1"/>
      <w:sz w:val="28"/>
      <w:szCs w:val="20"/>
      <w:effect w:val="none"/>
      <w:vertAlign w:val="baseline"/>
      <w:cs w:val="0"/>
      <w:em w:val="none"/>
      <w:lang w:bidi="ar-SA" w:eastAsia="ar-SA" w:val="pt-BR"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after="12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CorpodetextoChar">
    <w:name w:val="Corpo de texto Char"/>
    <w:next w:val="CorpodetextoChar"/>
    <w:autoRedefine w:val="0"/>
    <w:hidden w:val="0"/>
    <w:qFormat w:val="0"/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apple-converted-space">
    <w:name w:val="apple-converted-space"/>
    <w:basedOn w:val="Fonteparág.padrão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rte">
    <w:name w:val="Forte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Ref.decomentário">
    <w:name w:val="Ref. de comentário"/>
    <w:next w:val="Ref.decomentário"/>
    <w:autoRedefine w:val="0"/>
    <w:hidden w:val="0"/>
    <w:qFormat w:val="1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pt-BR"/>
    </w:rPr>
  </w:style>
  <w:style w:type="character" w:styleId="TextodecomentárioChar">
    <w:name w:val="Texto de comentário Char"/>
    <w:next w:val="Textodecomentári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Assuntodocomentário">
    <w:name w:val="Assunto do comentário"/>
    <w:basedOn w:val="Textodecomentário"/>
    <w:next w:val="Textodecomentário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pt-BR"/>
    </w:rPr>
  </w:style>
  <w:style w:type="character" w:styleId="AssuntodocomentárioChar">
    <w:name w:val="Assunto do comentário Char"/>
    <w:next w:val="AssuntodocomentárioChar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extoprincipal">
    <w:name w:val="Texto principal"/>
    <w:basedOn w:val="Normal"/>
    <w:next w:val="Textoprincipal"/>
    <w:autoRedefine w:val="0"/>
    <w:hidden w:val="0"/>
    <w:qFormat w:val="0"/>
    <w:pPr>
      <w:suppressAutoHyphens w:val="1"/>
      <w:autoSpaceDE w:val="0"/>
      <w:autoSpaceDN w:val="0"/>
      <w:adjustRightInd w:val="0"/>
      <w:spacing w:after="0" w:line="280" w:lineRule="atLeast"/>
      <w:ind w:leftChars="-1" w:rightChars="0" w:firstLineChars="-1"/>
      <w:jc w:val="both"/>
      <w:textDirection w:val="btLr"/>
      <w:textAlignment w:val="center"/>
      <w:outlineLvl w:val="0"/>
    </w:pPr>
    <w:rPr>
      <w:rFonts w:ascii="Myriad Pro Light SemiCond" w:cs="Myriad Pro Light SemiCond" w:eastAsia="Calibri" w:hAnsi="Myriad Pro Light SemiCond"/>
      <w:color w:val="000000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hyperlink" Target="mailto:coren-sc@coren-sc.org.b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iU1rKH/xZxrr2dhGIBMAjwJF2w==">CgMxLjA4AHIhMTVkWHctaUJQS1ZySmFkcEFfSHdjRFBHdnlpY1Y0dUxT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2021-04-12T17:18:00Z</dcterms:created>
  <dc:creator>Joao Luiz Giamattey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