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63" w:rsidRDefault="00925176">
      <w:pPr>
        <w:pStyle w:val="normal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513F63" w:rsidRPr="00194252" w:rsidRDefault="00925176">
      <w:pPr>
        <w:pStyle w:val="normal0"/>
        <w:jc w:val="center"/>
        <w:rPr>
          <w:b/>
          <w:sz w:val="24"/>
          <w:szCs w:val="24"/>
        </w:rPr>
      </w:pPr>
      <w:r w:rsidRPr="00194252">
        <w:rPr>
          <w:b/>
          <w:sz w:val="24"/>
          <w:szCs w:val="24"/>
        </w:rPr>
        <w:t xml:space="preserve">Secretaria Municipal de </w:t>
      </w:r>
      <w:r w:rsidR="001026E4" w:rsidRPr="00194252">
        <w:rPr>
          <w:b/>
          <w:sz w:val="24"/>
          <w:szCs w:val="24"/>
        </w:rPr>
        <w:t>Santo Amaro da Imperatriz</w:t>
      </w:r>
      <w:r w:rsidRPr="00194252">
        <w:rPr>
          <w:b/>
          <w:sz w:val="24"/>
          <w:szCs w:val="24"/>
        </w:rPr>
        <w:t xml:space="preserve"> </w:t>
      </w:r>
    </w:p>
    <w:p w:rsidR="00513F63" w:rsidRDefault="00513F63">
      <w:pPr>
        <w:pStyle w:val="normal0"/>
        <w:jc w:val="center"/>
        <w:rPr>
          <w:sz w:val="24"/>
          <w:szCs w:val="24"/>
        </w:rPr>
      </w:pPr>
    </w:p>
    <w:p w:rsidR="00513F63" w:rsidRPr="00407264" w:rsidRDefault="00925176">
      <w:pPr>
        <w:pStyle w:val="normal0"/>
        <w:spacing w:line="276" w:lineRule="auto"/>
        <w:jc w:val="both"/>
        <w:rPr>
          <w:sz w:val="22"/>
          <w:szCs w:val="22"/>
        </w:rPr>
      </w:pPr>
      <w:r w:rsidRPr="00407264">
        <w:rPr>
          <w:sz w:val="22"/>
          <w:szCs w:val="22"/>
        </w:rPr>
        <w:t xml:space="preserve">Aos </w:t>
      </w:r>
      <w:r w:rsidR="001026E4" w:rsidRPr="00407264">
        <w:rPr>
          <w:sz w:val="22"/>
          <w:szCs w:val="22"/>
        </w:rPr>
        <w:t>onze</w:t>
      </w:r>
      <w:r w:rsidRPr="00407264">
        <w:rPr>
          <w:sz w:val="22"/>
          <w:szCs w:val="22"/>
        </w:rPr>
        <w:t xml:space="preserve"> dias do mês de </w:t>
      </w:r>
      <w:r w:rsidR="001026E4" w:rsidRPr="00407264">
        <w:rPr>
          <w:sz w:val="22"/>
          <w:szCs w:val="22"/>
        </w:rPr>
        <w:t>março</w:t>
      </w:r>
      <w:r w:rsidRPr="00407264">
        <w:rPr>
          <w:sz w:val="22"/>
          <w:szCs w:val="22"/>
        </w:rPr>
        <w:t xml:space="preserve"> do ano de dois mil e vinte e </w:t>
      </w:r>
      <w:r w:rsidR="001026E4" w:rsidRPr="00407264">
        <w:rPr>
          <w:sz w:val="22"/>
          <w:szCs w:val="22"/>
        </w:rPr>
        <w:t>quatro</w:t>
      </w:r>
      <w:r w:rsidRPr="00407264">
        <w:rPr>
          <w:sz w:val="22"/>
          <w:szCs w:val="22"/>
        </w:rPr>
        <w:t xml:space="preserve">, realizou-se a Sessão Solene de Posse dos integrantes da Comissão de Ética de Enfermagem da Secretaria Municipal de Saúde de </w:t>
      </w:r>
      <w:r w:rsidR="001026E4" w:rsidRPr="00407264">
        <w:rPr>
          <w:sz w:val="22"/>
          <w:szCs w:val="22"/>
        </w:rPr>
        <w:t>Santo Amaro da Imperatriz/Santo Amaro da Imperatriz</w:t>
      </w:r>
      <w:r w:rsidRPr="00407264">
        <w:rPr>
          <w:sz w:val="22"/>
          <w:szCs w:val="22"/>
        </w:rPr>
        <w:t xml:space="preserve">/SC. Tomaram posse os membros efetivos e suplentes da CEE, para desenvolverem </w:t>
      </w:r>
      <w:r w:rsidR="001026E4" w:rsidRPr="00407264">
        <w:rPr>
          <w:sz w:val="22"/>
          <w:szCs w:val="22"/>
        </w:rPr>
        <w:t>suas atividades no período de 11</w:t>
      </w:r>
      <w:r w:rsidRPr="00407264">
        <w:rPr>
          <w:sz w:val="22"/>
          <w:szCs w:val="22"/>
        </w:rPr>
        <w:t xml:space="preserve"> de </w:t>
      </w:r>
      <w:r w:rsidR="001026E4" w:rsidRPr="00407264">
        <w:rPr>
          <w:sz w:val="22"/>
          <w:szCs w:val="22"/>
        </w:rPr>
        <w:t>março de 2024 a 10</w:t>
      </w:r>
      <w:r w:rsidRPr="00407264">
        <w:rPr>
          <w:sz w:val="22"/>
          <w:szCs w:val="22"/>
        </w:rPr>
        <w:t xml:space="preserve"> de </w:t>
      </w:r>
      <w:r w:rsidR="001026E4" w:rsidRPr="00407264">
        <w:rPr>
          <w:sz w:val="22"/>
          <w:szCs w:val="22"/>
        </w:rPr>
        <w:t>março de 2027</w:t>
      </w:r>
      <w:r w:rsidRPr="00407264">
        <w:rPr>
          <w:sz w:val="22"/>
          <w:szCs w:val="22"/>
        </w:rPr>
        <w:t>.</w:t>
      </w:r>
    </w:p>
    <w:p w:rsidR="00513F63" w:rsidRDefault="00513F63">
      <w:pPr>
        <w:pStyle w:val="normal0"/>
        <w:spacing w:line="276" w:lineRule="auto"/>
        <w:ind w:firstLine="993"/>
        <w:jc w:val="both"/>
        <w:rPr>
          <w:color w:val="FF0000"/>
          <w:sz w:val="24"/>
          <w:szCs w:val="24"/>
        </w:rPr>
      </w:pPr>
    </w:p>
    <w:p w:rsidR="00513F63" w:rsidRDefault="00925176">
      <w:pPr>
        <w:pStyle w:val="normal0"/>
        <w:spacing w:line="360" w:lineRule="auto"/>
        <w:ind w:firstLine="426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8"/>
        <w:gridCol w:w="1896"/>
        <w:gridCol w:w="3491"/>
      </w:tblGrid>
      <w:tr w:rsidR="00513F63">
        <w:trPr>
          <w:cantSplit/>
          <w:tblHeader/>
        </w:trPr>
        <w:tc>
          <w:tcPr>
            <w:tcW w:w="3828" w:type="dxa"/>
          </w:tcPr>
          <w:p w:rsidR="00513F63" w:rsidRDefault="00925176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513F63" w:rsidRDefault="00925176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513F63" w:rsidRDefault="00925176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513F63">
        <w:trPr>
          <w:cantSplit/>
          <w:tblHeader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925176" w:rsidP="001026E4">
            <w:pPr>
              <w:pStyle w:val="normal0"/>
              <w:spacing w:before="240" w:after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  <w:r w:rsidR="001026E4" w:rsidRPr="001026E4">
              <w:rPr>
                <w:sz w:val="24"/>
                <w:szCs w:val="24"/>
              </w:rPr>
              <w:t>Barbara Mohr da Silveira</w:t>
            </w:r>
          </w:p>
        </w:tc>
        <w:tc>
          <w:tcPr>
            <w:tcW w:w="18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jc w:val="center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570.856</w:t>
            </w:r>
          </w:p>
        </w:tc>
        <w:tc>
          <w:tcPr>
            <w:tcW w:w="3491" w:type="dxa"/>
            <w:vAlign w:val="center"/>
          </w:tcPr>
          <w:p w:rsidR="00513F63" w:rsidRDefault="00513F63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  <w:tr w:rsidR="00513F63">
        <w:trPr>
          <w:cantSplit/>
          <w:trHeight w:val="486"/>
          <w:tblHeader/>
        </w:trPr>
        <w:tc>
          <w:tcPr>
            <w:tcW w:w="38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925176" w:rsidP="001026E4">
            <w:pPr>
              <w:pStyle w:val="normal0"/>
              <w:spacing w:before="240" w:after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 </w:t>
            </w:r>
            <w:r w:rsidR="001026E4" w:rsidRPr="001026E4">
              <w:rPr>
                <w:sz w:val="24"/>
                <w:szCs w:val="24"/>
              </w:rPr>
              <w:t>Ana Helem Andrade Schurhaus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jc w:val="center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1.339.109</w:t>
            </w:r>
          </w:p>
        </w:tc>
        <w:tc>
          <w:tcPr>
            <w:tcW w:w="3491" w:type="dxa"/>
          </w:tcPr>
          <w:p w:rsidR="00513F63" w:rsidRDefault="00513F63">
            <w:pPr>
              <w:pStyle w:val="normal0"/>
              <w:rPr>
                <w:sz w:val="24"/>
                <w:szCs w:val="24"/>
              </w:rPr>
            </w:pPr>
          </w:p>
        </w:tc>
      </w:tr>
      <w:tr w:rsidR="00513F63">
        <w:trPr>
          <w:cantSplit/>
          <w:tblHeader/>
        </w:trPr>
        <w:tc>
          <w:tcPr>
            <w:tcW w:w="38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925176" w:rsidP="001026E4">
            <w:pPr>
              <w:pStyle w:val="normal0"/>
              <w:spacing w:before="240" w:after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03 </w:t>
            </w:r>
            <w:r w:rsidR="001026E4" w:rsidRPr="001026E4">
              <w:rPr>
                <w:sz w:val="24"/>
                <w:szCs w:val="24"/>
              </w:rPr>
              <w:t>Marcus Vinicius Vieira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jc w:val="center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337.843</w:t>
            </w:r>
          </w:p>
        </w:tc>
        <w:tc>
          <w:tcPr>
            <w:tcW w:w="3491" w:type="dxa"/>
            <w:vAlign w:val="center"/>
          </w:tcPr>
          <w:p w:rsidR="00513F63" w:rsidRDefault="00513F63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</w:tbl>
    <w:p w:rsidR="00513F63" w:rsidRDefault="00513F63">
      <w:pPr>
        <w:pStyle w:val="normal0"/>
        <w:spacing w:line="360" w:lineRule="auto"/>
        <w:ind w:firstLine="426"/>
        <w:rPr>
          <w:sz w:val="24"/>
          <w:szCs w:val="24"/>
          <w:u w:val="single"/>
        </w:rPr>
      </w:pPr>
    </w:p>
    <w:p w:rsidR="00513F63" w:rsidRDefault="00925176">
      <w:pPr>
        <w:pStyle w:val="normal0"/>
        <w:spacing w:line="360" w:lineRule="auto"/>
        <w:ind w:firstLine="426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8"/>
        <w:gridCol w:w="1896"/>
        <w:gridCol w:w="3491"/>
      </w:tblGrid>
      <w:tr w:rsidR="00513F63">
        <w:trPr>
          <w:cantSplit/>
          <w:tblHeader/>
        </w:trPr>
        <w:tc>
          <w:tcPr>
            <w:tcW w:w="3828" w:type="dxa"/>
          </w:tcPr>
          <w:p w:rsidR="00513F63" w:rsidRDefault="00925176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513F63" w:rsidRDefault="00925176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513F63" w:rsidRDefault="00925176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513F63">
        <w:trPr>
          <w:cantSplit/>
          <w:tblHeader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01 Mayara Portela Saibro</w:t>
            </w:r>
          </w:p>
        </w:tc>
        <w:tc>
          <w:tcPr>
            <w:tcW w:w="18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jc w:val="center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500.798</w:t>
            </w:r>
          </w:p>
        </w:tc>
        <w:tc>
          <w:tcPr>
            <w:tcW w:w="3491" w:type="dxa"/>
            <w:vAlign w:val="center"/>
          </w:tcPr>
          <w:p w:rsidR="00513F63" w:rsidRDefault="00513F63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  <w:tr w:rsidR="00513F63">
        <w:trPr>
          <w:cantSplit/>
          <w:tblHeader/>
        </w:trPr>
        <w:tc>
          <w:tcPr>
            <w:tcW w:w="38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02 Beatriz Assunção Machado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jc w:val="center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1.274.686</w:t>
            </w:r>
          </w:p>
        </w:tc>
        <w:tc>
          <w:tcPr>
            <w:tcW w:w="3491" w:type="dxa"/>
            <w:vAlign w:val="center"/>
          </w:tcPr>
          <w:p w:rsidR="00513F63" w:rsidRDefault="00513F63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  <w:tr w:rsidR="00513F63">
        <w:trPr>
          <w:cantSplit/>
          <w:tblHeader/>
        </w:trPr>
        <w:tc>
          <w:tcPr>
            <w:tcW w:w="38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03 Izabel Beckauser Salvador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513F63" w:rsidRDefault="001026E4">
            <w:pPr>
              <w:pStyle w:val="normal0"/>
              <w:spacing w:before="240" w:after="240" w:line="276" w:lineRule="auto"/>
              <w:jc w:val="center"/>
              <w:rPr>
                <w:sz w:val="24"/>
                <w:szCs w:val="24"/>
              </w:rPr>
            </w:pPr>
            <w:r w:rsidRPr="001026E4">
              <w:rPr>
                <w:sz w:val="24"/>
                <w:szCs w:val="24"/>
              </w:rPr>
              <w:t>1.588.293</w:t>
            </w:r>
          </w:p>
        </w:tc>
        <w:tc>
          <w:tcPr>
            <w:tcW w:w="3491" w:type="dxa"/>
            <w:vAlign w:val="center"/>
          </w:tcPr>
          <w:p w:rsidR="00513F63" w:rsidRDefault="00513F63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</w:tbl>
    <w:p w:rsidR="00513F63" w:rsidRDefault="00513F63">
      <w:pPr>
        <w:pStyle w:val="normal0"/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/>
      </w:tblPr>
      <w:tblGrid>
        <w:gridCol w:w="3133"/>
        <w:gridCol w:w="3134"/>
        <w:gridCol w:w="2630"/>
      </w:tblGrid>
      <w:tr w:rsidR="00513F63">
        <w:trPr>
          <w:cantSplit/>
          <w:tblHeader/>
        </w:trPr>
        <w:tc>
          <w:tcPr>
            <w:tcW w:w="3133" w:type="dxa"/>
          </w:tcPr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407264" w:rsidRDefault="00407264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407264" w:rsidRDefault="00407264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513F63" w:rsidRPr="00407264" w:rsidRDefault="00407264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Responsável Técnica </w:t>
            </w:r>
            <w:r w:rsidR="00925176" w:rsidRPr="00407264">
              <w:rPr>
                <w:sz w:val="22"/>
                <w:szCs w:val="22"/>
              </w:rPr>
              <w:t>de Enfermagem</w:t>
            </w:r>
          </w:p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</w:tc>
        <w:tc>
          <w:tcPr>
            <w:tcW w:w="3133" w:type="dxa"/>
          </w:tcPr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407264" w:rsidRDefault="00407264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513F63" w:rsidRPr="00407264" w:rsidRDefault="00407264" w:rsidP="00407264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925176" w:rsidRPr="00407264">
              <w:rPr>
                <w:sz w:val="22"/>
                <w:szCs w:val="22"/>
              </w:rPr>
              <w:t>Presidente Coren/SC</w:t>
            </w:r>
          </w:p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</w:tc>
        <w:tc>
          <w:tcPr>
            <w:tcW w:w="2629" w:type="dxa"/>
          </w:tcPr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513F63" w:rsidRPr="00407264" w:rsidRDefault="00513F63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407264" w:rsidRDefault="00407264">
            <w:pPr>
              <w:pStyle w:val="normal0"/>
              <w:jc w:val="center"/>
              <w:rPr>
                <w:sz w:val="22"/>
                <w:szCs w:val="22"/>
              </w:rPr>
            </w:pPr>
          </w:p>
          <w:p w:rsidR="00513F63" w:rsidRPr="00407264" w:rsidRDefault="00925176">
            <w:pPr>
              <w:pStyle w:val="normal0"/>
              <w:jc w:val="center"/>
              <w:rPr>
                <w:sz w:val="22"/>
                <w:szCs w:val="22"/>
              </w:rPr>
            </w:pPr>
            <w:r w:rsidRPr="00407264">
              <w:rPr>
                <w:sz w:val="22"/>
                <w:szCs w:val="22"/>
              </w:rPr>
              <w:t xml:space="preserve">Membro da Comissão de Ética do Coren/SC </w:t>
            </w:r>
          </w:p>
        </w:tc>
      </w:tr>
    </w:tbl>
    <w:p w:rsidR="00513F63" w:rsidRDefault="00513F63">
      <w:pPr>
        <w:pStyle w:val="normal0"/>
        <w:rPr>
          <w:sz w:val="24"/>
          <w:szCs w:val="24"/>
        </w:rPr>
      </w:pPr>
    </w:p>
    <w:sectPr w:rsidR="00513F63" w:rsidSect="00513F63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C13" w:rsidRDefault="002E1C13" w:rsidP="00513F63">
      <w:r>
        <w:separator/>
      </w:r>
    </w:p>
  </w:endnote>
  <w:endnote w:type="continuationSeparator" w:id="1">
    <w:p w:rsidR="002E1C13" w:rsidRDefault="002E1C13" w:rsidP="00513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3" w:rsidRDefault="00925176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13F63" w:rsidRDefault="00925176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513F63" w:rsidRDefault="00925176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:rsidR="00513F63" w:rsidRDefault="00513F6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C13" w:rsidRDefault="002E1C13" w:rsidP="00513F63">
      <w:r>
        <w:separator/>
      </w:r>
    </w:p>
  </w:footnote>
  <w:footnote w:type="continuationSeparator" w:id="1">
    <w:p w:rsidR="002E1C13" w:rsidRDefault="002E1C13" w:rsidP="00513F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3" w:rsidRDefault="0092517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13F63" w:rsidRDefault="00513F6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2"/>
        <w:szCs w:val="12"/>
      </w:rPr>
    </w:pPr>
  </w:p>
  <w:p w:rsidR="00513F63" w:rsidRDefault="0092517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513F63" w:rsidRDefault="00513F6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4"/>
        <w:szCs w:val="4"/>
      </w:rPr>
    </w:pPr>
  </w:p>
  <w:p w:rsidR="00513F63" w:rsidRDefault="0092517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513F63" w:rsidRDefault="00513F6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F63"/>
    <w:rsid w:val="001026E4"/>
    <w:rsid w:val="00194252"/>
    <w:rsid w:val="002E1C13"/>
    <w:rsid w:val="00407264"/>
    <w:rsid w:val="00513F63"/>
    <w:rsid w:val="006C3607"/>
    <w:rsid w:val="0092123A"/>
    <w:rsid w:val="00925176"/>
    <w:rsid w:val="00A41EB0"/>
    <w:rsid w:val="00B93C6C"/>
    <w:rsid w:val="00FA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B0"/>
  </w:style>
  <w:style w:type="paragraph" w:styleId="Ttulo1">
    <w:name w:val="heading 1"/>
    <w:basedOn w:val="normal0"/>
    <w:next w:val="normal0"/>
    <w:rsid w:val="00513F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13F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13F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13F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13F6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13F63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13F63"/>
  </w:style>
  <w:style w:type="table" w:customStyle="1" w:styleId="TableNormal">
    <w:name w:val="Table Normal"/>
    <w:rsid w:val="00513F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13F6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13F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3F6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3F6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3F6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36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W+8ZLPwwH9eeR1znbXhmB0NkQ==">CgMxLjA4AHIhMV9YMFhzS1BpNmVIcW1ENkRoVGN6cXlqdUZ3bVpMMzZE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R. Barzan</dc:creator>
  <cp:lastModifiedBy>karla.barzan</cp:lastModifiedBy>
  <cp:revision>4</cp:revision>
  <cp:lastPrinted>2024-03-06T17:07:00Z</cp:lastPrinted>
  <dcterms:created xsi:type="dcterms:W3CDTF">2024-03-06T15:23:00Z</dcterms:created>
  <dcterms:modified xsi:type="dcterms:W3CDTF">2024-03-06T17:09:00Z</dcterms:modified>
</cp:coreProperties>
</file>