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81" w:rsidRDefault="00CD56E0" w:rsidP="00CD56E0">
      <w:pPr>
        <w:jc w:val="both"/>
      </w:pPr>
      <w:r w:rsidRPr="00CD56E0">
        <w:t>O Parecer Técnico possui inicialmente aprovação ad referendum, assim que apreciado e homologado em Reunião Ordinária da CEC e Reunião Ordinária de Plenária, é substituído pelo Parecer Técnico Homologado.</w:t>
      </w:r>
      <w:r>
        <w:t xml:space="preserve"> </w:t>
      </w:r>
      <w:r w:rsidR="009C51EF">
        <w:t>A instituição deverá prosseguir com o processo eleitoral.</w:t>
      </w:r>
    </w:p>
    <w:sectPr w:rsidR="005D0481" w:rsidSect="00CE0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51EF"/>
    <w:rsid w:val="0046711A"/>
    <w:rsid w:val="005A13DB"/>
    <w:rsid w:val="005D0481"/>
    <w:rsid w:val="00675E43"/>
    <w:rsid w:val="009C51EF"/>
    <w:rsid w:val="00AE1BB5"/>
    <w:rsid w:val="00CD56E0"/>
    <w:rsid w:val="00CE08BF"/>
    <w:rsid w:val="00DC0002"/>
    <w:rsid w:val="00EA5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8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Coren_2</cp:lastModifiedBy>
  <cp:revision>4</cp:revision>
  <dcterms:created xsi:type="dcterms:W3CDTF">2018-02-28T15:01:00Z</dcterms:created>
  <dcterms:modified xsi:type="dcterms:W3CDTF">2018-02-28T16:07:00Z</dcterms:modified>
</cp:coreProperties>
</file>