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incipal"/>
        <w:suppressAutoHyphens w:val="true"/>
        <w:jc w:val="left"/>
      </w:pPr>
      <w:r>
        <w:rPr>
          <w:rFonts w:cs="Calibri" w:ascii="Calibri" w:hAnsi="Calibri" w:asciiTheme="minorHAnsi" w:cstheme="minorHAnsi" w:hAnsiTheme="minorHAnsi"/>
          <w:b/>
          <w:color w:val="FFFFFF" w:themeColor="background1"/>
          <w:sz w:val="28"/>
          <w:szCs w:val="28"/>
          <w:shd w:fill="008000" w:val="clear"/>
        </w:rPr>
        <w:drawing>
          <wp:inline distT="0" distB="0" distL="0" distR="0">
            <wp:extent cx="1150620" cy="81216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Calibri" w:ascii="Calibri" w:hAnsi="Calibri" w:asciiTheme="minorHAnsi" w:cstheme="minorHAnsi" w:hAnsiTheme="minorHAnsi"/>
          <w:b/>
          <w:color w:val="FFFFFF" w:themeColor="background1"/>
          <w:sz w:val="28"/>
          <w:szCs w:val="28"/>
          <w:shd w:fill="008000" w:val="clear"/>
        </w:rPr>
        <w:t>FUNDAÇÃO HOSPITALAR RIO NEGRINHO</w:t>
      </w:r>
      <w:r/>
    </w:p>
    <w:p>
      <w:pPr>
        <w:pStyle w:val="Textoprincipal"/>
        <w:suppressAutoHyphens w:val="true"/>
        <w:jc w:val="center"/>
        <w:rPr>
          <w:sz w:val="28"/>
          <w:b/>
          <w:shd w:fill="008000" w:val="clear"/>
          <w:sz w:val="28"/>
          <w:b/>
          <w:szCs w:val="28"/>
          <w:rFonts w:ascii="Calibri" w:hAnsi="Calibri" w:cs="Calibri" w:asciiTheme="minorHAnsi" w:cstheme="minorHAnsi" w:hAnsiTheme="minorHAnsi"/>
          <w:color w:val="FFFFFF" w:themeColor="background1"/>
        </w:rPr>
      </w:pPr>
      <w:r>
        <w:rPr/>
      </w:r>
      <w:r/>
    </w:p>
    <w:p>
      <w:pPr>
        <w:pStyle w:val="Textoprincipal"/>
        <w:suppressAutoHyphens w:val="true"/>
        <w:jc w:val="center"/>
        <w:rPr>
          <w:sz w:val="20"/>
          <w:b/>
          <w:sz w:val="20"/>
          <w:b/>
          <w:szCs w:val="20"/>
          <w:bCs/>
          <w:rFonts w:ascii="Calibri" w:hAnsi="Calibri" w:eastAsia="Calibri" w:cs="Calibri" w:asciiTheme="minorHAnsi" w:cstheme="minorHAnsi" w:hAnsiTheme="minorHAnsi"/>
          <w:color w:val="009E00"/>
          <w:lang w:val="pt-BR" w:eastAsia="en-US" w:bidi="ar-SA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  <w:r/>
    </w:p>
    <w:p>
      <w:pPr>
        <w:pStyle w:val="Textoprincipal"/>
        <w:suppressAutoHyphens w:val="true"/>
        <w:jc w:val="center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jc w:val="center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Regimento Interno das Comissões de Ética de Enfermagem (CEEn) das Instituições de Saúde de Santa Catarina*</w:t>
      </w:r>
      <w:r/>
    </w:p>
    <w:p>
      <w:pPr>
        <w:pStyle w:val="Textoprincipal"/>
        <w:suppressAutoHyphens w:val="true"/>
        <w:jc w:val="center"/>
        <w:rPr>
          <w:sz w:val="20"/>
          <w:b/>
          <w:sz w:val="20"/>
          <w:b/>
          <w:szCs w:val="20"/>
          <w:bCs/>
          <w:rFonts w:ascii="Calibri" w:hAnsi="Calibri" w:eastAsia="Calibri" w:cs="Calibri" w:asciiTheme="minorHAnsi" w:cstheme="minorHAnsi" w:hAnsiTheme="minorHAnsi"/>
          <w:color w:val="009E00"/>
          <w:lang w:val="pt-BR" w:eastAsia="en-US" w:bidi="ar-SA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Aprovado pela Decisão Coren/SC nº 002, de 10  de janeiro de 2006, na 417ª Reunião Ordinária, de 25 de janeiro de 2006, e homologado pela Decisão Cofen nº 014, de 21 de fevereiro de  2006.</w:t>
      </w:r>
      <w:r/>
    </w:p>
    <w:p>
      <w:pPr>
        <w:pStyle w:val="Textoprincipal"/>
        <w:suppressAutoHyphens w:val="true"/>
        <w:rPr>
          <w:sz w:val="20"/>
          <w:b/>
          <w:sz w:val="20"/>
          <w:b/>
          <w:szCs w:val="20"/>
          <w:bCs/>
          <w:rFonts w:ascii="Calibri" w:hAnsi="Calibri" w:eastAsia="Calibri" w:cs="Calibri" w:asciiTheme="minorHAnsi" w:cstheme="minorHAnsi" w:hAnsiTheme="minorHAnsi"/>
          <w:color w:val="009E00"/>
          <w:lang w:val="pt-BR" w:eastAsia="en-US" w:bidi="ar-SA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CAPÍTULO I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DA NATUREZA E DAS FINALIDADES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1º  A Comissão de Ética de Enfermagem (CEEn) da Fundação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Hospitalar Rio Negrinho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rege-se por Regimento próprio aprovado em Assembleia Geral da Categoria, realizada em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05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/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08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/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2013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, atendendo a determinação da Decisão Coren/SC nº 002/2006. O Regimento Interno da Comissão de Ética de Enfermagem da Instituição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Fundação Hospitalar Rio Negrinho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foi aprovado e homologado pelo Plenário do Conselho Regional de Enfermagem de Santa Catarina (Coren/SC), em sua Reunião Ordinária, de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05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de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Agosto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de 20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13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br/>
        <w:t>Art. 2º A CEEn é um órgão representativo do Coren/SC nas questões éticas dos profissionais da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3º A atuação da CEEn limita-se ao exercício ético-legal dos profissionais da Enfermagem nas áreas de assistência, ensino, pesquisa e administração.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4º A CEEn tem como finalidades: a orientação, a conscientização, o assessoramento, a emissão de pareceres e a compilação de fatos relacionados ao exercício ético-profissional da categoria.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O julgamento e a atribuição de pena são exclusivas do Plenário do Coren/SC e do Cofen.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5º A CEEn reger-se-á por este regimento, devidamente aprovado em assembleia da categoria e homologado pelo Plenário do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CAPÍTULO II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DOS OBJETIVOS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6º A CEEn tem os seguintes objetivos: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Divulgar o Código de Ética dos Profissionais de Enfermagem e as demais normas disciplinares e éticas do exercício 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- Promover e/ou participar de atividades que visem à interpretação do Código de Ética e a sensibilização dos profissionais de Enfermagem em relação ao comportamento ético-profissional.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III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Promover e/ou participar de atividades multiprofissionais ligadas à ética.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IV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Assessorar e orientar a Direção/Gerência de Enfermagem, membros da equipe, clientes, familiares e demais interessados, sobre questões éticas e as implicações decorrentes de atitudes não éticas.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V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Verificar as condições oferecidas pela instituição para o desempenho profissional da categoria.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Averiguar denúncias ou fatos não éticos, fazendo os devidos encaminhamentos.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CAPÍTULO III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DA ORGANIZAÇÃO E COMPOSIÇÃO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7º A CEEn atende os profissionais da Enfermagem de todas as áreas de trabalho da instituição, no que se refere aos aspectos éticos do exercício da profissão.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8º A CEEn é constituída por Enfermeiro(a), Técnico(a) de Enfermagem e Auxiliar de Enfermagem, em igual número, observando os seguintes critérios: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Ter, no mínimo, um ano de efetivo exercício 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Ter, no mínimo, um ano de vínculo empregatício com a instituição.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Estar em pleno gozo dos direitos profissionais.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Inexistir condenação em processo ético, processo disciplinar, processo civil ou processo penal nos últimos cinco anos.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Art. 9º A CEEn será constituída por, no mínimo, por um(a) Enfermeiro(a), um(a) Técnico(a) em Enfermagem e um(a) Auxiliar de Enfermagem efetivos e seus respectivos suplentes.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10. É incompatível a condição de membro da Comissão de Ética com a de Direção/Gerência do Órgão de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11. O mandato dos integrantes da CEEn é de três anos, sendo permitida a sua reeleição por igual período.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§1º A cada eleição poderão permanecer 50% dos membros.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§2º Os 50% dos membros que optarem por permanecer na Comissão não concorrerão às eleições.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12. O afastamento dos integrantes da CEEn poderá ocorrer por término de mandato, afastamento temporário, desistência ou destituição.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Independente do tipo de afastamento, a Coordenação da CEEn comunicará o fato à Comissão de Ética do Coren/SC (CEC).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13. Entende-se por término de mandato, quando os integrantes da Comissão concluírem os três anos de gestão.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A solicitação do afastamento temporário deverá ser encaminhada à Coordenação da CEEn, por escrito, com antecedência de 15 dias.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15. Entende-se por desistência a declinação de seu cargo por qualquer um dos integrantes da Comissão.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A desistência deverá ser comunicada, por escrito, à Coordenação da CEEn com antecedência de 30 dias.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16. Entende-se por destituição o afastamento definitivo do integrante da CEEn, que se dará por decisão da Comissão, tomada em Reunião Ordinária, constando o fato em ata.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§1º A destituição ocorrerá nos seguintes casos: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a)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Ausência, não justificada, em quatro reuniões consecutivas.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b)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Não estar em pleno gozo dos seus direitos profissionais.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c)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Ter sido condenado em processo ético, civil ou penal.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§2º A destituição implica na perda do direito a nova candidatura para integrar a CEEn.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17. A substituição dos integrantes da CEEn se  processará da seguinte maneira: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- A vacância por término de mandato atenderá os critérios estabelecidos no art. 7º deste regimento.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- Na vacância por afastamento temporário, a substituição será feita pelo respectivo suplente, sendo indicado um suplente em caráter temporário, se o afastamento ultrapassar a 30 dias.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A vaga de suplente em caráter temporário será preenchida: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a) pelo próximo candidato mais votado nas últimas eleições; e se não houver,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b) por escolha dos membros da CEEn.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Não havendo suplente eleito, será realizada nova eleição.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18. A CEEn elegerá, entre seus membros efetivos, um(a) Coordenador(a) e um(a) Secretário(a), que terão mandato de um ano, podendo ser reconduzidos.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A Comissão poderá ser coordenada por qualquer um dos membros efetivos.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§1º Na ausência do Coordenador, o Secretário coordenará a reunião, sendo escolhido</w:t>
      </w: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  <w:lang w:val="en-US"/>
        </w:rPr>
        <w:t xml:space="preserve"> “ad hoc”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um substituto para secretariar.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§2º Na ausência do Secretário, será escolhido </w:t>
      </w: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  <w:lang w:val="en-US"/>
        </w:rPr>
        <w:t xml:space="preserve">“ad hoc”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um substituto para secretariar.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§4º O quórum mínimo para as reuniões, verificado até 15 minutos após a hora marcada para o início, é de maioria simples dos membros efetivos ou de seus suplentes quando na condição de substituto.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§5º Na ausência de quórum, a reunião será suspensa, sendo feita nova convocação.   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20. As decisões da CEEn serão tomadas por maioria simples de seus membros efetivos ou de seus suplentes, quando na condição de substituto.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§1º Os membros efetivos terão direito a voz e voto.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§2º Os membros suplentes poderão participar de todas as reuniões com direito a voz e, nos casos em que estiverem substituindo um membro efetivo, terão direito a voto.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§3º É indicada a participação dos membros suplentes em todas as reuniões, independente de estarem ou não substituindo membros efetivos.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CAPÍTULO IV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DO PROCESSO ELEITORAL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§1º É incompatível a condição de membro da Comissão Eleitoral com a de candidato.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§2º A Comissão Eleitoral elegerá um(a) Presidente e um(a) Secretário(a) entre os seus membros.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23. O material necessário para o desenvolvimento dos trabalhos eleitorais será solicitado pela Comissão Eleitoral à Direção/Gerência do Órgão de Enfermagem da instituição.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24. A escolha dos membros da CEEn será feita através de eleição direta e secreta, sendo os candidatos eleitos pelos seus pares por voto facultativo.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Art. 25. Somente poderão votar os profissionais regularmente inscritos no Coren/SC e com vínculo empregatício com a instituição.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26. O Coren/SC fornecerá à Comissão Eleitoral a relação dos profissionais de Enfermagem da instituição que estiverem devidamente inscritos e em condições de votar e serem votados.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28. O local para a realização do pleito será definido pela Comissão Eleitoral, de comum acordo com a Direção/Gerência de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29. A eleição deverá ser realizada durante o horário de trabalho, respeitados os diferentes turnos.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30. A eleição somente terá legitimidade se o número de votantes for, no mínimo, a metade mais um, por nível profissional e com vínculo empregatício com a instituição.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Quando o número de votantes for inferior ou igual ao número de não votantes, deverá ocorrer um novo pleito no respectivo nível 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31. A apuração dos votos será realizada pela Comissão Eleitoral, na presença dos fiscais, se houver ou de outros interessados, imediatamente após o encerramento do pleito.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32. Somente serão computadas as cédulas sem rasuras e os votos que não apresentem dúvidas ou dupla interpretação.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33. Serão considerados eleitos, como membros efetivos, os candidatos que obtiverem o maior número de votos, por nível profissional, seguido de seus membros suplentes na mesma ordem decrescente.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Em caso de empate, assumirá o candidato eleito que tiver maior tempo de contrato de trabalho na instituição.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Parágrafo único: Os candidatos indicados no </w:t>
      </w:r>
      <w:r>
        <w:rPr>
          <w:rFonts w:cs="Calibri" w:ascii="Calibri" w:hAnsi="Calibri" w:asciiTheme="minorHAnsi" w:cstheme="minorHAnsi" w:hAnsiTheme="minorHAnsi"/>
          <w:i/>
          <w:iCs/>
          <w:color w:val="009E00"/>
          <w:sz w:val="20"/>
          <w:szCs w:val="20"/>
          <w:lang w:val="en-US"/>
        </w:rPr>
        <w:t>caput</w:t>
      </w: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 deste artigo assumirão o mandato em caso de afastamento temporário, desistência ou destituição, segundo consta no art. 16, incisos II e III.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O(A) Presidente da Comissão Eleitoral encaminhará os resultados das eleições com a respectiva ata à Direção/Gerência de Enfermagem imediatamente após o término da apuração.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36. A Direção/Gerência de Enfermagem proclamará os resultados das eleições, por meio de edital interno, no primeiro dia útil após o seu recebimento.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§1º O recurso será julgado pela Comissão Eleitoral no prazo máximo de cinco dias.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§2º Caso necessário, o recurso terá como segunda instância a Comissão de Ética do Coren/SC (CEC).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Art. 38. A Direção/Gerência de Enfermagem, no prazo de 15 dias a contar da data do pleito, encaminhará ao Coren/SC a lista nominal de todos os votados.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A listagem deverá informar: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a) o nome dos membros efetivos, seu nível profissional e o número de inscrição no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b) o nome dos membros suplentes, seu nível profissional e o número de inscrição no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CAPÍTULO V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DAS COMPETÊNCIAS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40. A CEEn tem as seguintes competências: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Divulgar os objetivos da CEEn.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Divulgar o Código de Ética dos Profissionais de Enfermagem e as demais normas disciplinares e éticas do exercício 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III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Promover e/ou participar de reuniões, seminários ou atividades similares, que visem à interpretação do Código de Ética dos Profissionais de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Assessorar a Direção/Gerência de Enfermagem ou órgão equivalente da instituição nas questões éticas.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Orientar a equipe de Enfermagem sobre o comportamento ético-profissional e sobre as implicações decorrentes de atitudes não éticas.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Orientar clientes, familiares e demais interessados sobre questões éticas relativas ao exercício profissional da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VII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Promover e/ou participar de atividades multiprofissionais referentes à ética.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Apreciar e emitir parecer sobre questões éticas referentes à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IX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Zelar pelo exercício ético dos profissionais de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X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Averiguar:</w:t>
      </w:r>
      <w:r/>
    </w:p>
    <w:p>
      <w:pPr>
        <w:pStyle w:val="Textoprincipal"/>
        <w:suppressAutoHyphens w:val="true"/>
        <w:ind w:left="283" w:hanging="0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a)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Os fatos ou atitudes não éticas praticadas por profissionais de Enfermagem.</w:t>
      </w:r>
      <w:r/>
    </w:p>
    <w:p>
      <w:pPr>
        <w:pStyle w:val="Textoprincipal"/>
        <w:suppressAutoHyphens w:val="true"/>
        <w:ind w:left="283" w:hanging="0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b)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As condições oferecidas pelas instituições e sua compatibilidade com o desempenho ético-profissional.</w:t>
      </w:r>
      <w:r/>
    </w:p>
    <w:p>
      <w:pPr>
        <w:pStyle w:val="Textoprincipal"/>
        <w:suppressAutoHyphens w:val="true"/>
        <w:ind w:left="283" w:hanging="0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c)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A qualidade de atendimento dispensada à clientela pelos profissionais de Enfermagem.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XI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Comunicar, por escrito, ao Coren/SC, as irregularidades ou infrações éticas detectadas.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XII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XIII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Solicitar assessoramento da Comissão de Ética do Coren/SC (CEC) em caso de necessidade.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XIV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Cumprir e fazer cumprir as disposições deste regimento e da Decisão do Coren/SC nº 002, de 10 de janeiro de 2006.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41. Compete ao Coordenador da CEEn: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Convocar e presidir as reuniões.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Propor a pauta da reunião.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Propor a redação de documentos que serão discutidos e submetidos à aprovação.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Representar a CEEn junto ao Órgão de Enfermagem da instituição.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Representar ou indicar representante, onde se fizer necessária a presença ou a participação da CEEn.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Encaminhar as decisões da CEEn, segundo a indicação.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Representar o Coren/SC em eventos, segundo a solicitação.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IX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Cumprir e fazer cumprir as disposições deste regimento e as demais normas referentes ao exercício ético-profissional.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42. Compete ao Secretário da CEEn: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Secretariar as reuniões da CEEn, redigindo atas e documentos.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Providenciar a reprodução de documentos.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Encaminhar o expediente da CEEn.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Arquivar uma cópia de todos os documentos.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Elaborar, juntamente com os demais membros da Comissão, o planejamento e o relatório anuais.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Presidir as reuniões nos impedimentos do Coordenador.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Representar a CEEn nos impedimentos do Coordenador.                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43. Compete aos membros efetivos da CEEn: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Comparecer e participar das reuniões.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Emitir parecer sobre as questões propostas.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Participar de reuniões ou programações relacionadas à ética, promovidas pela CEEn ou por outras instituições.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IV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Representar a CEEn quando solicitado pelo Coordenador.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Participar, por meio de voto, das decisões a serem tomadas pela CEEn.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Garantir a presença do suplente quando impedido de comparecer à reunião.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 xml:space="preserve">VII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– Participar da elaboração do planejamento e relatório anuais.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VIII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44. Compete aos membros suplentes da CEEn: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Substituir os respectivos membros efetivos nos seus impedimentos.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Participar das reuniões da CEEn.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Participar das atividades promovidas pela CEEn.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CAPÍTULO VI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DAS DISPOSIÇÕES GERAIS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45. Este regimento poderá ser alterado por proposta da CEEn, da Direção/Gerência de Enfermagem da instituição ou da Comissão de Ética do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color w:val="009E00"/>
          <w:lang w:val="en-US"/>
        </w:rPr>
      </w:pPr>
      <w:r>
        <w:rPr>
          <w:rFonts w:cs="Calibri" w:ascii="Calibri" w:hAnsi="Calibri" w:asciiTheme="minorHAnsi" w:cstheme="minorHAnsi" w:hAnsiTheme="minorHAnsi"/>
          <w:color w:val="009E00"/>
          <w:sz w:val="20"/>
          <w:szCs w:val="20"/>
          <w:lang w:val="en-US"/>
        </w:rPr>
        <w:t>Parágrafo único: A alteração será submetida à aprovação da Assembleia da categoria da instituição e à homologação da Plenária do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46. A Direção/Gerência de Enfermagem da instituição garantirá as condições necessárias para o desenvolvimento das atividades da CEEn.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Art. 47. Os casos omissos serão decididos pelo Plenário do Coren/SC.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Art. 48. Este modelo de regimento interno entrou em vigor na data da homologação pelo Plenário do Coren/SC em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05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de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Agosto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de 20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13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.</w:t>
      </w:r>
      <w:r/>
    </w:p>
    <w:p>
      <w:pPr>
        <w:pStyle w:val="Textoprincipal"/>
        <w:suppressAutoHyphens w:val="true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jc w:val="center"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Fundação Hospitalar Rio Negrinho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,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27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de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Junho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de 20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18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.</w:t>
      </w:r>
      <w:r/>
    </w:p>
    <w:p>
      <w:pPr>
        <w:pStyle w:val="Textoprincipal"/>
        <w:suppressAutoHyphens w:val="true"/>
        <w:jc w:val="center"/>
        <w:rPr>
          <w:sz w:val="20"/>
          <w:sz w:val="20"/>
          <w:szCs w:val="20"/>
          <w:rFonts w:ascii="Calibri" w:hAnsi="Calibri" w:eastAsia="Calibri" w:cs="Calibri" w:asciiTheme="minorHAnsi" w:cstheme="minorHAnsi" w:hAnsiTheme="minorHAnsi"/>
          <w:color w:val="000000"/>
          <w:lang w:val="en-US" w:eastAsia="en-US" w:bidi="ar-SA"/>
        </w:rPr>
      </w:pPr>
      <w:r>
        <w:rPr>
          <w:rFonts w:cs="Calibri" w:cstheme="minorHAnsi" w:ascii="Calibri" w:hAnsi="Calibri"/>
          <w:color w:val="000000"/>
          <w:sz w:val="20"/>
          <w:szCs w:val="20"/>
          <w:lang w:val="en-US"/>
        </w:rPr>
      </w:r>
      <w:r/>
    </w:p>
    <w:p>
      <w:pPr>
        <w:pStyle w:val="Textoprincipal"/>
        <w:suppressAutoHyphens w:val="true"/>
        <w:jc w:val="center"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Flavia Proenço da Luz Travinski</w:t>
      </w:r>
      <w:r/>
    </w:p>
    <w:p>
      <w:pPr>
        <w:pStyle w:val="Textoprincipal"/>
        <w:suppressAutoHyphens w:val="true"/>
        <w:jc w:val="center"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(Nome do membro da Comissão do Regimento - Coren/SC nº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228932</w:t>
      </w:r>
      <w:r/>
    </w:p>
    <w:p>
      <w:pPr>
        <w:pStyle w:val="Textoprincipal"/>
        <w:suppressAutoHyphens w:val="true"/>
        <w:jc w:val="center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/>
      </w:r>
      <w:r/>
    </w:p>
    <w:p>
      <w:pPr>
        <w:pStyle w:val="Textoprincipal"/>
        <w:suppressAutoHyphens w:val="true"/>
        <w:jc w:val="center"/>
        <w:rPr>
          <w:sz w:val="20"/>
          <w:sz w:val="20"/>
          <w:szCs w:val="20"/>
          <w:rFonts w:ascii="Calibri" w:hAnsi="Calibri" w:cs="Calibri" w:asciiTheme="minorHAnsi" w:cstheme="minorHAnsi" w:hAnsiTheme="minorHAnsi"/>
          <w:lang w:val="en-US"/>
        </w:rPr>
      </w:pPr>
      <w:r>
        <w:rPr/>
      </w:r>
      <w:r/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 Light SemiCon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7165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extoprincipal" w:customStyle="1">
    <w:name w:val="Texto principal"/>
    <w:basedOn w:val="Normal"/>
    <w:uiPriority w:val="99"/>
    <w:rsid w:val="00982869"/>
    <w:pPr>
      <w:spacing w:lineRule="atLeast" w:line="280" w:before="0" w:after="0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Application>LibreOffice/4.3.2.2$Windows_x86 LibreOffice_project/edfb5295ba211bd31ad47d0bad0118690f76407d</Application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2016-11-29T11:50:00Z</dcterms:created>
  <dc:creator>Karen Nascimento Ramos</dc:creator>
  <dc:language>pt-BR</dc:language>
  <dcterms:modified xsi:type="dcterms:W3CDTF">2018-06-28T11:56:14Z</dcterms:modified>
  <cp:revision>2</cp:revision>
</cp:coreProperties>
</file>