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9.png" ContentType="image/png"/>
  <Override PartName="/word/media/rId50.png" ContentType="image/png"/>
  <Override PartName="/word/media/rId53.png" ContentType="image/png"/>
  <Override PartName="/word/media/rId27.png" ContentType="image/png"/>
  <Override PartName="/word/media/rId54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60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8.png" ContentType="image/png"/>
  <Override PartName="/word/media/rId69.png" ContentType="image/png"/>
  <Override PartName="/word/media/rId30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31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8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5334000" cy="31090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9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ELT with Azure Data Factory</w:t>
      </w:r>
    </w:p>
    <w:p>
      <w:pPr>
        <w:pStyle w:val="BodyText"/>
      </w:pPr>
      <w:r>
        <w:rPr>
          <w:b/>
        </w:rPr>
        <w:t xml:space="preserve">And</w:t>
      </w:r>
    </w:p>
    <w:p>
      <w:pPr>
        <w:pStyle w:val="BodyText"/>
      </w:pPr>
      <w:r>
        <w:rPr>
          <w:b/>
        </w:rPr>
        <w:t xml:space="preserve">Mapping Data Flows</w:t>
      </w:r>
    </w:p>
    <w:p>
      <w:pPr>
        <w:pStyle w:val="BodyText"/>
      </w:pPr>
      <w:r>
        <w:t xml:space="preserve">Hands-on lab step-by-step</w:t>
      </w:r>
    </w:p>
    <w:p>
      <w:pPr>
        <w:pStyle w:val="BodyText"/>
      </w:pPr>
      <w:r>
        <w:t xml:space="preserve">Feb 2020</w:t>
      </w:r>
    </w:p>
    <w:p>
      <w:pPr>
        <w:pStyle w:val="BodyText"/>
      </w:pPr>
      <w:r>
        <w:t xml:space="preserve">Information in this document, including URL and other Internet Web site</w:t>
      </w:r>
      <w:r>
        <w:t xml:space="preserve"> </w:t>
      </w:r>
      <w:r>
        <w:t xml:space="preserve">references, is subject to change without notice. Unless otherwise noted,</w:t>
      </w:r>
      <w:r>
        <w:t xml:space="preserve"> </w:t>
      </w:r>
      <w:r>
        <w:t xml:space="preserve">the example companies, organizations, products, domain names, e-mail</w:t>
      </w:r>
      <w:r>
        <w:t xml:space="preserve"> </w:t>
      </w:r>
      <w:r>
        <w:t xml:space="preserve">addresses, logos, people, places, and events depicted herein are</w:t>
      </w:r>
      <w:r>
        <w:t xml:space="preserve"> </w:t>
      </w:r>
      <w:r>
        <w:t xml:space="preserve">fictitious, and no association with any real company, organization,</w:t>
      </w:r>
      <w:r>
        <w:t xml:space="preserve"> </w:t>
      </w:r>
      <w:r>
        <w:t xml:space="preserve">product, domain name, e-mail address, logo, person, place or event is</w:t>
      </w:r>
      <w:r>
        <w:t xml:space="preserve"> </w:t>
      </w:r>
      <w:r>
        <w:t xml:space="preserve">intended or should be inferred. Complying with all applicable copyright</w:t>
      </w:r>
      <w:r>
        <w:t xml:space="preserve"> </w:t>
      </w:r>
      <w:r>
        <w:t xml:space="preserve">laws is the responsibility of the user. Without limiting the rights</w:t>
      </w:r>
      <w:r>
        <w:t xml:space="preserve"> </w:t>
      </w:r>
      <w:r>
        <w:t xml:space="preserve">under copyright, no part of this document may be reproduced, stored in</w:t>
      </w:r>
      <w:r>
        <w:t xml:space="preserve"> </w:t>
      </w:r>
      <w:r>
        <w:t xml:space="preserve">or introduced into a retrieval system, or transmitted in any form or by</w:t>
      </w:r>
      <w:r>
        <w:t xml:space="preserve"> </w:t>
      </w:r>
      <w:r>
        <w:t xml:space="preserve">any means (electronic, mechanical, photocopying, recording, or</w:t>
      </w:r>
      <w:r>
        <w:t xml:space="preserve"> </w:t>
      </w:r>
      <w:r>
        <w:t xml:space="preserve">otherwise), or for any purpose, without the express written permission</w:t>
      </w:r>
      <w:r>
        <w:t xml:space="preserve"> </w:t>
      </w:r>
      <w:r>
        <w:t xml:space="preserve">of Microsoft Corporation.</w:t>
      </w:r>
    </w:p>
    <w:p>
      <w:pPr>
        <w:pStyle w:val="BodyText"/>
      </w:pPr>
      <w:r>
        <w:t xml:space="preserve">Microsoft may have patents, patent applications, trademarks, copyrights,</w:t>
      </w:r>
      <w:r>
        <w:t xml:space="preserve"> </w:t>
      </w:r>
      <w:r>
        <w:t xml:space="preserve">or other intellectual property rights covering subject matter in this</w:t>
      </w:r>
      <w:r>
        <w:t xml:space="preserve"> </w:t>
      </w:r>
      <w:r>
        <w:t xml:space="preserve">document. Except as expressly provided in any written license agreement</w:t>
      </w:r>
      <w:r>
        <w:t xml:space="preserve"> </w:t>
      </w:r>
      <w:r>
        <w:t xml:space="preserve">from Microsoft, the furnishing of this document does not give you any</w:t>
      </w:r>
      <w:r>
        <w:t xml:space="preserve"> </w:t>
      </w:r>
      <w:r>
        <w:t xml:space="preserve">license to these patents, trademarks, copyrights, or other intellectual</w:t>
      </w:r>
      <w:r>
        <w:t xml:space="preserve"> </w:t>
      </w:r>
      <w:r>
        <w:t xml:space="preserve">property.</w:t>
      </w:r>
    </w:p>
    <w:p>
      <w:pPr>
        <w:pStyle w:val="BodyText"/>
      </w:pPr>
      <w:r>
        <w:t xml:space="preserve">The names of manufacturers, products, or URLs are provided for</w:t>
      </w:r>
      <w:r>
        <w:t xml:space="preserve"> </w:t>
      </w:r>
      <w:r>
        <w:t xml:space="preserve">informational purposes only and Microsoft makes no representations and</w:t>
      </w:r>
      <w:r>
        <w:t xml:space="preserve"> </w:t>
      </w:r>
      <w:r>
        <w:t xml:space="preserve">warranties, either expressed, implied, or statutory, regarding these</w:t>
      </w:r>
      <w:r>
        <w:t xml:space="preserve"> </w:t>
      </w:r>
      <w:r>
        <w:t xml:space="preserve">manufacturers or the use of the products with any Microsoft</w:t>
      </w:r>
      <w:r>
        <w:t xml:space="preserve"> </w:t>
      </w:r>
      <w:r>
        <w:t xml:space="preserve">technologies. The inclusion of a manufacturer or product does not imply</w:t>
      </w:r>
      <w:r>
        <w:t xml:space="preserve"> </w:t>
      </w:r>
      <w:r>
        <w:t xml:space="preserve">endorsement of Microsoft of the manufacturer or product. Links may be</w:t>
      </w:r>
      <w:r>
        <w:t xml:space="preserve"> </w:t>
      </w:r>
      <w:r>
        <w:t xml:space="preserve">provided to third party sites. Such sites are not under the control of</w:t>
      </w:r>
      <w:r>
        <w:t xml:space="preserve"> </w:t>
      </w:r>
      <w:r>
        <w:t xml:space="preserve">Microsoft and Microsoft is not responsible for the contents of any</w:t>
      </w:r>
      <w:r>
        <w:t xml:space="preserve"> </w:t>
      </w:r>
      <w:r>
        <w:t xml:space="preserve">linked site or any link contained in a linked site, or any changes or</w:t>
      </w:r>
      <w:r>
        <w:t xml:space="preserve"> </w:t>
      </w:r>
      <w:r>
        <w:t xml:space="preserve">updates to such sites. Microsoft is not responsible for webcasting or</w:t>
      </w:r>
      <w:r>
        <w:t xml:space="preserve"> </w:t>
      </w:r>
      <w:r>
        <w:t xml:space="preserve">any other form of transmission received from any linked site. Microsoft</w:t>
      </w:r>
      <w:r>
        <w:t xml:space="preserve"> </w:t>
      </w:r>
      <w:r>
        <w:t xml:space="preserve">is providing these links to you only as a convenience, and the inclusion</w:t>
      </w:r>
      <w:r>
        <w:t xml:space="preserve"> </w:t>
      </w:r>
      <w:r>
        <w:t xml:space="preserve">of any link does not imply endorsement of Microsoft of the site or the</w:t>
      </w:r>
      <w:r>
        <w:t xml:space="preserve"> </w:t>
      </w:r>
      <w:r>
        <w:t xml:space="preserve">products contained therein.</w:t>
      </w:r>
    </w:p>
    <w:p>
      <w:pPr>
        <w:pStyle w:val="BodyText"/>
      </w:pPr>
      <w:r>
        <w:t xml:space="preserve">© 2018 Microsoft Corporation. All rights reserved.</w:t>
      </w:r>
    </w:p>
    <w:p>
      <w:pPr>
        <w:pStyle w:val="BodyText"/>
      </w:pPr>
      <w:r>
        <w:t xml:space="preserve">Microsoft and the trademarks listed at</w:t>
      </w:r>
      <w:r>
        <w:t xml:space="preserve"> </w:t>
      </w:r>
      <w:hyperlink r:id="rId21">
        <w:r>
          <w:rPr>
            <w:rStyle w:val="Hyperlink"/>
          </w:rPr>
          <w:t xml:space="preserve">https://www.microsoft.com/en-us/legal/intellectualproperty/Trademarks/Usage/General.aspx</w:t>
        </w:r>
      </w:hyperlink>
      <w:r>
        <w:t xml:space="preserve"> </w:t>
      </w:r>
      <w:r>
        <w:t xml:space="preserve">are trademarks of the Microsoft group of companies. All other trademarks</w:t>
      </w:r>
      <w:r>
        <w:t xml:space="preserve"> </w:t>
      </w:r>
      <w:r>
        <w:t xml:space="preserve">are property of their respective owners.</w:t>
      </w:r>
    </w:p>
    <w:p>
      <w:pPr>
        <w:pStyle w:val="Heading1"/>
      </w:pPr>
      <w:bookmarkStart w:id="22" w:name="contents"/>
      <w:r>
        <w:t xml:space="preserve">Contents</w:t>
      </w:r>
      <w:bookmarkEnd w:id="22"/>
    </w:p>
    <w:p>
      <w:pPr>
        <w:pStyle w:val="FirstParagraph"/>
      </w:pPr>
      <w:hyperlink w:anchor="azure-data-factory-hands-on-lab">
        <w:r>
          <w:rPr>
            <w:rStyle w:val="Hyperlink"/>
          </w:rPr>
          <w:t xml:space="preserve">Azure Data Factory hands-on lab 1</w:t>
        </w:r>
      </w:hyperlink>
    </w:p>
    <w:p>
      <w:pPr>
        <w:pStyle w:val="BodyText"/>
      </w:pPr>
      <w:hyperlink w:anchor="elt-with-mapping-dataflows">
        <w:r>
          <w:rPr>
            <w:rStyle w:val="Hyperlink"/>
          </w:rPr>
          <w:t xml:space="preserve">ELT with Mapping Dataflows, SmartFood’s “Items(foods)” and Customer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dimensions 2</w:t>
        </w:r>
      </w:hyperlink>
    </w:p>
    <w:p>
      <w:pPr>
        <w:pStyle w:val="BodyText"/>
      </w:pPr>
      <w:hyperlink w:anchor="X92dceeaec1c58b4ccee2ab529e1ea5356576018">
        <w:r>
          <w:rPr>
            <w:rStyle w:val="Hyperlink"/>
          </w:rPr>
          <w:t xml:space="preserve">Task 1: Create a Parquet dataset to write SmartFood’s DW Blob container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3</w:t>
        </w:r>
      </w:hyperlink>
    </w:p>
    <w:p>
      <w:pPr>
        <w:pStyle w:val="BodyText"/>
      </w:pPr>
      <w:hyperlink w:anchor="X94dbdfd29895d07c4b2068c02750486b8dbbafc">
        <w:r>
          <w:rPr>
            <w:rStyle w:val="Hyperlink"/>
          </w:rPr>
          <w:t xml:space="preserve">Task 2: Create SQL Database Dataset 3</w:t>
        </w:r>
      </w:hyperlink>
    </w:p>
    <w:p>
      <w:pPr>
        <w:pStyle w:val="BodyText"/>
      </w:pPr>
      <w:hyperlink w:anchor="X731831f276c359de55e1d4a7ac872ef735f03c6">
        <w:r>
          <w:rPr>
            <w:rStyle w:val="Hyperlink"/>
          </w:rPr>
          <w:t xml:space="preserve">Task 3: Create Foods Dimension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5</w:t>
        </w:r>
      </w:hyperlink>
    </w:p>
    <w:p>
      <w:pPr>
        <w:pStyle w:val="BodyText"/>
      </w:pPr>
      <w:hyperlink w:anchor="challenge-task-create-customer-dimension">
        <w:r>
          <w:rPr>
            <w:rStyle w:val="Hyperlink"/>
          </w:rPr>
          <w:t xml:space="preserve">Task 4: (Challenge Task) Create customer dimension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9</w:t>
        </w:r>
      </w:hyperlink>
    </w:p>
    <w:p>
      <w:pPr>
        <w:pStyle w:val="BodyText"/>
      </w:pPr>
      <w:hyperlink w:anchor="create-smartfoods-invoice-fact-tables">
        <w:r>
          <w:rPr>
            <w:rStyle w:val="Hyperlink"/>
          </w:rPr>
          <w:t xml:space="preserve">Task 5: Create SmartFoods Invoice fact tables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12</w:t>
        </w:r>
      </w:hyperlink>
    </w:p>
    <w:p>
      <w:pPr>
        <w:pStyle w:val="Heading1"/>
      </w:pPr>
      <w:bookmarkStart w:id="23" w:name="azure-data-factory-hands-on-lab"/>
      <w:r>
        <w:t xml:space="preserve">Azure Data Factory hands-on lab</w:t>
      </w:r>
      <w:bookmarkEnd w:id="23"/>
    </w:p>
    <w:p>
      <w:pPr>
        <w:pStyle w:val="Heading2"/>
      </w:pPr>
      <w:bookmarkStart w:id="24" w:name="elt-with-mapping-dataflows"/>
      <w:r>
        <w:t xml:space="preserve">ELT with Mapping Dataflows</w:t>
      </w:r>
      <w:bookmarkEnd w:id="24"/>
    </w:p>
    <w:p>
      <w:pPr>
        <w:pStyle w:val="Heading4"/>
      </w:pPr>
      <w:bookmarkStart w:id="25" w:name="solution-overview"/>
      <w:r>
        <w:t xml:space="preserve">Solution overview</w:t>
      </w:r>
      <w:bookmarkEnd w:id="25"/>
    </w:p>
    <w:p>
      <w:pPr>
        <w:pStyle w:val="FirstParagraph"/>
      </w:pPr>
      <w:r>
        <w:rPr>
          <w:b/>
        </w:rPr>
        <w:t xml:space="preserve">Solution requirements:</w:t>
      </w:r>
    </w:p>
    <w:p>
      <w:pPr>
        <w:pStyle w:val="BodyText"/>
      </w:pPr>
      <w:r>
        <w:t xml:space="preserve">In previous exercise you ingested</w:t>
      </w:r>
      <w:r>
        <w:t xml:space="preserve"> </w:t>
      </w:r>
      <w:r>
        <w:rPr>
          <w:i/>
        </w:rPr>
        <w:t xml:space="preserve">customer</w:t>
      </w:r>
      <w:r>
        <w:t xml:space="preserve">,</w:t>
      </w:r>
      <w:r>
        <w:t xml:space="preserve"> </w:t>
      </w:r>
      <w:r>
        <w:rPr>
          <w:i/>
        </w:rPr>
        <w:t xml:space="preserve">orders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orderlines</w:t>
      </w:r>
      <w:r>
        <w:t xml:space="preserve"> </w:t>
      </w:r>
      <w:r>
        <w:t xml:space="preserve">data from WWI to blob storage. Also, you ingested</w:t>
      </w:r>
      <w:r>
        <w:t xml:space="preserve"> </w:t>
      </w:r>
      <w:r>
        <w:rPr>
          <w:i/>
        </w:rPr>
        <w:t xml:space="preserve">Customer</w:t>
      </w:r>
      <w:r>
        <w:t xml:space="preserve">,</w:t>
      </w:r>
      <w:r>
        <w:t xml:space="preserve"> </w:t>
      </w:r>
      <w:r>
        <w:rPr>
          <w:i/>
        </w:rPr>
        <w:t xml:space="preserve">Transactions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reference</w:t>
      </w:r>
      <w:r>
        <w:t xml:space="preserve"> </w:t>
      </w:r>
      <w:r>
        <w:t xml:space="preserve">data from SmartFoods systems to Blob</w:t>
      </w:r>
      <w:r>
        <w:t xml:space="preserve"> </w:t>
      </w:r>
      <w:r>
        <w:t xml:space="preserve">storage. In this exercise you will use ADF Mapping DF to cleans,</w:t>
      </w:r>
      <w:r>
        <w:t xml:space="preserve"> </w:t>
      </w:r>
      <w:r>
        <w:t xml:space="preserve">transform, enrich and store this data to be served using PowerBI to</w:t>
      </w:r>
      <w:r>
        <w:t xml:space="preserve"> </w:t>
      </w:r>
      <w:r>
        <w:t xml:space="preserve">business users. Plus, data needs to be prepared for SmartFoods customer</w:t>
      </w:r>
      <w:r>
        <w:t xml:space="preserve"> </w:t>
      </w:r>
      <w:r>
        <w:t xml:space="preserve">facing application to which displays accumulated loyalty points and</w:t>
      </w:r>
      <w:r>
        <w:t xml:space="preserve"> </w:t>
      </w:r>
      <w:r>
        <w:t xml:space="preserve">comprehensive nutritional information and suggestions.</w:t>
      </w:r>
    </w:p>
    <w:p>
      <w:pPr>
        <w:pStyle w:val="BodyText"/>
      </w:pPr>
      <w:r>
        <w:rPr>
          <w:b/>
          <w:i/>
        </w:rPr>
        <w:t xml:space="preserve">Analytics Reporting:</w:t>
      </w:r>
    </w:p>
    <w:p>
      <w:pPr>
        <w:pStyle w:val="BodyText"/>
      </w:pPr>
      <w:r>
        <w:t xml:space="preserve">Since WWI business users are keen to setup a self-serve reporting</w:t>
      </w:r>
      <w:r>
        <w:t xml:space="preserve"> </w:t>
      </w:r>
      <w:r>
        <w:t xml:space="preserve">environment, it means the serving layer storage solution should support</w:t>
      </w:r>
      <w:r>
        <w:t xml:space="preserve"> </w:t>
      </w:r>
      <w:r>
        <w:t xml:space="preserve">the following requirements:</w:t>
      </w:r>
    </w:p>
    <w:p>
      <w:pPr>
        <w:numPr>
          <w:ilvl w:val="0"/>
          <w:numId w:val="1001"/>
        </w:numPr>
      </w:pPr>
      <w:r>
        <w:t xml:space="preserve">Role based access control plus row and column level security so data</w:t>
      </w:r>
      <w:r>
        <w:t xml:space="preserve"> </w:t>
      </w:r>
      <w:r>
        <w:t xml:space="preserve">can be made available to all users and controlled at group level</w:t>
      </w:r>
      <w:r>
        <w:t xml:space="preserve"> </w:t>
      </w:r>
      <w:r>
        <w:t xml:space="preserve">which rows and columns will be made available to each user group.</w:t>
      </w:r>
    </w:p>
    <w:p>
      <w:pPr>
        <w:numPr>
          <w:ilvl w:val="0"/>
          <w:numId w:val="1001"/>
        </w:numPr>
      </w:pPr>
      <w:r>
        <w:t xml:space="preserve">Dynamic Data Masking, certain PII information can be masked for</w:t>
      </w:r>
      <w:r>
        <w:t xml:space="preserve"> </w:t>
      </w:r>
      <w:r>
        <w:t xml:space="preserve">certain user groups while they still have access to the rest of the</w:t>
      </w:r>
      <w:r>
        <w:t xml:space="preserve"> </w:t>
      </w:r>
      <w:r>
        <w:t xml:space="preserve">data.</w:t>
      </w:r>
    </w:p>
    <w:p>
      <w:pPr>
        <w:pStyle w:val="FirstParagraph"/>
      </w:pPr>
      <w:r>
        <w:t xml:space="preserve">With the above requirements and considering this is only a POC, they</w:t>
      </w:r>
      <w:r>
        <w:t xml:space="preserve"> </w:t>
      </w:r>
      <w:r>
        <w:t xml:space="preserve">decided to use</w:t>
      </w:r>
      <w:r>
        <w:t xml:space="preserve"> </w:t>
      </w:r>
      <w:r>
        <w:rPr>
          <w:i/>
        </w:rPr>
        <w:t xml:space="preserve">Azure SQL Database</w:t>
      </w:r>
      <w:r>
        <w:t xml:space="preserve"> </w:t>
      </w:r>
      <w:r>
        <w:t xml:space="preserve">for serving layer storage solution.</w:t>
      </w:r>
      <w:r>
        <w:t xml:space="preserve"> </w:t>
      </w:r>
      <w:r>
        <w:t xml:space="preserve">The team acknowledges that after successful POC they will move this part</w:t>
      </w:r>
      <w:r>
        <w:t xml:space="preserve"> </w:t>
      </w:r>
      <w:r>
        <w:t xml:space="preserve">of the solution to</w:t>
      </w:r>
      <w:r>
        <w:t xml:space="preserve"> </w:t>
      </w:r>
      <w:r>
        <w:rPr>
          <w:i/>
        </w:rPr>
        <w:t xml:space="preserve">Azure Synapse Analytics</w:t>
      </w:r>
      <w:r>
        <w:t xml:space="preserve">.</w:t>
      </w:r>
    </w:p>
    <w:p>
      <w:pPr>
        <w:pStyle w:val="BodyText"/>
      </w:pPr>
      <w:r>
        <w:rPr>
          <w:b/>
          <w:i/>
        </w:rPr>
        <w:t xml:space="preserve">Data Science:</w:t>
      </w:r>
    </w:p>
    <w:p>
      <w:pPr>
        <w:pStyle w:val="BodyText"/>
      </w:pPr>
      <w:r>
        <w:t xml:space="preserve">In addition, the data science team decided to use</w:t>
      </w:r>
      <w:r>
        <w:t xml:space="preserve"> </w:t>
      </w:r>
      <w:r>
        <w:rPr>
          <w:i/>
        </w:rPr>
        <w:t xml:space="preserve">Azure ML services</w:t>
      </w:r>
      <w:r>
        <w:t xml:space="preserve"> </w:t>
      </w:r>
      <w:r>
        <w:t xml:space="preserve">to</w:t>
      </w:r>
      <w:r>
        <w:t xml:space="preserve"> </w:t>
      </w:r>
      <w:r>
        <w:t xml:space="preserve">build ML/AI applications, particularly to support the nutritional</w:t>
      </w:r>
      <w:r>
        <w:t xml:space="preserve"> </w:t>
      </w:r>
      <w:r>
        <w:t xml:space="preserve">suggestions based on the SmartFoods data. Hence, to avoid the need to</w:t>
      </w:r>
      <w:r>
        <w:t xml:space="preserve"> </w:t>
      </w:r>
      <w:r>
        <w:t xml:space="preserve">export the cleansed data from SQL DB they requested the data to be</w:t>
      </w:r>
      <w:r>
        <w:t xml:space="preserve"> </w:t>
      </w:r>
      <w:r>
        <w:t xml:space="preserve">stored in</w:t>
      </w:r>
      <w:r>
        <w:t xml:space="preserve"> </w:t>
      </w:r>
      <w:r>
        <w:rPr>
          <w:i/>
        </w:rPr>
        <w:t xml:space="preserve">Blob storage</w:t>
      </w:r>
      <w:r>
        <w:t xml:space="preserve"> </w:t>
      </w:r>
      <w:r>
        <w:t xml:space="preserve">as well if possible, at loading time. After</w:t>
      </w:r>
      <w:r>
        <w:t xml:space="preserve"> </w:t>
      </w:r>
      <w:r>
        <w:t xml:space="preserve">considering all this requirement it was decided to use</w:t>
      </w:r>
      <w:r>
        <w:t xml:space="preserve"> </w:t>
      </w:r>
      <w:r>
        <w:rPr>
          <w:i/>
        </w:rPr>
        <w:t xml:space="preserve">Parquet files</w:t>
      </w:r>
      <w:r>
        <w:t xml:space="preserve"> </w:t>
      </w:r>
      <w:r>
        <w:t xml:space="preserve">on Azure Blob Storage (after POC to be replaced with Azure Data Lake</w:t>
      </w:r>
      <w:r>
        <w:t xml:space="preserve"> </w:t>
      </w:r>
      <w:r>
        <w:t xml:space="preserve">Storage Gen2)</w:t>
      </w:r>
    </w:p>
    <w:p>
      <w:pPr>
        <w:pStyle w:val="BodyText"/>
      </w:pPr>
      <w:r>
        <w:rPr>
          <w:b/>
          <w:i/>
        </w:rPr>
        <w:t xml:space="preserve">SmartFoods App:</w:t>
      </w:r>
    </w:p>
    <w:p>
      <w:pPr>
        <w:pStyle w:val="BodyText"/>
      </w:pPr>
      <w:r>
        <w:t xml:space="preserve">Finally, the SmartFoods application (Web and Mobile) will need to access</w:t>
      </w:r>
      <w:r>
        <w:t xml:space="preserve"> </w:t>
      </w:r>
      <w:r>
        <w:t xml:space="preserve">the data through an API and their primary requirements are performance,</w:t>
      </w:r>
      <w:r>
        <w:t xml:space="preserve"> </w:t>
      </w:r>
      <w:r>
        <w:t xml:space="preserve">scalability and availability. After considering all this requirement it</w:t>
      </w:r>
      <w:r>
        <w:t xml:space="preserve"> </w:t>
      </w:r>
      <w:r>
        <w:t xml:space="preserve">was decided to use</w:t>
      </w:r>
      <w:r>
        <w:t xml:space="preserve"> </w:t>
      </w:r>
      <w:r>
        <w:rPr>
          <w:i/>
        </w:rPr>
        <w:t xml:space="preserve">Azure CosmosDB</w:t>
      </w:r>
      <w:r>
        <w:t xml:space="preserve"> </w:t>
      </w:r>
      <w:r>
        <w:t xml:space="preserve">for application data storage.</w:t>
      </w:r>
    </w:p>
    <w:p>
      <w:pPr>
        <w:pStyle w:val="BodyText"/>
      </w:pPr>
      <w:r>
        <w:t xml:space="preserve">In the Blob container we copied for SmartFoods there are multiple CSV</w:t>
      </w:r>
      <w:r>
        <w:t xml:space="preserve"> </w:t>
      </w:r>
      <w:r>
        <w:t xml:space="preserve">files which represents SmartFood’s reference data for the transactions</w:t>
      </w:r>
      <w:r>
        <w:t xml:space="preserve"> </w:t>
      </w:r>
      <w:r>
        <w:t xml:space="preserve">that comes through the HTTP API.</w:t>
      </w:r>
    </w:p>
    <w:p>
      <w:pPr>
        <w:pStyle w:val="Heading4"/>
      </w:pPr>
      <w:bookmarkStart w:id="26" w:name="Xd128d6a9ce37e756a3f5b70c8b17f0d3e44da9d"/>
      <w:r>
        <w:t xml:space="preserve">Create Data warehouse tables for SmartFoods in Azure SQLDB</w:t>
      </w:r>
      <w:bookmarkEnd w:id="26"/>
    </w:p>
    <w:p>
      <w:pPr>
        <w:pStyle w:val="FirstParagraph"/>
      </w:pPr>
      <w:r>
        <w:t xml:space="preserve">Here is the initial star schema we are building for SmartFoods DW. Later</w:t>
      </w:r>
      <w:r>
        <w:t xml:space="preserve"> </w:t>
      </w:r>
      <w:r>
        <w:t xml:space="preserve">we will also introduce some aggregate tables for easier reporting.</w:t>
      </w:r>
    </w:p>
    <w:p>
      <w:pPr>
        <w:pStyle w:val="BodyText"/>
      </w:pPr>
      <w:r>
        <w:drawing>
          <wp:inline>
            <wp:extent cx="5334000" cy="21387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8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Either using Query Editor in Azure Portal or using SSMS connect to your</w:t>
      </w:r>
      <w:r>
        <w:t xml:space="preserve"> </w:t>
      </w:r>
      <w:r>
        <w:t xml:space="preserve">Azure SQL DB and create a schema for SmartFoods DW and all the tables by</w:t>
      </w:r>
      <w:r>
        <w:t xml:space="preserve"> </w:t>
      </w:r>
      <w:r>
        <w:t xml:space="preserve">running the following SQL script.</w:t>
      </w:r>
    </w:p>
    <w:p>
      <w:pPr>
        <w:pStyle w:val="BlockText"/>
      </w:pPr>
      <w:r>
        <w:rPr>
          <w:b/>
        </w:rPr>
        <w:t xml:space="preserve">Note:</w:t>
      </w:r>
      <w:r>
        <w:t xml:space="preserve"> </w:t>
      </w:r>
      <w:r>
        <w:t xml:space="preserve">You may need to add your Client IP Address to your SQL DB</w:t>
      </w:r>
      <w:r>
        <w:t xml:space="preserve"> </w:t>
      </w:r>
      <w:r>
        <w:t xml:space="preserve">through “Set Firewall” page.</w:t>
      </w:r>
    </w:p>
    <w:p>
      <w:pPr>
        <w:pStyle w:val="SourceCode"/>
      </w:pPr>
      <w:r>
        <w:rPr>
          <w:rStyle w:val="VerbatimChar"/>
        </w:rPr>
        <w:t xml:space="preserve">CREATE SCHEMA SmartFoodsDW;</w:t>
      </w:r>
      <w:r>
        <w:br/>
      </w:r>
      <w:r>
        <w:rPr>
          <w:rStyle w:val="VerbatimChar"/>
        </w:rPr>
        <w:t xml:space="preserve">GO</w:t>
      </w:r>
      <w:r>
        <w:br/>
      </w:r>
      <w:r>
        <w:rPr>
          <w:rStyle w:val="VerbatimChar"/>
        </w:rPr>
        <w:t xml:space="preserve">CREATE TABLE [SmartFoodsDW].[customerDim](</w:t>
      </w:r>
      <w:r>
        <w:br/>
      </w:r>
      <w:r>
        <w:rPr>
          <w:rStyle w:val="VerbatimChar"/>
        </w:rPr>
        <w:t xml:space="preserve">    [CustomerKey] [bigint],</w:t>
      </w:r>
      <w:r>
        <w:br/>
      </w:r>
      <w:r>
        <w:rPr>
          <w:rStyle w:val="VerbatimChar"/>
        </w:rPr>
        <w:t xml:space="preserve">    [LoyaltyNum] [nvarchar](max),</w:t>
      </w:r>
      <w:r>
        <w:br/>
      </w:r>
      <w:r>
        <w:rPr>
          <w:rStyle w:val="VerbatimChar"/>
        </w:rPr>
        <w:t xml:space="preserve">    [FirstName] [nvarchar](max) NULL,</w:t>
      </w:r>
      <w:r>
        <w:br/>
      </w:r>
      <w:r>
        <w:rPr>
          <w:rStyle w:val="VerbatimChar"/>
        </w:rPr>
        <w:t xml:space="preserve">    [LastName] [nvarchar](max) NULL,</w:t>
      </w:r>
      <w:r>
        <w:br/>
      </w:r>
      <w:r>
        <w:rPr>
          <w:rStyle w:val="VerbatimChar"/>
        </w:rPr>
        <w:t xml:space="preserve">    [City] [nvarchar](max) NULL,</w:t>
      </w:r>
      <w:r>
        <w:br/>
      </w:r>
      <w:r>
        <w:rPr>
          <w:rStyle w:val="VerbatimChar"/>
        </w:rPr>
        <w:t xml:space="preserve">    [State] [nvarchar](max) NULL,</w:t>
      </w:r>
      <w:r>
        <w:br/>
      </w:r>
      <w:r>
        <w:rPr>
          <w:rStyle w:val="VerbatimChar"/>
        </w:rPr>
        <w:t xml:space="preserve">    [Email] [nvarchar](max) NULL,</w:t>
      </w:r>
      <w:r>
        <w:br/>
      </w:r>
      <w:r>
        <w:rPr>
          <w:rStyle w:val="VerbatimChar"/>
        </w:rPr>
        <w:t xml:space="preserve">    [Address] [nvarchar](max) NULL,</w:t>
      </w:r>
      <w:r>
        <w:br/>
      </w:r>
      <w:r>
        <w:rPr>
          <w:rStyle w:val="VerbatimChar"/>
        </w:rPr>
        <w:t xml:space="preserve">    [PostCode] [nvarchar](max) NULL,</w:t>
      </w:r>
      <w:r>
        <w:br/>
      </w:r>
      <w:r>
        <w:rPr>
          <w:rStyle w:val="VerbatimChar"/>
        </w:rPr>
        <w:t xml:space="preserve">    [MemberSince] [date] NULL,</w:t>
      </w:r>
      <w:r>
        <w:br/>
      </w:r>
      <w:r>
        <w:rPr>
          <w:rStyle w:val="VerbatimChar"/>
        </w:rPr>
        <w:t xml:space="preserve">    [Dob] [date] NULL,</w:t>
      </w:r>
      <w:r>
        <w:br/>
      </w:r>
      <w:r>
        <w:rPr>
          <w:rStyle w:val="VerbatimChar"/>
        </w:rPr>
        <w:t xml:space="preserve">    [RecInsertDt] [date] NULL,</w:t>
      </w:r>
      <w:r>
        <w:br/>
      </w:r>
      <w:r>
        <w:rPr>
          <w:rStyle w:val="VerbatimChar"/>
        </w:rPr>
        <w:t xml:space="preserve">    [RecStartDt] [date] NULL,</w:t>
      </w:r>
      <w:r>
        <w:br/>
      </w:r>
      <w:r>
        <w:rPr>
          <w:rStyle w:val="VerbatimChar"/>
        </w:rPr>
        <w:t xml:space="preserve">    [RecEndDt] [date] NULL,</w:t>
      </w:r>
      <w:r>
        <w:br/>
      </w:r>
      <w:r>
        <w:rPr>
          <w:rStyle w:val="VerbatimChar"/>
        </w:rPr>
        <w:t xml:space="preserve">    [RecCurrInd] [bit] NULL,</w:t>
      </w:r>
      <w:r>
        <w:br/>
      </w:r>
      <w:r>
        <w:rPr>
          <w:rStyle w:val="VerbatimChar"/>
        </w:rPr>
        <w:t xml:space="preserve">    [sourceLineage] [nvarchar](max),</w:t>
      </w:r>
      <w:r>
        <w:br/>
      </w:r>
      <w:r>
        <w:rPr>
          <w:rStyle w:val="VerbatimChar"/>
        </w:rPr>
        <w:t xml:space="preserve">    [RecMd5Hash] [nvarchar](max) </w:t>
      </w:r>
      <w:r>
        <w:br/>
      </w:r>
      <w:r>
        <w:rPr>
          <w:rStyle w:val="VerbatimChar"/>
        </w:rPr>
        <w:t xml:space="preserve">) ;</w:t>
      </w:r>
      <w:r>
        <w:br/>
      </w:r>
      <w:r>
        <w:rPr>
          <w:rStyle w:val="VerbatimChar"/>
        </w:rPr>
        <w:t xml:space="preserve">GO</w:t>
      </w:r>
      <w:r>
        <w:br/>
      </w:r>
      <w:r>
        <w:rPr>
          <w:rStyle w:val="VerbatimChar"/>
        </w:rPr>
        <w:t xml:space="preserve">CREATE TABLE [SmartFoodsDW].[foodDim](</w:t>
      </w:r>
      <w:r>
        <w:br/>
      </w:r>
      <w:r>
        <w:rPr>
          <w:rStyle w:val="VerbatimChar"/>
        </w:rPr>
        <w:t xml:space="preserve">    [sku] [nvarchar](max),</w:t>
      </w:r>
      <w:r>
        <w:br/>
      </w:r>
      <w:r>
        <w:rPr>
          <w:rStyle w:val="VerbatimChar"/>
        </w:rPr>
        <w:t xml:space="preserve">    [foodKey] [bigint],</w:t>
      </w:r>
      <w:r>
        <w:br/>
      </w:r>
      <w:r>
        <w:rPr>
          <w:rStyle w:val="VerbatimChar"/>
        </w:rPr>
        <w:t xml:space="preserve">    [desc] [nvarchar](max) NULL,</w:t>
      </w:r>
      <w:r>
        <w:br/>
      </w:r>
      <w:r>
        <w:rPr>
          <w:rStyle w:val="VerbatimChar"/>
        </w:rPr>
        <w:t xml:space="preserve">    [foodGroup] [nvarchar](max) NULL,</w:t>
      </w:r>
      <w:r>
        <w:br/>
      </w:r>
      <w:r>
        <w:rPr>
          <w:rStyle w:val="VerbatimChar"/>
        </w:rPr>
        <w:t xml:space="preserve">    [RecInsertDt] [date] NULL,</w:t>
      </w:r>
      <w:r>
        <w:br/>
      </w:r>
      <w:r>
        <w:rPr>
          <w:rStyle w:val="VerbatimChar"/>
        </w:rPr>
        <w:t xml:space="preserve">    [RecStartDt] [date] NULL,</w:t>
      </w:r>
      <w:r>
        <w:br/>
      </w:r>
      <w:r>
        <w:rPr>
          <w:rStyle w:val="VerbatimChar"/>
        </w:rPr>
        <w:t xml:space="preserve">    [RecEndDt] [date] NULL,</w:t>
      </w:r>
      <w:r>
        <w:br/>
      </w:r>
      <w:r>
        <w:rPr>
          <w:rStyle w:val="VerbatimChar"/>
        </w:rPr>
        <w:t xml:space="preserve">    [RecCurrInd] [bit] NULL,</w:t>
      </w:r>
      <w:r>
        <w:br/>
      </w:r>
      <w:r>
        <w:rPr>
          <w:rStyle w:val="VerbatimChar"/>
        </w:rPr>
        <w:t xml:space="preserve">    [sourceLineage] [nvarchar](max),</w:t>
      </w:r>
      <w:r>
        <w:br/>
      </w:r>
      <w:r>
        <w:rPr>
          <w:rStyle w:val="VerbatimChar"/>
        </w:rPr>
        <w:t xml:space="preserve">    [RecMd5Hash] [nvarchar](max) </w:t>
      </w:r>
      <w:r>
        <w:br/>
      </w:r>
      <w:r>
        <w:rPr>
          <w:rStyle w:val="VerbatimChar"/>
        </w:rPr>
        <w:t xml:space="preserve">) ;</w:t>
      </w:r>
      <w:r>
        <w:br/>
      </w:r>
      <w:r>
        <w:rPr>
          <w:rStyle w:val="VerbatimChar"/>
        </w:rPr>
        <w:t xml:space="preserve">GO</w:t>
      </w:r>
      <w:r>
        <w:br/>
      </w:r>
      <w:r>
        <w:rPr>
          <w:rStyle w:val="VerbatimChar"/>
        </w:rPr>
        <w:t xml:space="preserve">CREATE TABLE [SmartFoodsDW].[foodNutDim](</w:t>
      </w:r>
      <w:r>
        <w:br/>
      </w:r>
      <w:r>
        <w:rPr>
          <w:rStyle w:val="VerbatimChar"/>
        </w:rPr>
        <w:t xml:space="preserve">    [foodKey] [bigint],</w:t>
      </w:r>
      <w:r>
        <w:br/>
      </w:r>
      <w:r>
        <w:rPr>
          <w:rStyle w:val="VerbatimChar"/>
        </w:rPr>
        <w:t xml:space="preserve">    [nutrientId] [nvarchar](max),</w:t>
      </w:r>
      <w:r>
        <w:br/>
      </w:r>
      <w:r>
        <w:rPr>
          <w:rStyle w:val="VerbatimChar"/>
        </w:rPr>
        <w:t xml:space="preserve">    [nutritionValue] [float] NULL,</w:t>
      </w:r>
      <w:r>
        <w:br/>
      </w:r>
      <w:r>
        <w:rPr>
          <w:rStyle w:val="VerbatimChar"/>
        </w:rPr>
        <w:t xml:space="preserve">    [desc] [nvarchar](max) NULL,</w:t>
      </w:r>
      <w:r>
        <w:br/>
      </w:r>
      <w:r>
        <w:rPr>
          <w:rStyle w:val="VerbatimChar"/>
        </w:rPr>
        <w:t xml:space="preserve">    [nutUnit] [nvarchar](60) NULL,</w:t>
      </w:r>
      <w:r>
        <w:br/>
      </w:r>
      <w:r>
        <w:rPr>
          <w:rStyle w:val="VerbatimChar"/>
        </w:rPr>
        <w:t xml:space="preserve">    [RecInsertDt] [date] NULL</w:t>
      </w:r>
      <w:r>
        <w:br/>
      </w:r>
      <w:r>
        <w:rPr>
          <w:rStyle w:val="VerbatimChar"/>
        </w:rPr>
        <w:t xml:space="preserve">);</w:t>
      </w:r>
      <w:r>
        <w:br/>
      </w:r>
      <w:r>
        <w:rPr>
          <w:rStyle w:val="VerbatimChar"/>
        </w:rPr>
        <w:t xml:space="preserve">GO</w:t>
      </w:r>
      <w:r>
        <w:br/>
      </w:r>
      <w:r>
        <w:br/>
      </w:r>
      <w:r>
        <w:rPr>
          <w:rStyle w:val="VerbatimChar"/>
        </w:rPr>
        <w:t xml:space="preserve">CREATE TABLE [SmartFoodsDW].[invoiceLineTxn](</w:t>
      </w:r>
      <w:r>
        <w:br/>
      </w:r>
      <w:r>
        <w:rPr>
          <w:rStyle w:val="VerbatimChar"/>
        </w:rPr>
        <w:t xml:space="preserve">    [invoiceNumber] [nvarchar](max),</w:t>
      </w:r>
      <w:r>
        <w:br/>
      </w:r>
      <w:r>
        <w:rPr>
          <w:rStyle w:val="VerbatimChar"/>
        </w:rPr>
        <w:t xml:space="preserve">    [lineNumber] [int],</w:t>
      </w:r>
      <w:r>
        <w:br/>
      </w:r>
      <w:r>
        <w:rPr>
          <w:rStyle w:val="VerbatimChar"/>
        </w:rPr>
        <w:t xml:space="preserve">    [foodKey] [bigint],</w:t>
      </w:r>
      <w:r>
        <w:br/>
      </w:r>
      <w:r>
        <w:rPr>
          <w:rStyle w:val="VerbatimChar"/>
        </w:rPr>
        <w:t xml:space="preserve">    [itemDesc] [nvarchar](max) NULL,</w:t>
      </w:r>
      <w:r>
        <w:br/>
      </w:r>
      <w:r>
        <w:rPr>
          <w:rStyle w:val="VerbatimChar"/>
        </w:rPr>
        <w:t xml:space="preserve">    [itemFoodGroup] [nvarchar](max) NULL,</w:t>
      </w:r>
      <w:r>
        <w:br/>
      </w:r>
      <w:r>
        <w:rPr>
          <w:rStyle w:val="VerbatimChar"/>
        </w:rPr>
        <w:t xml:space="preserve">    [uPrice] [float],</w:t>
      </w:r>
      <w:r>
        <w:br/>
      </w:r>
      <w:r>
        <w:rPr>
          <w:rStyle w:val="VerbatimChar"/>
        </w:rPr>
        <w:t xml:space="preserve">    [qty] [bigint],</w:t>
      </w:r>
      <w:r>
        <w:br/>
      </w:r>
      <w:r>
        <w:rPr>
          <w:rStyle w:val="VerbatimChar"/>
        </w:rPr>
        <w:t xml:space="preserve">    [gst] [float],</w:t>
      </w:r>
      <w:r>
        <w:br/>
      </w:r>
      <w:r>
        <w:rPr>
          <w:rStyle w:val="VerbatimChar"/>
        </w:rPr>
        <w:t xml:space="preserve">    [lineTotalGstExc] [float],</w:t>
      </w:r>
      <w:r>
        <w:br/>
      </w:r>
      <w:r>
        <w:rPr>
          <w:rStyle w:val="VerbatimChar"/>
        </w:rPr>
        <w:t xml:space="preserve">    [lineTotalGstInc] [float],</w:t>
      </w:r>
      <w:r>
        <w:br/>
      </w:r>
      <w:r>
        <w:rPr>
          <w:rStyle w:val="VerbatimChar"/>
        </w:rPr>
        <w:t xml:space="preserve">    [sourceLineage] [nvarchar](max),</w:t>
      </w:r>
      <w:r>
        <w:br/>
      </w:r>
      <w:r>
        <w:rPr>
          <w:rStyle w:val="VerbatimChar"/>
        </w:rPr>
        <w:t xml:space="preserve">    [recInsertDt] [date] </w:t>
      </w:r>
      <w:r>
        <w:br/>
      </w:r>
      <w:r>
        <w:rPr>
          <w:rStyle w:val="VerbatimChar"/>
        </w:rPr>
        <w:t xml:space="preserve">);</w:t>
      </w:r>
      <w:r>
        <w:br/>
      </w:r>
      <w:r>
        <w:rPr>
          <w:rStyle w:val="VerbatimChar"/>
        </w:rPr>
        <w:t xml:space="preserve">GO</w:t>
      </w:r>
      <w:r>
        <w:br/>
      </w:r>
      <w:r>
        <w:rPr>
          <w:rStyle w:val="VerbatimChar"/>
        </w:rPr>
        <w:t xml:space="preserve">CREATE TABLE [SmartFoodsDW].[invoiceTxn](</w:t>
      </w:r>
      <w:r>
        <w:br/>
      </w:r>
      <w:r>
        <w:rPr>
          <w:rStyle w:val="VerbatimChar"/>
        </w:rPr>
        <w:t xml:space="preserve">    [invoiceNumber] [nvarchar](max),</w:t>
      </w:r>
      <w:r>
        <w:br/>
      </w:r>
      <w:r>
        <w:rPr>
          <w:rStyle w:val="VerbatimChar"/>
        </w:rPr>
        <w:t xml:space="preserve">    [loyaltyNum] [nvarchar](max) NULL,</w:t>
      </w:r>
      <w:r>
        <w:br/>
      </w:r>
      <w:r>
        <w:rPr>
          <w:rStyle w:val="VerbatimChar"/>
        </w:rPr>
        <w:t xml:space="preserve">    [CustomerKey] [bigint] NULL,</w:t>
      </w:r>
      <w:r>
        <w:br/>
      </w:r>
      <w:r>
        <w:rPr>
          <w:rStyle w:val="VerbatimChar"/>
        </w:rPr>
        <w:t xml:space="preserve">    [store] [nvarchar](max) NULL,</w:t>
      </w:r>
      <w:r>
        <w:br/>
      </w:r>
      <w:r>
        <w:rPr>
          <w:rStyle w:val="VerbatimChar"/>
        </w:rPr>
        <w:t xml:space="preserve">    [State] [nvarchar](max) NULL,</w:t>
      </w:r>
      <w:r>
        <w:br/>
      </w:r>
      <w:r>
        <w:rPr>
          <w:rStyle w:val="VerbatimChar"/>
        </w:rPr>
        <w:t xml:space="preserve">    [lineItemCount] [bigint],</w:t>
      </w:r>
      <w:r>
        <w:br/>
      </w:r>
      <w:r>
        <w:rPr>
          <w:rStyle w:val="VerbatimChar"/>
        </w:rPr>
        <w:t xml:space="preserve">    [invoiceTotalGSTinc] [float],</w:t>
      </w:r>
      <w:r>
        <w:br/>
      </w:r>
      <w:r>
        <w:rPr>
          <w:rStyle w:val="VerbatimChar"/>
        </w:rPr>
        <w:t xml:space="preserve">    [invoiceTotalGSTexc] [float],</w:t>
      </w:r>
      <w:r>
        <w:br/>
      </w:r>
      <w:r>
        <w:rPr>
          <w:rStyle w:val="VerbatimChar"/>
        </w:rPr>
        <w:t xml:space="preserve">    [InvoiceGst] [float],</w:t>
      </w:r>
      <w:r>
        <w:br/>
      </w:r>
      <w:r>
        <w:rPr>
          <w:rStyle w:val="VerbatimChar"/>
        </w:rPr>
        <w:t xml:space="preserve">    [timestamp] [datetime2](7),</w:t>
      </w:r>
      <w:r>
        <w:br/>
      </w:r>
      <w:r>
        <w:rPr>
          <w:rStyle w:val="VerbatimChar"/>
        </w:rPr>
        <w:t xml:space="preserve">    [sourceFileLineage] [nvarchar](max),</w:t>
      </w:r>
      <w:r>
        <w:br/>
      </w:r>
      <w:r>
        <w:rPr>
          <w:rStyle w:val="VerbatimChar"/>
        </w:rPr>
        <w:t xml:space="preserve">    [recInsertDt] [date] </w:t>
      </w:r>
      <w:r>
        <w:br/>
      </w:r>
      <w:r>
        <w:rPr>
          <w:rStyle w:val="VerbatimChar"/>
        </w:rPr>
        <w:t xml:space="preserve">) ;</w:t>
      </w:r>
      <w:r>
        <w:br/>
      </w:r>
      <w:r>
        <w:rPr>
          <w:rStyle w:val="VerbatimChar"/>
        </w:rPr>
        <w:t xml:space="preserve">GO</w:t>
      </w:r>
    </w:p>
    <w:p>
      <w:pPr>
        <w:pStyle w:val="Heading4"/>
      </w:pPr>
      <w:bookmarkStart w:id="28" w:name="introduction-to-mapping-data-flows"/>
      <w:r>
        <w:t xml:space="preserve">Introduction to Mapping Data Flows</w:t>
      </w:r>
      <w:bookmarkEnd w:id="28"/>
    </w:p>
    <w:p>
      <w:pPr>
        <w:pStyle w:val="FirstParagraph"/>
      </w:pPr>
      <w:r>
        <w:t xml:space="preserve">Mapping Data Flows is a new feature of Azure Data Factory that allows</w:t>
      </w:r>
      <w:r>
        <w:t xml:space="preserve"> </w:t>
      </w:r>
      <w:r>
        <w:t xml:space="preserve">you to build data transformations in a visual user interface (code-free</w:t>
      </w:r>
      <w:r>
        <w:t xml:space="preserve"> </w:t>
      </w:r>
      <w:r>
        <w:t xml:space="preserve">or very low amount coding).</w:t>
      </w:r>
    </w:p>
    <w:p>
      <w:pPr>
        <w:pStyle w:val="BodyText"/>
      </w:pPr>
      <w:r>
        <w:t xml:space="preserve">Mapping data flows are visually designed data transformations in Azure</w:t>
      </w:r>
      <w:r>
        <w:t xml:space="preserve"> </w:t>
      </w:r>
      <w:r>
        <w:t xml:space="preserve">Data Factory. Data flows allow data engineers to develop graphical data</w:t>
      </w:r>
      <w:r>
        <w:t xml:space="preserve"> </w:t>
      </w:r>
      <w:r>
        <w:t xml:space="preserve">transformation logic without writing code. The resulting data flows are</w:t>
      </w:r>
      <w:r>
        <w:t xml:space="preserve"> </w:t>
      </w:r>
      <w:r>
        <w:t xml:space="preserve">executed as activities within Azure Data Factory pipelines that use</w:t>
      </w:r>
      <w:r>
        <w:t xml:space="preserve"> </w:t>
      </w:r>
      <w:r>
        <w:t xml:space="preserve">scaled-out Apache Spark clusters. Data flow activities can be engaged</w:t>
      </w:r>
      <w:r>
        <w:t xml:space="preserve"> </w:t>
      </w:r>
      <w:r>
        <w:t xml:space="preserve">via existing Data Factory scheduling, control, flow, and monitoring</w:t>
      </w:r>
      <w:r>
        <w:t xml:space="preserve"> </w:t>
      </w:r>
      <w:r>
        <w:t xml:space="preserve">capabilities. More info in this</w:t>
      </w:r>
      <w:r>
        <w:t xml:space="preserve"> </w:t>
      </w:r>
      <w:hyperlink r:id="rId29">
        <w:r>
          <w:rPr>
            <w:rStyle w:val="Hyperlink"/>
          </w:rPr>
          <w:t xml:space="preserve">article</w:t>
        </w:r>
      </w:hyperlink>
      <w:r>
        <w:t xml:space="preserve">.</w:t>
      </w:r>
    </w:p>
    <w:p>
      <w:pPr>
        <w:pStyle w:val="BodyText"/>
      </w:pPr>
      <w:r>
        <w:t xml:space="preserve">Mapping data flows provide an entirely visual experience with no coding</w:t>
      </w:r>
      <w:r>
        <w:t xml:space="preserve"> </w:t>
      </w:r>
      <w:r>
        <w:t xml:space="preserve">required. Your data flows run on your execution cluster for scaled-out</w:t>
      </w:r>
      <w:r>
        <w:t xml:space="preserve"> </w:t>
      </w:r>
      <w:r>
        <w:t xml:space="preserve">data processing. Azure Data Factory handles all the code translation,</w:t>
      </w:r>
      <w:r>
        <w:t xml:space="preserve"> </w:t>
      </w:r>
      <w:r>
        <w:t xml:space="preserve">path optimization, and execution of your data flow jobs.</w:t>
      </w:r>
    </w:p>
    <w:p>
      <w:pPr>
        <w:pStyle w:val="BodyText"/>
      </w:pPr>
      <w:r>
        <w:t xml:space="preserve">ADF translates the flow built in the visual interface to Apache Spark</w:t>
      </w:r>
      <w:r>
        <w:t xml:space="preserve"> </w:t>
      </w:r>
      <w:r>
        <w:t xml:space="preserve">code which will run on serverless Spark cluster than we can configure in</w:t>
      </w:r>
      <w:r>
        <w:t xml:space="preserve"> </w:t>
      </w:r>
      <w:r>
        <w:t xml:space="preserve">terms of count and type of worker nodes.</w:t>
      </w:r>
    </w:p>
    <w:p>
      <w:pPr>
        <w:pStyle w:val="BlockText"/>
      </w:pPr>
      <w:r>
        <w:rPr>
          <w:b/>
        </w:rPr>
        <w:t xml:space="preserve">Serverless Spark cluster</w:t>
      </w:r>
      <w:r>
        <w:t xml:space="preserve">: The Apache Spark cluster will be</w:t>
      </w:r>
      <w:r>
        <w:t xml:space="preserve"> </w:t>
      </w:r>
      <w:r>
        <w:t xml:space="preserve">deployed on Azure Integration Runtime and like Azure IR, which is</w:t>
      </w:r>
      <w:r>
        <w:t xml:space="preserve"> </w:t>
      </w:r>
      <w:r>
        <w:t xml:space="preserve">serverless, the cluster is fully managed by Azure and charged per</w:t>
      </w:r>
      <w:r>
        <w:t xml:space="preserve"> </w:t>
      </w:r>
      <w:r>
        <w:t xml:space="preserve">number of seconds the job takes to run.</w:t>
      </w:r>
    </w:p>
    <w:p>
      <w:pPr>
        <w:pStyle w:val="BlockText"/>
      </w:pPr>
      <w:r>
        <w:rPr>
          <w:b/>
        </w:rPr>
        <w:t xml:space="preserve">Mapping DF on SH-IR?</w:t>
      </w:r>
      <w:r>
        <w:t xml:space="preserve"> </w:t>
      </w:r>
      <w:r>
        <w:t xml:space="preserve">ADF Spark clusters are only deployable on</w:t>
      </w:r>
      <w:r>
        <w:t xml:space="preserve"> </w:t>
      </w:r>
      <w:r>
        <w:t xml:space="preserve">Azure and currently there is no option for deploying on-prem.</w:t>
      </w:r>
    </w:p>
    <w:p>
      <w:pPr>
        <w:pStyle w:val="FirstParagraph"/>
      </w:pPr>
      <w:r>
        <w:rPr>
          <w:b/>
        </w:rPr>
        <w:t xml:space="preserve">Data flow canvas:</w:t>
      </w:r>
      <w:r>
        <w:t xml:space="preserve"> </w:t>
      </w:r>
      <w:r>
        <w:t xml:space="preserve">Here is what the Data flow canvas look like. It is</w:t>
      </w:r>
      <w:r>
        <w:t xml:space="preserve"> </w:t>
      </w:r>
      <w:r>
        <w:t xml:space="preserve">separated to three parts</w:t>
      </w:r>
    </w:p>
    <w:p>
      <w:pPr>
        <w:pStyle w:val="BodyText"/>
      </w:pPr>
      <w:r>
        <w:drawing>
          <wp:inline>
            <wp:extent cx="5334000" cy="2707384"/>
            <wp:effectExtent b="0" l="0" r="0" t="0"/>
            <wp:docPr descr="Canvas" title="" id="1" name="Picture"/>
            <a:graphic>
              <a:graphicData uri="http://schemas.openxmlformats.org/drawingml/2006/picture">
                <pic:pic>
                  <pic:nvPicPr>
                    <pic:cNvPr descr=".//media/imag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The Graph:</w:t>
      </w:r>
      <w:r>
        <w:t xml:space="preserve"> </w:t>
      </w:r>
      <w:r>
        <w:t xml:space="preserve">The graph displays the transformation stream. It shows</w:t>
      </w:r>
      <w:r>
        <w:t xml:space="preserve"> </w:t>
      </w:r>
      <w:r>
        <w:t xml:space="preserve">the lineage of source data as it flows into one or more sinks. To add a</w:t>
      </w:r>
      <w:r>
        <w:t xml:space="preserve"> </w:t>
      </w:r>
      <w:r>
        <w:t xml:space="preserve">new source, select Add source. To add a new transformation, select the</w:t>
      </w:r>
      <w:r>
        <w:t xml:space="preserve"> </w:t>
      </w:r>
      <w:r>
        <w:t xml:space="preserve">plus sign on the lower right of an existing transformation.</w:t>
      </w:r>
    </w:p>
    <w:p>
      <w:pPr>
        <w:pStyle w:val="BodyText"/>
      </w:pPr>
      <w:r>
        <w:drawing>
          <wp:inline>
            <wp:extent cx="5334000" cy="7186260"/>
            <wp:effectExtent b="0" l="0" r="0" t="0"/>
            <wp:docPr descr="Canvas" title="" id="1" name="Picture"/>
            <a:graphic>
              <a:graphicData uri="http://schemas.openxmlformats.org/drawingml/2006/picture">
                <pic:pic>
                  <pic:nvPicPr>
                    <pic:cNvPr descr=".//media/imag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8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2" w:name="X731831f276c359de55e1d4a7ac872ef735f03c6"/>
      <w:r>
        <w:t xml:space="preserve">Slowly changing dimension type 2 withMapping dataflow (customerDim)</w:t>
      </w:r>
      <w:bookmarkEnd w:id="32"/>
    </w:p>
    <w:p>
      <w:pPr>
        <w:pStyle w:val="Heading4"/>
      </w:pPr>
      <w:bookmarkStart w:id="33" w:name="X57854f619484e88e5d28b878c7fa79aa9ff599f"/>
      <w:r>
        <w:t xml:space="preserve">Create a new Mapping Dataflow and add source dataset</w:t>
      </w:r>
      <w:bookmarkEnd w:id="33"/>
    </w:p>
    <w:p>
      <w:pPr>
        <w:pStyle w:val="FirstParagraph"/>
      </w:pPr>
      <w:r>
        <w:t xml:space="preserve">You loaded SmartFoods’ customer staging data from API to Blob storage in</w:t>
      </w:r>
      <w:r>
        <w:t xml:space="preserve"> </w:t>
      </w:r>
      <w:r>
        <w:t xml:space="preserve">CSV format in the following location</w:t>
      </w:r>
      <w:r>
        <w:t xml:space="preserve"> </w:t>
      </w:r>
      <w:r>
        <w:t xml:space="preserve">“smartfoodsstaging/customer/smartfoods_customers_&lt;date&gt;.csv”</w:t>
      </w:r>
    </w:p>
    <w:p>
      <w:pPr>
        <w:pStyle w:val="BodyText"/>
      </w:pPr>
      <w:r>
        <w:t xml:space="preserve">The ultimate table will look like below: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Field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Source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CustomerKey bigint – primary key</w:t>
            </w:r>
          </w:p>
        </w:tc>
        <w:tc>
          <w:p>
            <w:pPr>
              <w:pStyle w:val="Compact"/>
              <w:jc w:val="left"/>
            </w:pPr>
            <w:r>
              <w:t xml:space="preserve">Surrogate Key</w:t>
            </w:r>
          </w:p>
        </w:tc>
        <w:tc>
          <w:p>
            <w:pPr>
              <w:pStyle w:val="Compact"/>
              <w:jc w:val="left"/>
            </w:pPr>
            <w:r>
              <w:t xml:space="preserve">Generated by ELT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LoyaltyNum nvarchar</w:t>
            </w:r>
          </w:p>
        </w:tc>
        <w:tc>
          <w:p>
            <w:pPr>
              <w:pStyle w:val="Compact"/>
              <w:jc w:val="left"/>
            </w:pPr>
            <w:r>
              <w:t xml:space="preserve">Source Key</w:t>
            </w:r>
          </w:p>
        </w:tc>
        <w:tc>
          <w:p>
            <w:pPr>
              <w:pStyle w:val="Compact"/>
              <w:jc w:val="left"/>
            </w:pPr>
            <w:r>
              <w:t xml:space="preserve">Existing field in source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 nvarchar</w:t>
            </w:r>
          </w:p>
        </w:tc>
        <w:tc>
          <w:p>
            <w:pPr>
              <w:pStyle w:val="Compact"/>
              <w:jc w:val="left"/>
            </w:pPr>
            <w:r>
              <w:t xml:space="preserve">From Name field</w:t>
            </w:r>
          </w:p>
        </w:tc>
        <w:tc>
          <w:p>
            <w:pPr>
              <w:pStyle w:val="Compact"/>
              <w:jc w:val="left"/>
            </w:pPr>
            <w:r>
              <w:t xml:space="preserve">Generated by ELT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 nvarchar</w:t>
            </w:r>
          </w:p>
        </w:tc>
        <w:tc>
          <w:p>
            <w:pPr>
              <w:pStyle w:val="Compact"/>
              <w:jc w:val="left"/>
            </w:pPr>
            <w:r>
              <w:t xml:space="preserve">From Name field</w:t>
            </w:r>
          </w:p>
        </w:tc>
        <w:tc>
          <w:p>
            <w:pPr>
              <w:pStyle w:val="Compact"/>
              <w:jc w:val="left"/>
            </w:pPr>
            <w:r>
              <w:t xml:space="preserve">Generated by ELT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City nvarchar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Existing field in source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 nvarchar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Existing field in source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 nvarchar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Existing field in source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Address nvarchar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Existing field in source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PostCode nvarchar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Existing field in source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MemberSince date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Existing field in source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Dob date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Existing field in source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RecInsertDt date</w:t>
            </w:r>
          </w:p>
        </w:tc>
        <w:tc>
          <w:p>
            <w:pPr>
              <w:pStyle w:val="Compact"/>
              <w:jc w:val="left"/>
            </w:pPr>
            <w:r>
              <w:t xml:space="preserve">Actual ELT running date</w:t>
            </w:r>
          </w:p>
        </w:tc>
        <w:tc>
          <w:p>
            <w:pPr>
              <w:pStyle w:val="Compact"/>
              <w:jc w:val="left"/>
            </w:pPr>
            <w:r>
              <w:t xml:space="preserve">Generated by ELT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RecStartDt date</w:t>
            </w:r>
          </w:p>
        </w:tc>
        <w:tc>
          <w:p>
            <w:pPr>
              <w:pStyle w:val="Compact"/>
              <w:jc w:val="left"/>
            </w:pPr>
            <w:r>
              <w:t xml:space="preserve">Record validity start date = batch date</w:t>
            </w:r>
          </w:p>
        </w:tc>
        <w:tc>
          <w:p>
            <w:pPr>
              <w:pStyle w:val="Compact"/>
              <w:jc w:val="left"/>
            </w:pPr>
            <w:r>
              <w:t xml:space="preserve">Generated by ELT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RecEndDt date</w:t>
            </w:r>
          </w:p>
        </w:tc>
        <w:tc>
          <w:p>
            <w:pPr>
              <w:pStyle w:val="Compact"/>
              <w:jc w:val="left"/>
            </w:pPr>
            <w:r>
              <w:t xml:space="preserve">Record validity end date = batch date</w:t>
            </w:r>
          </w:p>
        </w:tc>
        <w:tc>
          <w:p>
            <w:pPr>
              <w:pStyle w:val="Compact"/>
              <w:jc w:val="left"/>
            </w:pPr>
            <w:r>
              <w:t xml:space="preserve">Generated by ELT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RecCurrInd Boolean</w:t>
            </w:r>
          </w:p>
        </w:tc>
        <w:tc>
          <w:p>
            <w:pPr>
              <w:pStyle w:val="Compact"/>
              <w:jc w:val="left"/>
            </w:pPr>
            <w:r>
              <w:t xml:space="preserve">Record validity indicator</w:t>
            </w:r>
          </w:p>
        </w:tc>
        <w:tc>
          <w:p>
            <w:pPr>
              <w:pStyle w:val="Compact"/>
              <w:jc w:val="left"/>
            </w:pPr>
            <w:r>
              <w:t xml:space="preserve">Generated by ELT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sourceLineage nvarchar</w:t>
            </w:r>
          </w:p>
        </w:tc>
        <w:tc>
          <w:p>
            <w:pPr>
              <w:pStyle w:val="Compact"/>
              <w:jc w:val="left"/>
            </w:pPr>
            <w:r>
              <w:t xml:space="preserve">Name of source file</w:t>
            </w:r>
          </w:p>
        </w:tc>
        <w:tc>
          <w:p>
            <w:pPr>
              <w:pStyle w:val="Compact"/>
              <w:jc w:val="left"/>
            </w:pPr>
            <w:r>
              <w:t xml:space="preserve">Generated by ELT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RecMd5Hash nvarchar</w:t>
            </w:r>
          </w:p>
        </w:tc>
        <w:tc>
          <w:p>
            <w:pPr>
              <w:pStyle w:val="Compact"/>
              <w:jc w:val="left"/>
            </w:pPr>
            <w:r>
              <w:t xml:space="preserve">MD5 Hash of all source fields except natural key</w:t>
            </w:r>
          </w:p>
        </w:tc>
        <w:tc>
          <w:p>
            <w:pPr>
              <w:pStyle w:val="Compact"/>
              <w:jc w:val="left"/>
            </w:pPr>
            <w:r>
              <w:t xml:space="preserve">Generated by ELT</w:t>
            </w:r>
          </w:p>
        </w:tc>
      </w:tr>
    </w:tbl>
    <w:p>
      <w:pPr>
        <w:numPr>
          <w:ilvl w:val="0"/>
          <w:numId w:val="1002"/>
        </w:numPr>
        <w:pStyle w:val="Compact"/>
      </w:pPr>
      <w:r>
        <w:t xml:space="preserve">Create a mapping Dataflow by clicking on new Data flow button and</w:t>
      </w:r>
      <w:r>
        <w:t xml:space="preserve"> </w:t>
      </w:r>
      <w:r>
        <w:t xml:space="preserve">rename it to “SmartFoodsCustomerELT”</w:t>
      </w:r>
    </w:p>
    <w:p>
      <w:pPr>
        <w:pStyle w:val="FirstParagraph"/>
      </w:pPr>
      <w:r>
        <w:drawing>
          <wp:inline>
            <wp:extent cx="5334000" cy="24659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5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At the top of the page turn on the “data flow debug” -&gt; select</w:t>
      </w:r>
      <w:r>
        <w:t xml:space="preserve"> </w:t>
      </w:r>
      <w:r>
        <w:rPr>
          <w:i/>
        </w:rPr>
        <w:t xml:space="preserve">AutoResolveIntegrationRuntime</w:t>
      </w:r>
    </w:p>
    <w:p>
      <w:pPr>
        <w:pStyle w:val="FirstParagraph"/>
      </w:pPr>
      <w:r>
        <w:drawing>
          <wp:inline>
            <wp:extent cx="5334000" cy="266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581400" cy="1914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</w:rPr>
        <w:t xml:space="preserve">Debug mode:</w:t>
      </w:r>
      <w:r>
        <w:t xml:space="preserve"> </w:t>
      </w:r>
      <w:r>
        <w:t xml:space="preserve">Azure Data Factory mapping data flow's debug mode</w:t>
      </w:r>
      <w:r>
        <w:t xml:space="preserve"> </w:t>
      </w:r>
      <w:r>
        <w:t xml:space="preserve">allows you to interactively watch the data shape transform while you</w:t>
      </w:r>
      <w:r>
        <w:t xml:space="preserve"> </w:t>
      </w:r>
      <w:r>
        <w:t xml:space="preserve">build and debug your data flows. The debug session can be used both in</w:t>
      </w:r>
      <w:r>
        <w:t xml:space="preserve"> </w:t>
      </w:r>
      <w:r>
        <w:t xml:space="preserve">Data Flow design sessions as well as during pipeline debug execution</w:t>
      </w:r>
      <w:r>
        <w:t xml:space="preserve"> </w:t>
      </w:r>
      <w:r>
        <w:t xml:space="preserve">of data flows. To turn on debug mode, use the "Data Flow Debug" button</w:t>
      </w:r>
      <w:r>
        <w:t xml:space="preserve"> </w:t>
      </w:r>
      <w:r>
        <w:t xml:space="preserve">at the top of the design surface. For more information check</w:t>
      </w:r>
      <w:r>
        <w:t xml:space="preserve"> </w:t>
      </w:r>
      <w:hyperlink r:id="rId37">
        <w:r>
          <w:rPr>
            <w:rStyle w:val="Hyperlink"/>
          </w:rPr>
          <w:t xml:space="preserve">this</w:t>
        </w:r>
      </w:hyperlink>
      <w:r>
        <w:t xml:space="preserve"> </w:t>
      </w:r>
      <w:r>
        <w:t xml:space="preserve">article.</w:t>
      </w:r>
    </w:p>
    <w:p>
      <w:pPr>
        <w:pStyle w:val="BlockText"/>
      </w:pPr>
      <w:r>
        <w:rPr>
          <w:b/>
        </w:rPr>
        <w:t xml:space="preserve">Note:</w:t>
      </w:r>
      <w:r>
        <w:t xml:space="preserve"> </w:t>
      </w:r>
      <w:r>
        <w:t xml:space="preserve">By turning on Debug mode, ADF deploys a Spark cluster on the</w:t>
      </w:r>
      <w:r>
        <w:t xml:space="preserve"> </w:t>
      </w:r>
      <w:r>
        <w:t xml:space="preserve">same region as your Integration Runtime.</w:t>
      </w:r>
    </w:p>
    <w:p>
      <w:pPr>
        <w:numPr>
          <w:ilvl w:val="0"/>
          <w:numId w:val="1004"/>
        </w:numPr>
      </w:pPr>
      <w:r>
        <w:t xml:space="preserve">Click “Add Source” on canvas</w:t>
      </w:r>
    </w:p>
    <w:p>
      <w:pPr>
        <w:numPr>
          <w:ilvl w:val="0"/>
          <w:numId w:val="1004"/>
        </w:numPr>
      </w:pPr>
      <w:r>
        <w:t xml:space="preserve">Change the output stream name to: “SmartFoodsCustomerStagingBlob”</w:t>
      </w:r>
    </w:p>
    <w:p>
      <w:pPr>
        <w:numPr>
          <w:ilvl w:val="0"/>
          <w:numId w:val="1004"/>
        </w:numPr>
      </w:pPr>
      <w:r>
        <w:t xml:space="preserve">Select the ‘</w:t>
      </w:r>
      <w:r>
        <w:rPr>
          <w:i/>
        </w:rPr>
        <w:t xml:space="preserve">SmartFoodsDelimitedTextBlob’</w:t>
      </w:r>
    </w:p>
    <w:p>
      <w:pPr>
        <w:pStyle w:val="FirstParagraph"/>
      </w:pPr>
      <w:r>
        <w:drawing>
          <wp:inline>
            <wp:extent cx="5334000" cy="24299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9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Click “Debug Settings” on the top task bar</w:t>
      </w:r>
    </w:p>
    <w:p>
      <w:pPr>
        <w:pStyle w:val="FirstParagraph"/>
      </w:pPr>
      <w:r>
        <w:drawing>
          <wp:inline>
            <wp:extent cx="5334000" cy="6203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Under “General” increase “</w:t>
      </w:r>
      <w:r>
        <w:rPr>
          <w:i/>
        </w:rPr>
        <w:t xml:space="preserve">Row limit”</w:t>
      </w:r>
      <w:r>
        <w:t xml:space="preserve"> </w:t>
      </w:r>
      <w:r>
        <w:t xml:space="preserve">to 10,000</w:t>
      </w:r>
    </w:p>
    <w:p>
      <w:pPr>
        <w:pStyle w:val="FirstParagraph"/>
      </w:pPr>
      <w:r>
        <w:drawing>
          <wp:inline>
            <wp:extent cx="5334000" cy="25499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9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</w:rPr>
        <w:t xml:space="preserve">Row Limit:</w:t>
      </w:r>
      <w:r>
        <w:t xml:space="preserve"> </w:t>
      </w:r>
      <w:r>
        <w:t xml:space="preserve">This is the maximum number of rows that will be</w:t>
      </w:r>
      <w:r>
        <w:t xml:space="preserve"> </w:t>
      </w:r>
      <w:r>
        <w:t xml:space="preserve">retrieved from the source data set in when we try to preview the</w:t>
      </w:r>
      <w:r>
        <w:t xml:space="preserve"> </w:t>
      </w:r>
      <w:r>
        <w:t xml:space="preserve">transformation results. If you are working with multiple datasets that</w:t>
      </w:r>
      <w:r>
        <w:t xml:space="preserve"> </w:t>
      </w:r>
      <w:r>
        <w:t xml:space="preserve">needs to be joined, it is best to increase this to a higher limit,</w:t>
      </w:r>
      <w:r>
        <w:t xml:space="preserve"> </w:t>
      </w:r>
      <w:r>
        <w:t xml:space="preserve">otherwise the join result in “preview” will have a lot of missing</w:t>
      </w:r>
      <w:r>
        <w:t xml:space="preserve"> </w:t>
      </w:r>
      <w:r>
        <w:t xml:space="preserve">records.</w:t>
      </w:r>
    </w:p>
    <w:p>
      <w:pPr>
        <w:numPr>
          <w:ilvl w:val="0"/>
          <w:numId w:val="1007"/>
        </w:numPr>
        <w:pStyle w:val="Compact"/>
      </w:pPr>
      <w:r>
        <w:t xml:space="preserve">Under source options change “Column to store file name” to</w:t>
      </w:r>
      <w:r>
        <w:t xml:space="preserve"> </w:t>
      </w:r>
      <w:r>
        <w:t xml:space="preserve">“sourceLineage”</w:t>
      </w:r>
    </w:p>
    <w:p>
      <w:pPr>
        <w:pStyle w:val="FirstParagraph"/>
      </w:pPr>
      <w:r>
        <w:drawing>
          <wp:inline>
            <wp:extent cx="5334000" cy="22230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3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</w:rPr>
        <w:t xml:space="preserve">Note:</w:t>
      </w:r>
      <w:r>
        <w:t xml:space="preserve"> </w:t>
      </w:r>
      <w:r>
        <w:t xml:space="preserve">This enables the option to take the processing file name and</w:t>
      </w:r>
      <w:r>
        <w:t xml:space="preserve"> </w:t>
      </w:r>
      <w:r>
        <w:t xml:space="preserve">pass it on as a column for every row in the dataset. This is really</w:t>
      </w:r>
      <w:r>
        <w:t xml:space="preserve"> </w:t>
      </w:r>
      <w:r>
        <w:t xml:space="preserve">valuable information for testing, lineage and debugging.</w:t>
      </w:r>
    </w:p>
    <w:p>
      <w:pPr>
        <w:numPr>
          <w:ilvl w:val="0"/>
          <w:numId w:val="1008"/>
        </w:numPr>
      </w:pPr>
      <w:r>
        <w:t xml:space="preserve">Under parameters provide</w:t>
      </w:r>
    </w:p>
    <w:p>
      <w:pPr>
        <w:numPr>
          <w:ilvl w:val="1"/>
          <w:numId w:val="1009"/>
        </w:numPr>
      </w:pPr>
      <w:r>
        <w:t xml:space="preserve">“folder” = customer</w:t>
      </w:r>
    </w:p>
    <w:p>
      <w:pPr>
        <w:numPr>
          <w:ilvl w:val="1"/>
          <w:numId w:val="1009"/>
        </w:numPr>
      </w:pPr>
      <w:r>
        <w:t xml:space="preserve">“file” = smartfoods_customers_20200101</w:t>
      </w:r>
    </w:p>
    <w:p>
      <w:pPr>
        <w:numPr>
          <w:ilvl w:val="1"/>
          <w:numId w:val="1009"/>
        </w:numPr>
      </w:pPr>
      <w:r>
        <w:t xml:space="preserve">“fileType” = csv</w:t>
      </w:r>
    </w:p>
    <w:p>
      <w:pPr>
        <w:pStyle w:val="FirstParagraph"/>
      </w:pPr>
      <w:r>
        <w:drawing>
          <wp:inline>
            <wp:extent cx="5334000" cy="17750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5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</w:rPr>
        <w:t xml:space="preserve">Where did the parameters came from?</w:t>
      </w:r>
      <w:r>
        <w:t xml:space="preserve"> </w:t>
      </w:r>
      <w:r>
        <w:t xml:space="preserve">We are reusing the</w:t>
      </w:r>
      <w:r>
        <w:t xml:space="preserve"> </w:t>
      </w:r>
      <w:r>
        <w:t xml:space="preserve">parametrized dataset created previously for importing data from source</w:t>
      </w:r>
      <w:r>
        <w:t xml:space="preserve"> </w:t>
      </w:r>
      <w:r>
        <w:t xml:space="preserve">systems to blob storage. These are the parameters that dataset needs</w:t>
      </w:r>
      <w:r>
        <w:t xml:space="preserve"> </w:t>
      </w:r>
      <w:r>
        <w:t xml:space="preserve">to operate.</w:t>
      </w:r>
    </w:p>
    <w:p>
      <w:pPr>
        <w:numPr>
          <w:ilvl w:val="0"/>
          <w:numId w:val="1010"/>
        </w:numPr>
      </w:pPr>
      <w:r>
        <w:t xml:space="preserve">Go to “projection tab”</w:t>
      </w:r>
    </w:p>
    <w:p>
      <w:pPr>
        <w:numPr>
          <w:ilvl w:val="1"/>
          <w:numId w:val="1011"/>
        </w:numPr>
      </w:pPr>
      <w:r>
        <w:t xml:space="preserve">click “</w:t>
      </w:r>
      <w:r>
        <w:rPr>
          <w:i/>
        </w:rPr>
        <w:t xml:space="preserve">import Projection</w:t>
      </w:r>
      <w:r>
        <w:t xml:space="preserve">”</w:t>
      </w:r>
    </w:p>
    <w:p>
      <w:pPr>
        <w:numPr>
          <w:ilvl w:val="1"/>
          <w:numId w:val="1011"/>
        </w:numPr>
      </w:pPr>
      <w:r>
        <w:t xml:space="preserve">Change the data type for “Postcode” column from “short” to</w:t>
      </w:r>
      <w:r>
        <w:t xml:space="preserve"> </w:t>
      </w:r>
      <w:r>
        <w:t xml:space="preserve">“string”</w:t>
      </w:r>
    </w:p>
    <w:p>
      <w:pPr>
        <w:pStyle w:val="FirstParagraph"/>
      </w:pPr>
      <w:r>
        <w:drawing>
          <wp:inline>
            <wp:extent cx="5334000" cy="15552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5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</w:rPr>
        <w:t xml:space="preserve">Note:</w:t>
      </w:r>
      <w:r>
        <w:t xml:space="preserve"> </w:t>
      </w:r>
      <w:r>
        <w:t xml:space="preserve">When we load data from a delimited text or flat file, it is</w:t>
      </w:r>
      <w:r>
        <w:t xml:space="preserve"> </w:t>
      </w:r>
      <w:r>
        <w:t xml:space="preserve">always recommended to double check the schema ADF detected and if</w:t>
      </w:r>
      <w:r>
        <w:t xml:space="preserve"> </w:t>
      </w:r>
      <w:r>
        <w:t xml:space="preserve">needed fix it.</w:t>
      </w:r>
    </w:p>
    <w:p>
      <w:pPr>
        <w:pStyle w:val="BlockText"/>
      </w:pPr>
      <w:r>
        <w:rPr>
          <w:b/>
        </w:rPr>
        <w:t xml:space="preserve">Why changing SKU from Short to String?</w:t>
      </w:r>
      <w:r>
        <w:t xml:space="preserve"> </w:t>
      </w:r>
      <w:r>
        <w:t xml:space="preserve">1. The destination sink</w:t>
      </w:r>
      <w:r>
        <w:t xml:space="preserve"> </w:t>
      </w:r>
      <w:r>
        <w:t xml:space="preserve">(Azure SQLDB) does not recognized values of type short. 2. Postcodes</w:t>
      </w:r>
      <w:r>
        <w:t xml:space="preserve"> </w:t>
      </w:r>
      <w:r>
        <w:t xml:space="preserve">can have leading 0 in it which gets eliminated in non-string type</w:t>
      </w:r>
      <w:r>
        <w:t xml:space="preserve"> </w:t>
      </w:r>
      <w:r>
        <w:t xml:space="preserve">fields</w:t>
      </w:r>
    </w:p>
    <w:p>
      <w:pPr>
        <w:numPr>
          <w:ilvl w:val="0"/>
          <w:numId w:val="1012"/>
        </w:numPr>
        <w:pStyle w:val="Compact"/>
      </w:pPr>
      <w:r>
        <w:t xml:space="preserve">Now go to “Data Preview” tab and refresh it to get a preview of the</w:t>
      </w:r>
      <w:r>
        <w:t xml:space="preserve"> </w:t>
      </w:r>
      <w:r>
        <w:t xml:space="preserve">dataset</w:t>
      </w:r>
    </w:p>
    <w:p>
      <w:pPr>
        <w:pStyle w:val="BlockText"/>
      </w:pPr>
      <w:r>
        <w:t xml:space="preserve">Debug Cluster: We need “Debug” mode running for 1. Importing data</w:t>
      </w:r>
      <w:r>
        <w:t xml:space="preserve"> </w:t>
      </w:r>
      <w:r>
        <w:t xml:space="preserve">projection (schema) 2. Running preview task.</w:t>
      </w:r>
    </w:p>
    <w:p>
      <w:pPr>
        <w:pStyle w:val="Heading4"/>
      </w:pPr>
      <w:bookmarkStart w:id="44" w:name="X4f4848b41af767d1b2467c2da0d6de75fd6b7f9"/>
      <w:r>
        <w:t xml:space="preserve">Break the Name field to firstName and lastName fields</w:t>
      </w:r>
      <w:bookmarkEnd w:id="44"/>
    </w:p>
    <w:p>
      <w:pPr>
        <w:numPr>
          <w:ilvl w:val="0"/>
          <w:numId w:val="1013"/>
        </w:numPr>
        <w:pStyle w:val="Compact"/>
      </w:pPr>
      <w:r>
        <w:t xml:space="preserve">Click the plus sign on the lower right-hand side of source</w:t>
      </w:r>
      <w:r>
        <w:t xml:space="preserve"> </w:t>
      </w:r>
      <w:r>
        <w:t xml:space="preserve">transformation to add the next transformation.</w:t>
      </w:r>
    </w:p>
    <w:p>
      <w:pPr>
        <w:pStyle w:val="FirstParagraph"/>
      </w:pPr>
      <w:r>
        <w:drawing>
          <wp:inline>
            <wp:extent cx="2181225" cy="12763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</w:pPr>
      <w:r>
        <w:t xml:space="preserve">Select “Derived column” transformation</w:t>
      </w:r>
    </w:p>
    <w:p>
      <w:pPr>
        <w:numPr>
          <w:ilvl w:val="0"/>
          <w:numId w:val="1014"/>
        </w:numPr>
      </w:pPr>
      <w:r>
        <w:t xml:space="preserve">Rename it to “AddFirstNameLastName”</w:t>
      </w:r>
    </w:p>
    <w:p>
      <w:pPr>
        <w:numPr>
          <w:ilvl w:val="0"/>
          <w:numId w:val="1014"/>
        </w:numPr>
      </w:pPr>
      <w:r>
        <w:t xml:space="preserve">Add a new column and for name type “FirstName” for value click on</w:t>
      </w:r>
      <w:r>
        <w:t xml:space="preserve"> </w:t>
      </w:r>
      <w:r>
        <w:t xml:space="preserve">the right box and it opens the expression editor and enter following</w:t>
      </w:r>
      <w:r>
        <w:t xml:space="preserve"> </w:t>
      </w:r>
      <w:r>
        <w:t xml:space="preserve">expression.</w:t>
      </w:r>
    </w:p>
    <w:p>
      <w:pPr>
        <w:numPr>
          <w:ilvl w:val="0"/>
          <w:numId w:val="1014"/>
        </w:numPr>
      </w:pPr>
      <w:r>
        <w:t xml:space="preserve">Click refresh to see the result of the expression on the data.</w:t>
      </w:r>
    </w:p>
    <w:p>
      <w:pPr>
        <w:pStyle w:val="SourceCode"/>
      </w:pPr>
      <w:r>
        <w:rPr>
          <w:rStyle w:val="VerbatimChar"/>
        </w:rPr>
        <w:t xml:space="preserve">split(name," ")[1]</w:t>
      </w:r>
    </w:p>
    <w:p>
      <w:pPr>
        <w:pStyle w:val="FirstParagraph"/>
      </w:pPr>
      <w:r>
        <w:drawing>
          <wp:inline>
            <wp:extent cx="5334000" cy="25905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5"/>
        </w:numPr>
        <w:pStyle w:val="Compact"/>
      </w:pPr>
      <w:r>
        <w:t xml:space="preserve">Create another column for “LastName” using below expression</w:t>
      </w:r>
    </w:p>
    <w:p>
      <w:pPr>
        <w:pStyle w:val="SourceCode"/>
      </w:pPr>
      <w:r>
        <w:rPr>
          <w:rStyle w:val="VerbatimChar"/>
        </w:rPr>
        <w:t xml:space="preserve">split(name," ")[2]</w:t>
      </w:r>
    </w:p>
    <w:p>
      <w:pPr>
        <w:pStyle w:val="FirstParagraph"/>
      </w:pPr>
      <w:r>
        <w:drawing>
          <wp:inline>
            <wp:extent cx="5334000" cy="12626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2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48" w:name="Xed75fb5d6e62a25f9ea38bd8a074c78acf1d497"/>
      <w:r>
        <w:t xml:space="preserve">Remove extra columns and Rename columns using “Select” transformation</w:t>
      </w:r>
      <w:bookmarkEnd w:id="48"/>
    </w:p>
    <w:p>
      <w:pPr>
        <w:numPr>
          <w:ilvl w:val="0"/>
          <w:numId w:val="1016"/>
        </w:numPr>
      </w:pPr>
      <w:r>
        <w:t xml:space="preserve">Add a “Select” transformation after the previous transformation to</w:t>
      </w:r>
    </w:p>
    <w:p>
      <w:pPr>
        <w:numPr>
          <w:ilvl w:val="1"/>
          <w:numId w:val="1017"/>
        </w:numPr>
        <w:pStyle w:val="Compact"/>
      </w:pPr>
      <w:r>
        <w:t xml:space="preserve">Remove the “name” column in favor or “firstName” and “LastName”.</w:t>
      </w:r>
    </w:p>
    <w:p>
      <w:pPr>
        <w:numPr>
          <w:ilvl w:val="1"/>
          <w:numId w:val="1017"/>
        </w:numPr>
        <w:pStyle w:val="Compact"/>
      </w:pPr>
      <w:r>
        <w:t xml:space="preserve">We are going to compare this data with existing data in the</w:t>
      </w:r>
      <w:r>
        <w:t xml:space="preserve"> </w:t>
      </w:r>
      <w:r>
        <w:t xml:space="preserve">dimension to identify changes an newly added rows so for easier</w:t>
      </w:r>
      <w:r>
        <w:t xml:space="preserve"> </w:t>
      </w:r>
      <w:r>
        <w:t xml:space="preserve">identification of columns we add an ‘i’ in front of all columns.</w:t>
      </w:r>
    </w:p>
    <w:p>
      <w:pPr>
        <w:numPr>
          <w:ilvl w:val="0"/>
          <w:numId w:val="1016"/>
        </w:numPr>
      </w:pPr>
      <w:r>
        <w:t xml:space="preserve">Rename your “Select” transformation to “FixColumnNamesRemoveName”</w:t>
      </w:r>
    </w:p>
    <w:p>
      <w:pPr>
        <w:numPr>
          <w:ilvl w:val="0"/>
          <w:numId w:val="1016"/>
        </w:numPr>
      </w:pPr>
      <w:r>
        <w:t xml:space="preserve">Set it up as below screenshot</w:t>
      </w:r>
    </w:p>
    <w:p>
      <w:pPr>
        <w:pStyle w:val="FirstParagraph"/>
      </w:pPr>
      <w:r>
        <w:drawing>
          <wp:inline>
            <wp:extent cx="5334000" cy="28360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6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8"/>
        </w:numPr>
        <w:pStyle w:val="Compact"/>
      </w:pPr>
      <w:r>
        <w:t xml:space="preserve">Preview the output of this transformation</w:t>
      </w:r>
    </w:p>
    <w:p>
      <w:pPr>
        <w:pStyle w:val="FirstParagraph"/>
      </w:pPr>
      <w:r>
        <w:drawing>
          <wp:inline>
            <wp:extent cx="5334000" cy="20207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0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51" w:name="X308172fbc10949627fdd1d4455bfc2b87ae7f59"/>
      <w:r>
        <w:t xml:space="preserve">Calculate MD5 Hash of all non-key columns</w:t>
      </w:r>
      <w:bookmarkEnd w:id="51"/>
    </w:p>
    <w:p>
      <w:pPr>
        <w:pStyle w:val="BlockText"/>
      </w:pPr>
      <w:r>
        <w:rPr>
          <w:b/>
        </w:rPr>
        <w:t xml:space="preserve">Note:</w:t>
      </w:r>
      <w:r>
        <w:t xml:space="preserve"> </w:t>
      </w:r>
      <w:r>
        <w:t xml:space="preserve">If you are not familiar with Slowly Changing Dimensions in</w:t>
      </w:r>
      <w:r>
        <w:t xml:space="preserve"> </w:t>
      </w:r>
      <w:r>
        <w:t xml:space="preserve">Data Warehousing read this article in Wikipedia</w:t>
      </w:r>
      <w:r>
        <w:t xml:space="preserve"> </w:t>
      </w:r>
      <w:hyperlink r:id="rId52">
        <w:r>
          <w:rPr>
            <w:rStyle w:val="Hyperlink"/>
          </w:rPr>
          <w:t xml:space="preserve">https://en.wikipedia.org/wiki/Slowly_changing_dimension</w:t>
        </w:r>
      </w:hyperlink>
    </w:p>
    <w:p>
      <w:pPr>
        <w:pStyle w:val="FirstParagraph"/>
      </w:pPr>
      <w:r>
        <w:t xml:space="preserve">We are trying to build a SCD type 2 for customers table. This means no</w:t>
      </w:r>
      <w:r>
        <w:t xml:space="preserve"> </w:t>
      </w:r>
      <w:r>
        <w:t xml:space="preserve">data will be discarded from the DW table. If a record changes in the</w:t>
      </w:r>
      <w:r>
        <w:t xml:space="preserve"> </w:t>
      </w:r>
      <w:r>
        <w:t xml:space="preserve">OLTP source system this change gets captured by adding a new record with</w:t>
      </w:r>
      <w:r>
        <w:t xml:space="preserve"> </w:t>
      </w:r>
      <w:r>
        <w:t xml:space="preserve">updated values and marking the old record as inactive(usually referred</w:t>
      </w:r>
      <w:r>
        <w:t xml:space="preserve"> </w:t>
      </w:r>
      <w:r>
        <w:t xml:space="preserve">to as closing record)(recCurrInd), plus adding the date/timestamp of the</w:t>
      </w:r>
      <w:r>
        <w:t xml:space="preserve"> </w:t>
      </w:r>
      <w:r>
        <w:t xml:space="preserve">record closure (recEndDate).</w:t>
      </w:r>
    </w:p>
    <w:p>
      <w:pPr>
        <w:pStyle w:val="BodyText"/>
      </w:pPr>
      <w:r>
        <w:t xml:space="preserve">There are multiple technics to identify updated records, one is to</w:t>
      </w:r>
      <w:r>
        <w:t xml:space="preserve"> </w:t>
      </w:r>
      <w:r>
        <w:t xml:space="preserve">compare the MD5 Hash of the existing records against the newly received</w:t>
      </w:r>
      <w:r>
        <w:t xml:space="preserve"> </w:t>
      </w:r>
      <w:r>
        <w:t xml:space="preserve">record from source and if they do not match it is considered a change.</w:t>
      </w:r>
    </w:p>
    <w:p>
      <w:pPr>
        <w:numPr>
          <w:ilvl w:val="0"/>
          <w:numId w:val="1019"/>
        </w:numPr>
      </w:pPr>
      <w:r>
        <w:t xml:space="preserve">Add a ‘Derived column’ transformation to calculate MD5 Hash of all</w:t>
      </w:r>
      <w:r>
        <w:t xml:space="preserve"> </w:t>
      </w:r>
      <w:r>
        <w:t xml:space="preserve">non-key columns</w:t>
      </w:r>
    </w:p>
    <w:p>
      <w:pPr>
        <w:numPr>
          <w:ilvl w:val="0"/>
          <w:numId w:val="1019"/>
        </w:numPr>
      </w:pPr>
      <w:r>
        <w:t xml:space="preserve">Rename it to “MD5Hash”</w:t>
      </w:r>
    </w:p>
    <w:p>
      <w:pPr>
        <w:numPr>
          <w:ilvl w:val="0"/>
          <w:numId w:val="1019"/>
        </w:numPr>
      </w:pPr>
      <w:r>
        <w:t xml:space="preserve">Add a column “iRecMd5Hash”</w:t>
      </w:r>
    </w:p>
    <w:p>
      <w:pPr>
        <w:numPr>
          <w:ilvl w:val="0"/>
          <w:numId w:val="1019"/>
        </w:numPr>
      </w:pPr>
      <w:r>
        <w:t xml:space="preserve">For expression use</w:t>
      </w:r>
    </w:p>
    <w:p>
      <w:pPr>
        <w:pStyle w:val="SourceCode"/>
      </w:pPr>
      <w:r>
        <w:rPr>
          <w:rStyle w:val="VerbatimChar"/>
        </w:rPr>
        <w:t xml:space="preserve">md5( iif(isNull(iEmail),'',toString(iEmail))+ </w:t>
      </w:r>
      <w:r>
        <w:br/>
      </w:r>
      <w:r>
        <w:rPr>
          <w:rStyle w:val="VerbatimChar"/>
        </w:rPr>
        <w:t xml:space="preserve">iif(isNull(iDob),'',toString(iDob))+ </w:t>
      </w:r>
      <w:r>
        <w:br/>
      </w:r>
      <w:r>
        <w:rPr>
          <w:rStyle w:val="VerbatimChar"/>
        </w:rPr>
        <w:t xml:space="preserve">iif(isNull(iAddress),'',toString(iAddress))+ </w:t>
      </w:r>
      <w:r>
        <w:br/>
      </w:r>
      <w:r>
        <w:rPr>
          <w:rStyle w:val="VerbatimChar"/>
        </w:rPr>
        <w:t xml:space="preserve">iif(isNull(iCity),'',toString(iCity))+ </w:t>
      </w:r>
      <w:r>
        <w:br/>
      </w:r>
      <w:r>
        <w:rPr>
          <w:rStyle w:val="VerbatimChar"/>
        </w:rPr>
        <w:t xml:space="preserve">iif(isNull(iState),'',toString(iState))+ </w:t>
      </w:r>
      <w:r>
        <w:br/>
      </w:r>
      <w:r>
        <w:rPr>
          <w:rStyle w:val="VerbatimChar"/>
        </w:rPr>
        <w:t xml:space="preserve">iif(isNull(iPostCode),'',toString(iPostCode))+ </w:t>
      </w:r>
      <w:r>
        <w:br/>
      </w:r>
      <w:r>
        <w:rPr>
          <w:rStyle w:val="VerbatimChar"/>
        </w:rPr>
        <w:t xml:space="preserve">iif(isNull(iMemberSince),'',toString(iMemberSince))+ </w:t>
      </w:r>
      <w:r>
        <w:br/>
      </w:r>
      <w:r>
        <w:rPr>
          <w:rStyle w:val="VerbatimChar"/>
        </w:rPr>
        <w:t xml:space="preserve">iif(isNull(iFirstName),'',toString(iFirstName))+ </w:t>
      </w:r>
      <w:r>
        <w:br/>
      </w:r>
      <w:r>
        <w:rPr>
          <w:rStyle w:val="VerbatimChar"/>
        </w:rPr>
        <w:t xml:space="preserve">iif(isNull(iLastName),'',toString(iLastName)))</w:t>
      </w:r>
    </w:p>
    <w:p>
      <w:pPr>
        <w:pStyle w:val="BlockText"/>
      </w:pPr>
      <w:r>
        <w:rPr>
          <w:b/>
        </w:rPr>
        <w:t xml:space="preserve">Expression explanation:</w:t>
      </w:r>
      <w:r>
        <w:t xml:space="preserve"> </w:t>
      </w:r>
      <w:r>
        <w:t xml:space="preserve">For every non-key column first, we replace</w:t>
      </w:r>
      <w:r>
        <w:t xml:space="preserve"> </w:t>
      </w:r>
      <w:r>
        <w:t xml:space="preserve">all Nulls with an empty string, then convert all fields to string and</w:t>
      </w:r>
      <w:r>
        <w:t xml:space="preserve"> </w:t>
      </w:r>
      <w:r>
        <w:t xml:space="preserve">concatenate them together. Finally use the md5 method to calculate the</w:t>
      </w:r>
      <w:r>
        <w:t xml:space="preserve"> </w:t>
      </w:r>
      <w:r>
        <w:t xml:space="preserve">hash of the whole concatenated string.</w:t>
      </w:r>
    </w:p>
    <w:p>
      <w:pPr>
        <w:pStyle w:val="FirstParagraph"/>
      </w:pPr>
      <w:r>
        <w:drawing>
          <wp:inline>
            <wp:extent cx="5334000" cy="13152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0"/>
        </w:numPr>
        <w:pStyle w:val="Compact"/>
      </w:pPr>
      <w:r>
        <w:t xml:space="preserve">Preview the output</w:t>
      </w:r>
    </w:p>
    <w:p>
      <w:pPr>
        <w:pStyle w:val="FirstParagraph"/>
      </w:pPr>
      <w:r>
        <w:drawing>
          <wp:inline>
            <wp:extent cx="5334000" cy="13984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55" w:name="add-dw-table-source"/>
      <w:r>
        <w:t xml:space="preserve">Add DW table source</w:t>
      </w:r>
      <w:bookmarkEnd w:id="55"/>
    </w:p>
    <w:p>
      <w:pPr>
        <w:pStyle w:val="FirstParagraph"/>
      </w:pPr>
      <w:r>
        <w:t xml:space="preserve">To perform the comparison and identify updated or new records we need to</w:t>
      </w:r>
      <w:r>
        <w:t xml:space="preserve"> </w:t>
      </w:r>
      <w:r>
        <w:t xml:space="preserve">also retrieve the existing data from DW dimension table (at first run</w:t>
      </w:r>
      <w:r>
        <w:t xml:space="preserve"> </w:t>
      </w:r>
      <w:r>
        <w:t xml:space="preserve">the table is empty, hence every row will be determined as new).</w:t>
      </w:r>
    </w:p>
    <w:p>
      <w:pPr>
        <w:numPr>
          <w:ilvl w:val="0"/>
          <w:numId w:val="1021"/>
        </w:numPr>
      </w:pPr>
      <w:r>
        <w:t xml:space="preserve">On the far-left hand side of the canvas under the first source click</w:t>
      </w:r>
      <w:r>
        <w:t xml:space="preserve"> </w:t>
      </w:r>
      <w:r>
        <w:t xml:space="preserve">“Add source” to add a new source to the flow.</w:t>
      </w:r>
    </w:p>
    <w:p>
      <w:pPr>
        <w:numPr>
          <w:ilvl w:val="0"/>
          <w:numId w:val="1021"/>
        </w:numPr>
      </w:pPr>
      <w:r>
        <w:t xml:space="preserve">Rename it to “SmartFoodsCustomerSQLDW”</w:t>
      </w:r>
    </w:p>
    <w:p>
      <w:pPr>
        <w:numPr>
          <w:ilvl w:val="0"/>
          <w:numId w:val="1021"/>
        </w:numPr>
      </w:pPr>
      <w:r>
        <w:t xml:space="preserve">For dataset Select “AzureSqlTable1” (You created this SQL Dataset at</w:t>
      </w:r>
      <w:r>
        <w:t xml:space="preserve"> </w:t>
      </w:r>
      <w:r>
        <w:t xml:space="preserve">the beginning of the lab)</w:t>
      </w:r>
    </w:p>
    <w:p>
      <w:pPr>
        <w:numPr>
          <w:ilvl w:val="0"/>
          <w:numId w:val="1021"/>
        </w:numPr>
      </w:pPr>
      <w:r>
        <w:t xml:space="preserve">Go to “Debug Settings” and provide the below parameters:</w:t>
      </w:r>
    </w:p>
    <w:p>
      <w:pPr>
        <w:pStyle w:val="FirstParagraph"/>
      </w:pPr>
      <w:r>
        <w:drawing>
          <wp:inline>
            <wp:extent cx="5334000" cy="15030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3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2"/>
        </w:numPr>
        <w:pStyle w:val="Compact"/>
      </w:pPr>
      <w:r>
        <w:t xml:space="preserve">Go to Projection tab and import the dataset projection</w:t>
      </w:r>
    </w:p>
    <w:p>
      <w:pPr>
        <w:pStyle w:val="FirstParagraph"/>
      </w:pPr>
      <w:r>
        <w:drawing>
          <wp:inline>
            <wp:extent cx="5334000" cy="40888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3"/>
        </w:numPr>
        <w:pStyle w:val="Compact"/>
      </w:pPr>
      <w:r>
        <w:t xml:space="preserve">Add a filter transformation after the DW source</w:t>
      </w:r>
    </w:p>
    <w:p>
      <w:pPr>
        <w:pStyle w:val="BlockText"/>
      </w:pPr>
      <w:r>
        <w:rPr>
          <w:b/>
        </w:rPr>
        <w:t xml:space="preserve">Note:</w:t>
      </w:r>
      <w:r>
        <w:t xml:space="preserve"> </w:t>
      </w:r>
      <w:r>
        <w:t xml:space="preserve">The filter transformation is used to only get ‘active’ rows</w:t>
      </w:r>
      <w:r>
        <w:t xml:space="preserve"> </w:t>
      </w:r>
      <w:r>
        <w:t xml:space="preserve">(RecEndDt is Null) from the table.</w:t>
      </w:r>
    </w:p>
    <w:p>
      <w:pPr>
        <w:numPr>
          <w:ilvl w:val="0"/>
          <w:numId w:val="1024"/>
        </w:numPr>
      </w:pPr>
      <w:r>
        <w:t xml:space="preserve">Rename it to “CurrentRecordsOnly”</w:t>
      </w:r>
    </w:p>
    <w:p>
      <w:pPr>
        <w:numPr>
          <w:ilvl w:val="0"/>
          <w:numId w:val="1024"/>
        </w:numPr>
      </w:pPr>
      <w:r>
        <w:t xml:space="preserve">Filter on:</w:t>
      </w:r>
    </w:p>
    <w:p>
      <w:pPr>
        <w:pStyle w:val="SourceCode"/>
      </w:pPr>
      <w:r>
        <w:rPr>
          <w:rStyle w:val="VerbatimChar"/>
        </w:rPr>
        <w:t xml:space="preserve">isNull(RecEndDt)</w:t>
      </w:r>
    </w:p>
    <w:p>
      <w:pPr>
        <w:pStyle w:val="FirstParagraph"/>
      </w:pPr>
      <w:r>
        <w:drawing>
          <wp:inline>
            <wp:extent cx="5334000" cy="24644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4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59" w:name="X4a9655d64400667fb5f24c339be9ec1662da967"/>
      <w:r>
        <w:t xml:space="preserve">Compare staging records with DW records to identify updates and inserts</w:t>
      </w:r>
      <w:bookmarkEnd w:id="59"/>
    </w:p>
    <w:p>
      <w:pPr>
        <w:pStyle w:val="FirstParagraph"/>
      </w:pPr>
      <w:r>
        <w:t xml:space="preserve">Next step is to compare the records from staging and DW. We use a “join”</w:t>
      </w:r>
      <w:r>
        <w:t xml:space="preserve"> </w:t>
      </w:r>
      <w:r>
        <w:t xml:space="preserve">transformation for this purpose. As the staging dataset will have</w:t>
      </w:r>
      <w:r>
        <w:t xml:space="preserve"> </w:t>
      </w:r>
      <w:r>
        <w:t xml:space="preserve">records that do not exists in DW dataset we need to use an “left outer</w:t>
      </w:r>
      <w:r>
        <w:t xml:space="preserve"> </w:t>
      </w:r>
      <w:r>
        <w:t xml:space="preserve">join” the sudo code for the join is:</w:t>
      </w:r>
    </w:p>
    <w:p>
      <w:pPr>
        <w:pStyle w:val="SourceCode"/>
      </w:pPr>
      <w:r>
        <w:rPr>
          <w:rStyle w:val="VerbatimChar"/>
        </w:rPr>
        <w:t xml:space="preserve">SELECT * FROM staging s</w:t>
      </w:r>
      <w:r>
        <w:br/>
      </w:r>
      <w:r>
        <w:rPr>
          <w:rStyle w:val="VerbatimChar"/>
        </w:rPr>
        <w:t xml:space="preserve">LEFT OUTER JOIN</w:t>
      </w:r>
      <w:r>
        <w:br/>
      </w:r>
      <w:r>
        <w:rPr>
          <w:rStyle w:val="VerbatimChar"/>
        </w:rPr>
        <w:t xml:space="preserve">dw_table d</w:t>
      </w:r>
      <w:r>
        <w:br/>
      </w:r>
      <w:r>
        <w:rPr>
          <w:rStyle w:val="VerbatimChar"/>
        </w:rPr>
        <w:t xml:space="preserve">ON</w:t>
      </w:r>
      <w:r>
        <w:br/>
      </w:r>
      <w:r>
        <w:rPr>
          <w:rStyle w:val="VerbatimChar"/>
        </w:rPr>
        <w:t xml:space="preserve">s. key = d.key</w:t>
      </w:r>
    </w:p>
    <w:p>
      <w:pPr>
        <w:numPr>
          <w:ilvl w:val="0"/>
          <w:numId w:val="1025"/>
        </w:numPr>
      </w:pPr>
      <w:r>
        <w:t xml:space="preserve">Add a join transformation after “MD5Hash” transformation</w:t>
      </w:r>
    </w:p>
    <w:p>
      <w:pPr>
        <w:numPr>
          <w:ilvl w:val="0"/>
          <w:numId w:val="1025"/>
        </w:numPr>
      </w:pPr>
      <w:r>
        <w:t xml:space="preserve">Rename it to “JoinStagingToDWDim”</w:t>
      </w:r>
    </w:p>
    <w:p>
      <w:pPr>
        <w:numPr>
          <w:ilvl w:val="0"/>
          <w:numId w:val="1025"/>
        </w:numPr>
      </w:pPr>
      <w:r>
        <w:t xml:space="preserve">For right stream select “CurrRecsOnly”</w:t>
      </w:r>
    </w:p>
    <w:p>
      <w:pPr>
        <w:numPr>
          <w:ilvl w:val="0"/>
          <w:numId w:val="1025"/>
        </w:numPr>
      </w:pPr>
      <w:r>
        <w:t xml:space="preserve">Join type: “Left outer”</w:t>
      </w:r>
    </w:p>
    <w:p>
      <w:pPr>
        <w:numPr>
          <w:ilvl w:val="0"/>
          <w:numId w:val="1025"/>
        </w:numPr>
      </w:pPr>
      <w:r>
        <w:t xml:space="preserve">Join conditions: iLoyaltyNum == LoyaltyNum</w:t>
      </w:r>
    </w:p>
    <w:p>
      <w:pPr>
        <w:pStyle w:val="FirstParagraph"/>
      </w:pPr>
      <w:r>
        <w:drawing>
          <wp:inline>
            <wp:extent cx="5334000" cy="16857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5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</w:rPr>
        <w:t xml:space="preserve">Note:</w:t>
      </w:r>
      <w:r>
        <w:t xml:space="preserve"> </w:t>
      </w:r>
      <w:r>
        <w:t xml:space="preserve">Since we renamed the staging columns with an ‘i’ in front of</w:t>
      </w:r>
      <w:r>
        <w:t xml:space="preserve"> </w:t>
      </w:r>
      <w:r>
        <w:t xml:space="preserve">them it is quite easy to find the right column for joins here.</w:t>
      </w:r>
    </w:p>
    <w:p>
      <w:pPr>
        <w:pStyle w:val="Heading4"/>
      </w:pPr>
      <w:bookmarkStart w:id="61" w:name="X6342b7c6b52e788ac86ce9d3f7ea7d561be2f15"/>
      <w:r>
        <w:t xml:space="preserve">Identify Updates/Inserts using “Conditional Split” transformation</w:t>
      </w:r>
      <w:bookmarkEnd w:id="61"/>
    </w:p>
    <w:p>
      <w:pPr>
        <w:pStyle w:val="FirstParagraph"/>
      </w:pPr>
      <w:r>
        <w:t xml:space="preserve">A “Conditional Split” transformation allows us to split an incoming</w:t>
      </w:r>
      <w:r>
        <w:t xml:space="preserve"> </w:t>
      </w:r>
      <w:r>
        <w:t xml:space="preserve">dataset into multiple outgoing datasets based on some logical criteria.</w:t>
      </w:r>
    </w:p>
    <w:p>
      <w:pPr>
        <w:pStyle w:val="BodyText"/>
      </w:pPr>
      <w:r>
        <w:t xml:space="preserve">Here we need to find out</w:t>
      </w:r>
    </w:p>
    <w:p>
      <w:pPr>
        <w:numPr>
          <w:ilvl w:val="0"/>
          <w:numId w:val="1026"/>
        </w:numPr>
      </w:pPr>
      <w:r>
        <w:t xml:space="preserve">If a record is new (if the right-hand side [records from DW] of</w:t>
      </w:r>
      <w:r>
        <w:t xml:space="preserve"> </w:t>
      </w:r>
      <w:r>
        <w:t xml:space="preserve">left outer join is null)</w:t>
      </w:r>
    </w:p>
    <w:p>
      <w:pPr>
        <w:numPr>
          <w:ilvl w:val="0"/>
          <w:numId w:val="1026"/>
        </w:numPr>
      </w:pPr>
      <w:r>
        <w:t xml:space="preserve">If a record has Changed (if the primary key existed within both</w:t>
      </w:r>
      <w:r>
        <w:t xml:space="preserve"> </w:t>
      </w:r>
      <w:r>
        <w:t xml:space="preserve">staging and DW datasets but MD5hashes are not matching).</w:t>
      </w:r>
    </w:p>
    <w:p>
      <w:pPr>
        <w:numPr>
          <w:ilvl w:val="0"/>
          <w:numId w:val="1026"/>
        </w:numPr>
      </w:pPr>
      <w:r>
        <w:t xml:space="preserve">If a record has Not Changed (if the primary key existed within both</w:t>
      </w:r>
      <w:r>
        <w:t xml:space="preserve"> </w:t>
      </w:r>
      <w:r>
        <w:t xml:space="preserve">staging and DW datasets and MD5hashes are matching).</w:t>
      </w:r>
    </w:p>
    <w:p>
      <w:pPr>
        <w:numPr>
          <w:ilvl w:val="0"/>
          <w:numId w:val="1027"/>
        </w:numPr>
      </w:pPr>
      <w:r>
        <w:t xml:space="preserve">Add a “Conditional split” transformation after “JoinStagingToDWDim”</w:t>
      </w:r>
      <w:r>
        <w:t xml:space="preserve"> </w:t>
      </w:r>
      <w:r>
        <w:t xml:space="preserve">transformation.</w:t>
      </w:r>
    </w:p>
    <w:p>
      <w:pPr>
        <w:numPr>
          <w:ilvl w:val="0"/>
          <w:numId w:val="1027"/>
        </w:numPr>
      </w:pPr>
      <w:r>
        <w:t xml:space="preserve">Rename it to “SDC2Split”</w:t>
      </w:r>
    </w:p>
    <w:p>
      <w:pPr>
        <w:numPr>
          <w:ilvl w:val="0"/>
          <w:numId w:val="1027"/>
        </w:numPr>
      </w:pPr>
      <w:r>
        <w:t xml:space="preserve">For Split on option set it to “First matching condition”</w:t>
      </w:r>
    </w:p>
    <w:p>
      <w:pPr>
        <w:pStyle w:val="BlockText"/>
      </w:pPr>
      <w:r>
        <w:rPr>
          <w:b/>
        </w:rPr>
        <w:t xml:space="preserve">Split On</w:t>
      </w:r>
      <w:r>
        <w:t xml:space="preserve">: If we set this to “First matching condition” the first</w:t>
      </w:r>
      <w:r>
        <w:t xml:space="preserve"> </w:t>
      </w:r>
      <w:r>
        <w:t xml:space="preserve">condition a record fits with will be pushed to that stream and</w:t>
      </w:r>
      <w:r>
        <w:t xml:space="preserve"> </w:t>
      </w:r>
      <w:r>
        <w:t xml:space="preserve">condition(s) after that will not be tested on the record. First. This</w:t>
      </w:r>
      <w:r>
        <w:t xml:space="preserve"> </w:t>
      </w:r>
      <w:r>
        <w:t xml:space="preserve">option is more efficient in processing but has two implications: 1.</w:t>
      </w:r>
      <w:r>
        <w:t xml:space="preserve"> </w:t>
      </w:r>
      <w:r>
        <w:t xml:space="preserve">The order of conditions becomes important (stricter conditions should</w:t>
      </w:r>
      <w:r>
        <w:t xml:space="preserve"> </w:t>
      </w:r>
      <w:r>
        <w:t xml:space="preserve">be placed above less strict ones) 2. Every record only gets passed</w:t>
      </w:r>
      <w:r>
        <w:t xml:space="preserve"> </w:t>
      </w:r>
      <w:r>
        <w:t xml:space="preserve">into a single stream. If your workflow logic requires input records to</w:t>
      </w:r>
      <w:r>
        <w:t xml:space="preserve"> </w:t>
      </w:r>
      <w:r>
        <w:t xml:space="preserve">get passed into multiple output streams choose “All matching</w:t>
      </w:r>
      <w:r>
        <w:t xml:space="preserve"> </w:t>
      </w:r>
      <w:r>
        <w:t xml:space="preserve">conditions”</w:t>
      </w:r>
    </w:p>
    <w:p>
      <w:pPr>
        <w:numPr>
          <w:ilvl w:val="0"/>
          <w:numId w:val="1028"/>
        </w:numPr>
      </w:pPr>
      <w:r>
        <w:t xml:space="preserve">Split Condition</w:t>
      </w:r>
    </w:p>
    <w:p>
      <w:pPr>
        <w:numPr>
          <w:ilvl w:val="1"/>
          <w:numId w:val="1029"/>
        </w:numPr>
      </w:pPr>
      <w:r>
        <w:t xml:space="preserve">New:</w:t>
      </w:r>
      <w:r>
        <w:t xml:space="preserve"> </w:t>
      </w:r>
      <w:r>
        <w:rPr>
          <w:rStyle w:val="VerbatimChar"/>
        </w:rPr>
        <w:t xml:space="preserve">isNull(LoyaltyNum)</w:t>
      </w:r>
    </w:p>
    <w:p>
      <w:pPr>
        <w:numPr>
          <w:ilvl w:val="1"/>
          <w:numId w:val="1029"/>
        </w:numPr>
      </w:pPr>
      <w:r>
        <w:t xml:space="preserve">Changed:</w:t>
      </w:r>
      <w:r>
        <w:t xml:space="preserve"> </w:t>
      </w:r>
      <w:r>
        <w:rPr>
          <w:rStyle w:val="VerbatimChar"/>
        </w:rPr>
        <w:t xml:space="preserve">!(isNull(LoyaltyNum)) &amp;&amp; (iRecMd5Hash \!=RecMd5Hash)</w:t>
      </w:r>
    </w:p>
    <w:p>
      <w:pPr>
        <w:numPr>
          <w:ilvl w:val="1"/>
          <w:numId w:val="1029"/>
        </w:numPr>
      </w:pPr>
      <w:r>
        <w:t xml:space="preserve">Unchanged:</w:t>
      </w:r>
      <w:r>
        <w:t xml:space="preserve"> </w:t>
      </w:r>
      <w:r>
        <w:rPr>
          <w:rStyle w:val="VerbatimChar"/>
        </w:rPr>
        <w:t xml:space="preserve">!(isNull(LoyaltyNum)) &amp;&amp; (iRecMd5Hash == RecMd5Hash)</w:t>
      </w:r>
    </w:p>
    <w:p>
      <w:pPr>
        <w:pStyle w:val="Heading4"/>
      </w:pPr>
      <w:bookmarkStart w:id="62" w:name="challenge-task-create-customer-dimension"/>
      <w:r>
        <w:t xml:space="preserve">(Challenge Task) Create customer dimension</w:t>
      </w:r>
      <w:bookmarkEnd w:id="62"/>
    </w:p>
    <w:p>
      <w:pPr>
        <w:pStyle w:val="FirstParagraph"/>
      </w:pPr>
      <w:r>
        <w:t xml:space="preserve">In the SmartFoods Blob container that we copied previously there was a</w:t>
      </w:r>
      <w:r>
        <w:t xml:space="preserve"> </w:t>
      </w:r>
      <w:r>
        <w:t xml:space="preserve">file named “customer.csv” which contains the customers’ reference data.</w:t>
      </w:r>
    </w:p>
    <w:p>
      <w:pPr>
        <w:pStyle w:val="BodyText"/>
      </w:pPr>
      <w:r>
        <w:t xml:space="preserve">We would like to create a dimension table for this data source as below: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CustomerKey</w:t>
            </w:r>
          </w:p>
        </w:tc>
        <w:tc>
          <w:p>
            <w:pPr>
              <w:pStyle w:val="Compact"/>
              <w:jc w:val="left"/>
            </w:pPr>
            <w:r>
              <w:t xml:space="preserve">LoyaltyNum</w:t>
            </w:r>
          </w:p>
        </w:tc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City</w:t>
            </w:r>
          </w:p>
        </w:tc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EmailAddress</w:t>
            </w:r>
          </w:p>
        </w:tc>
        <w:tc>
          <w:p>
            <w:pPr>
              <w:pStyle w:val="Compact"/>
              <w:jc w:val="left"/>
            </w:pPr>
            <w:r>
              <w:t xml:space="preserve">MemberSince</w:t>
            </w:r>
          </w:p>
        </w:tc>
        <w:tc>
          <w:p>
            <w:pPr>
              <w:pStyle w:val="Compact"/>
              <w:jc w:val="left"/>
            </w:pPr>
            <w:r>
              <w:t xml:space="preserve">Dob</w:t>
            </w:r>
          </w:p>
        </w:tc>
        <w:tc>
          <w:p>
            <w:pPr>
              <w:pStyle w:val="Compact"/>
              <w:jc w:val="left"/>
            </w:pPr>
            <w:r>
              <w:t xml:space="preserve">RecInsertDt</w:t>
            </w:r>
          </w:p>
        </w:tc>
      </w:tr>
    </w:tbl>
    <w:p>
      <w:pPr>
        <w:pStyle w:val="BlockText"/>
      </w:pPr>
      <w:r>
        <w:t xml:space="preserve">Note 1: The source is providing “name” field, which is full name, but</w:t>
      </w:r>
      <w:r>
        <w:t xml:space="preserve"> </w:t>
      </w:r>
      <w:r>
        <w:t xml:space="preserve">we need to separate first name and last name</w:t>
      </w:r>
    </w:p>
    <w:p>
      <w:pPr>
        <w:pStyle w:val="BlockText"/>
      </w:pPr>
      <w:r>
        <w:t xml:space="preserve">Note 2: We know some of the email addresses of customers are NOT the</w:t>
      </w:r>
      <w:r>
        <w:t xml:space="preserve"> </w:t>
      </w:r>
      <w:r>
        <w:t xml:space="preserve">right format (</w:t>
      </w:r>
      <w:hyperlink r:id="rId63">
        <w:r>
          <w:rPr>
            <w:rStyle w:val="Hyperlink"/>
          </w:rPr>
          <w:t xml:space="preserve">abc@xyz.com</w:t>
        </w:r>
      </w:hyperlink>
      <w:r>
        <w:t xml:space="preserve">) and we need to replace these with NULL</w:t>
      </w:r>
      <w:r>
        <w:t xml:space="preserve"> </w:t>
      </w:r>
      <w:r>
        <w:t xml:space="preserve">instead</w:t>
      </w:r>
    </w:p>
    <w:p>
      <w:pPr>
        <w:pStyle w:val="FirstParagraph"/>
      </w:pPr>
      <w:r>
        <w:rPr>
          <w:b/>
        </w:rPr>
        <w:t xml:space="preserve">Optional Extra challenge:</w:t>
      </w:r>
      <w:r>
        <w:t xml:space="preserve"> </w:t>
      </w:r>
      <w:r>
        <w:t xml:space="preserve">WWI also likes to calculate the age of the</w:t>
      </w:r>
      <w:r>
        <w:t xml:space="preserve"> </w:t>
      </w:r>
      <w:r>
        <w:t xml:space="preserve">customer as well and store in “Age” column can you used Mapping Data</w:t>
      </w:r>
      <w:r>
        <w:t xml:space="preserve"> </w:t>
      </w:r>
      <w:r>
        <w:t xml:space="preserve">flows Expression Language to calculate it?</w:t>
      </w:r>
    </w:p>
    <w:p>
      <w:pPr>
        <w:pStyle w:val="BodyText"/>
      </w:pPr>
      <w:r>
        <w:rPr>
          <w:b/>
        </w:rPr>
        <w:t xml:space="preserve">Table DDL:</w:t>
      </w:r>
    </w:p>
    <w:p>
      <w:pPr>
        <w:pStyle w:val="SourceCode"/>
      </w:pPr>
      <w:r>
        <w:rPr>
          <w:rStyle w:val="VerbatimChar"/>
        </w:rPr>
        <w:t xml:space="preserve">CREATE TABLE [SmartFoodsDW].[customer](</w:t>
      </w:r>
      <w:r>
        <w:br/>
      </w:r>
      <w:r>
        <w:rPr>
          <w:rStyle w:val="VerbatimChar"/>
        </w:rPr>
        <w:t xml:space="preserve">    [CustomerKey] [bigint] NULL,</w:t>
      </w:r>
      <w:r>
        <w:br/>
      </w:r>
      <w:r>
        <w:rPr>
          <w:rStyle w:val="VerbatimChar"/>
        </w:rPr>
        <w:t xml:space="preserve">    [LoyaltyNum] [nvarchar](max) NULL,</w:t>
      </w:r>
      <w:r>
        <w:br/>
      </w:r>
      <w:r>
        <w:rPr>
          <w:rStyle w:val="VerbatimChar"/>
        </w:rPr>
        <w:t xml:space="preserve">    [FirstName] [nvarchar](max) NULL,</w:t>
      </w:r>
      <w:r>
        <w:br/>
      </w:r>
      <w:r>
        <w:rPr>
          <w:rStyle w:val="VerbatimChar"/>
        </w:rPr>
        <w:t xml:space="preserve">    [LastName] [nvarchar](max) NULL,</w:t>
      </w:r>
      <w:r>
        <w:br/>
      </w:r>
      <w:r>
        <w:rPr>
          <w:rStyle w:val="VerbatimChar"/>
        </w:rPr>
        <w:t xml:space="preserve">    [City] [nvarchar](max) NULL,</w:t>
      </w:r>
      <w:r>
        <w:br/>
      </w:r>
      <w:r>
        <w:rPr>
          <w:rStyle w:val="VerbatimChar"/>
        </w:rPr>
        <w:t xml:space="preserve">    [State] [nvarchar](max) NULL,</w:t>
      </w:r>
      <w:r>
        <w:br/>
      </w:r>
      <w:r>
        <w:rPr>
          <w:rStyle w:val="VerbatimChar"/>
        </w:rPr>
        <w:t xml:space="preserve">    [Email] [nvarchar](max) NULL,</w:t>
      </w:r>
      <w:r>
        <w:br/>
      </w:r>
      <w:r>
        <w:rPr>
          <w:rStyle w:val="VerbatimChar"/>
        </w:rPr>
        <w:t xml:space="preserve">[Address] [nvarchar](max),</w:t>
      </w:r>
      <w:r>
        <w:br/>
      </w:r>
      <w:r>
        <w:rPr>
          <w:rStyle w:val="VerbatimChar"/>
        </w:rPr>
        <w:t xml:space="preserve">[PostCode] [nvarchar](max),</w:t>
      </w:r>
      <w:r>
        <w:br/>
      </w:r>
      <w:r>
        <w:rPr>
          <w:rStyle w:val="VerbatimChar"/>
        </w:rPr>
        <w:t xml:space="preserve">    [MemberSince] [date] NULL,</w:t>
      </w:r>
      <w:r>
        <w:br/>
      </w:r>
      <w:r>
        <w:rPr>
          <w:rStyle w:val="VerbatimChar"/>
        </w:rPr>
        <w:t xml:space="preserve">    [Dob] [date] NULL,</w:t>
      </w:r>
      <w:r>
        <w:br/>
      </w:r>
      <w:r>
        <w:rPr>
          <w:rStyle w:val="VerbatimChar"/>
        </w:rPr>
        <w:t xml:space="preserve">    [RecInsertDt] [date],</w:t>
      </w:r>
      <w:r>
        <w:br/>
      </w:r>
      <w:r>
        <w:rPr>
          <w:rStyle w:val="VerbatimChar"/>
        </w:rPr>
        <w:t xml:space="preserve">    [RecStartDt] [date],</w:t>
      </w:r>
      <w:r>
        <w:br/>
      </w:r>
      <w:r>
        <w:rPr>
          <w:rStyle w:val="VerbatimChar"/>
        </w:rPr>
        <w:t xml:space="preserve">    [RecEndDt] [date] NULL,</w:t>
      </w:r>
      <w:r>
        <w:br/>
      </w:r>
      <w:r>
        <w:rPr>
          <w:rStyle w:val="VerbatimChar"/>
        </w:rPr>
        <w:t xml:space="preserve">    [RecCurrentInd] [bit],</w:t>
      </w:r>
      <w:r>
        <w:br/>
      </w:r>
      <w:r>
        <w:rPr>
          <w:rStyle w:val="VerbatimChar"/>
        </w:rPr>
        <w:t xml:space="preserve">    [RecMd5Hash] [nvarchar](max)</w:t>
      </w:r>
      <w:r>
        <w:br/>
      </w:r>
      <w:r>
        <w:rPr>
          <w:rStyle w:val="VerbatimChar"/>
        </w:rPr>
        <w:t xml:space="preserve">) ;</w:t>
      </w:r>
      <w:r>
        <w:br/>
      </w:r>
      <w:r>
        <w:rPr>
          <w:rStyle w:val="VerbatimChar"/>
        </w:rPr>
        <w:t xml:space="preserve">GO</w:t>
      </w:r>
    </w:p>
    <w:p>
      <w:pPr>
        <w:pStyle w:val="FirstParagraph"/>
      </w:pPr>
      <w:r>
        <w:rPr>
          <w:b/>
        </w:rPr>
        <w:t xml:space="preserve">Final Data Flow:</w:t>
      </w:r>
    </w:p>
    <w:p>
      <w:pPr>
        <w:pStyle w:val="BodyText"/>
      </w:pPr>
      <w:r>
        <w:drawing>
          <wp:inline>
            <wp:extent cx="5334000" cy="8851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5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**If you are stuck or want to double check your answer the solution for</w:t>
      </w:r>
      <w:r>
        <w:t xml:space="preserve"> </w:t>
      </w:r>
      <w:r>
        <w:t xml:space="preserve">Expression Language and Select transformation is in the next page.</w:t>
      </w:r>
      <w:r>
        <w:br/>
      </w:r>
      <w:r>
        <w:t xml:space="preserve">**</w:t>
      </w:r>
    </w:p>
    <w:p>
      <w:pPr>
        <w:pStyle w:val="BodyText"/>
      </w:pPr>
      <w:r>
        <w:rPr>
          <w:b/>
        </w:rPr>
        <w:t xml:space="preserve">Derived column expressions solution:</w:t>
      </w:r>
    </w:p>
    <w:p>
      <w:pPr>
        <w:pStyle w:val="BodyText"/>
      </w:pPr>
      <w:r>
        <w:drawing>
          <wp:inline>
            <wp:extent cx="5334000" cy="25673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Select transformation:</w:t>
      </w:r>
    </w:p>
    <w:p>
      <w:pPr>
        <w:pStyle w:val="BodyText"/>
      </w:pPr>
      <w:r>
        <w:drawing>
          <wp:inline>
            <wp:extent cx="5334000" cy="21092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67" w:name="create-smartfoods-invoice-fact-tables"/>
      <w:r>
        <w:t xml:space="preserve">Create SmartFoods Invoice fact tables</w:t>
      </w:r>
      <w:bookmarkEnd w:id="67"/>
    </w:p>
    <w:p>
      <w:pPr>
        <w:pStyle w:val="FirstParagraph"/>
      </w:pPr>
      <w:r>
        <w:t xml:space="preserve">The Data that we retrieved in the previous exercise from SmartFoods</w:t>
      </w:r>
      <w:r>
        <w:t xml:space="preserve"> </w:t>
      </w:r>
      <w:r>
        <w:t xml:space="preserve">Transaction API seems to be in an uncommon format for invoices. Usually</w:t>
      </w:r>
      <w:r>
        <w:t xml:space="preserve"> </w:t>
      </w:r>
      <w:r>
        <w:t xml:space="preserve">invoice data has an invoice header and an invoice item lines but for the</w:t>
      </w:r>
      <w:r>
        <w:t xml:space="preserve"> </w:t>
      </w:r>
      <w:r>
        <w:t xml:space="preserve">case of SmartFoods the API is only capable of providing the data in form</w:t>
      </w:r>
      <w:r>
        <w:t xml:space="preserve"> </w:t>
      </w:r>
      <w:r>
        <w:t xml:space="preserve">of line items with repeated invoice header information.</w:t>
      </w:r>
    </w:p>
    <w:p>
      <w:pPr>
        <w:pStyle w:val="BodyText"/>
      </w:pPr>
      <w:r>
        <w:drawing>
          <wp:inline>
            <wp:extent cx="5334000" cy="9876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7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requirement is to create two separate tables in following form:</w:t>
      </w:r>
    </w:p>
    <w:p>
      <w:pPr>
        <w:pStyle w:val="BodyText"/>
      </w:pPr>
      <w:r>
        <w:t xml:space="preserve">Invoice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InvoiceNumber</w:t>
            </w:r>
          </w:p>
        </w:tc>
        <w:tc>
          <w:p>
            <w:pPr>
              <w:pStyle w:val="Compact"/>
              <w:jc w:val="left"/>
            </w:pPr>
            <w:r>
              <w:t xml:space="preserve">CustomerKey</w:t>
            </w:r>
          </w:p>
        </w:tc>
        <w:tc>
          <w:p>
            <w:pPr>
              <w:pStyle w:val="Compact"/>
              <w:jc w:val="left"/>
            </w:pPr>
            <w:r>
              <w:t xml:space="preserve">Store</w:t>
            </w:r>
          </w:p>
        </w:tc>
        <w:tc>
          <w:p>
            <w:pPr>
              <w:pStyle w:val="Compact"/>
              <w:jc w:val="left"/>
            </w:pPr>
            <w:r>
              <w:t xml:space="preserve">InvoiceDtts</w:t>
            </w:r>
          </w:p>
        </w:tc>
        <w:tc>
          <w:p>
            <w:pPr>
              <w:pStyle w:val="Compact"/>
              <w:jc w:val="left"/>
            </w:pPr>
            <w:r>
              <w:t xml:space="preserve">InvoiceTotal</w:t>
            </w:r>
          </w:p>
        </w:tc>
        <w:tc>
          <w:p>
            <w:pPr>
              <w:pStyle w:val="Compact"/>
              <w:jc w:val="left"/>
            </w:pPr>
            <w:r>
              <w:t xml:space="preserve">Gst</w:t>
            </w:r>
          </w:p>
        </w:tc>
        <w:tc>
          <w:p>
            <w:pPr>
              <w:pStyle w:val="Compact"/>
              <w:jc w:val="left"/>
            </w:pPr>
            <w:r>
              <w:t xml:space="preserve">NumLineItems</w:t>
            </w:r>
          </w:p>
        </w:tc>
        <w:tc>
          <w:p>
            <w:pPr>
              <w:pStyle w:val="Compact"/>
              <w:jc w:val="left"/>
            </w:pPr>
            <w:r>
              <w:t xml:space="preserve">RecInsertDt</w:t>
            </w:r>
          </w:p>
        </w:tc>
      </w:tr>
    </w:tbl>
    <w:p>
      <w:pPr>
        <w:pStyle w:val="BodyText"/>
      </w:pPr>
      <w:r>
        <w:t xml:space="preserve">InvoiceLine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InvoiceNumber</w:t>
            </w:r>
          </w:p>
        </w:tc>
        <w:tc>
          <w:p>
            <w:pPr>
              <w:pStyle w:val="Compact"/>
              <w:jc w:val="left"/>
            </w:pPr>
            <w:r>
              <w:t xml:space="preserve">ItemKey</w:t>
            </w:r>
          </w:p>
        </w:tc>
        <w:tc>
          <w:p>
            <w:pPr>
              <w:pStyle w:val="Compact"/>
              <w:jc w:val="left"/>
            </w:pPr>
            <w:r>
              <w:t xml:space="preserve">ItemDescription</w:t>
            </w:r>
          </w:p>
        </w:tc>
        <w:tc>
          <w:p>
            <w:pPr>
              <w:pStyle w:val="Compact"/>
              <w:jc w:val="left"/>
            </w:pPr>
            <w:r>
              <w:t xml:space="preserve">UnitPrice</w:t>
            </w:r>
          </w:p>
        </w:tc>
        <w:tc>
          <w:p>
            <w:pPr>
              <w:pStyle w:val="Compact"/>
              <w:jc w:val="left"/>
            </w:pPr>
            <w:r>
              <w:t xml:space="preserve">Qty</w:t>
            </w:r>
          </w:p>
        </w:tc>
        <w:tc>
          <w:p>
            <w:pPr>
              <w:pStyle w:val="Compact"/>
              <w:jc w:val="left"/>
            </w:pPr>
            <w:r>
              <w:t xml:space="preserve">Gst</w:t>
            </w:r>
          </w:p>
        </w:tc>
        <w:tc>
          <w:p>
            <w:pPr>
              <w:pStyle w:val="Compact"/>
              <w:jc w:val="left"/>
            </w:pPr>
            <w:r>
              <w:t xml:space="preserve">RecInsertDt</w:t>
            </w:r>
          </w:p>
        </w:tc>
      </w:tr>
    </w:tbl>
    <w:p>
      <w:pPr>
        <w:numPr>
          <w:ilvl w:val="0"/>
          <w:numId w:val="1030"/>
        </w:numPr>
        <w:pStyle w:val="Compact"/>
      </w:pPr>
      <w:r>
        <w:rPr>
          <w:b/>
        </w:rPr>
        <w:t xml:space="preserve">For Invoice Table Overall Data flow looks:</w:t>
      </w:r>
    </w:p>
    <w:p>
      <w:pPr>
        <w:pStyle w:val="FirstParagraph"/>
      </w:pPr>
      <w:r>
        <w:drawing>
          <wp:inline>
            <wp:extent cx="5334000" cy="9726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Aggregate transformation:</w:t>
      </w:r>
    </w:p>
    <w:p>
      <w:pPr>
        <w:pStyle w:val="BodyText"/>
      </w:pPr>
      <w:r>
        <w:drawing>
          <wp:inline>
            <wp:extent cx="5334000" cy="26544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4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Join transformation:</w:t>
      </w:r>
    </w:p>
    <w:p>
      <w:pPr>
        <w:pStyle w:val="BodyText"/>
      </w:pPr>
      <w:r>
        <w:drawing>
          <wp:inline>
            <wp:extent cx="5334000" cy="17713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1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Select Transformation:</w:t>
      </w:r>
    </w:p>
    <w:p>
      <w:pPr>
        <w:pStyle w:val="BodyText"/>
      </w:pPr>
      <w:r>
        <w:drawing>
          <wp:inline>
            <wp:extent cx="5334000" cy="20949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4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1"/>
        </w:numPr>
        <w:pStyle w:val="Compact"/>
      </w:pPr>
      <w:r>
        <w:rPr>
          <w:b/>
        </w:rPr>
        <w:t xml:space="preserve">For Invoice Lines: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b/>
        </w:rPr>
        <w:t xml:space="preserve">same</w:t>
      </w:r>
      <w:r>
        <w:t xml:space="preserve"> </w:t>
      </w:r>
      <w:r>
        <w:t xml:space="preserve">data flow after your source CSV add a new branch</w:t>
      </w:r>
      <w:r>
        <w:t xml:space="preserve"> </w:t>
      </w:r>
      <w:r>
        <w:t xml:space="preserve">transformation. This will branch the same data source to two different</w:t>
      </w:r>
      <w:r>
        <w:t xml:space="preserve"> </w:t>
      </w:r>
      <w:r>
        <w:t xml:space="preserve">pathes</w:t>
      </w:r>
    </w:p>
    <w:p>
      <w:pPr>
        <w:pStyle w:val="BodyText"/>
      </w:pPr>
      <w:r>
        <w:drawing>
          <wp:inline>
            <wp:extent cx="5334000" cy="19626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2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Final Data flow for invoice and invoice line:</w:t>
      </w:r>
    </w:p>
    <w:p>
      <w:pPr>
        <w:pStyle w:val="BodyText"/>
      </w:pPr>
      <w:r>
        <w:drawing>
          <wp:inline>
            <wp:extent cx="5334000" cy="29101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0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Derived Column Transformation:</w:t>
      </w:r>
    </w:p>
    <w:p>
      <w:pPr>
        <w:pStyle w:val="BodyText"/>
      </w:pPr>
      <w:r>
        <w:drawing>
          <wp:inline>
            <wp:extent cx="5334000" cy="1378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Join transformation:</w:t>
      </w:r>
    </w:p>
    <w:p>
      <w:pPr>
        <w:pStyle w:val="BodyText"/>
      </w:pPr>
      <w:r>
        <w:drawing>
          <wp:inline>
            <wp:extent cx="5334000" cy="17417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1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Select Transformation:</w:t>
      </w:r>
    </w:p>
    <w:p>
      <w:pPr>
        <w:pStyle w:val="BodyText"/>
      </w:pPr>
      <w:r>
        <w:drawing>
          <wp:inline>
            <wp:extent cx="5334000" cy="21705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/media/image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0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DDLS for InvoiceLine table:</w:t>
      </w:r>
    </w:p>
    <w:p>
      <w:pPr>
        <w:pStyle w:val="SourceCode"/>
      </w:pPr>
      <w:r>
        <w:rPr>
          <w:rStyle w:val="VerbatimChar"/>
        </w:rPr>
        <w:t xml:space="preserve">CREATE TABLE [smartfoods].[invoiceline](</w:t>
      </w:r>
      <w:r>
        <w:br/>
      </w:r>
      <w:r>
        <w:rPr>
          <w:rStyle w:val="VerbatimChar"/>
        </w:rPr>
        <w:t xml:space="preserve">    [invoiceNumber] [nvarchar](max) NULL,</w:t>
      </w:r>
      <w:r>
        <w:br/>
      </w:r>
      <w:r>
        <w:rPr>
          <w:rStyle w:val="VerbatimChar"/>
        </w:rPr>
        <w:t xml:space="preserve">    [ItemKey] [bigint] NULL,</w:t>
      </w:r>
      <w:r>
        <w:br/>
      </w:r>
      <w:r>
        <w:rPr>
          <w:rStyle w:val="VerbatimChar"/>
        </w:rPr>
        <w:t xml:space="preserve">    [ItemDescription] [nvarchar](max) NULL,</w:t>
      </w:r>
      <w:r>
        <w:br/>
      </w:r>
      <w:r>
        <w:rPr>
          <w:rStyle w:val="VerbatimChar"/>
        </w:rPr>
        <w:t xml:space="preserve">    [UnitPrice] [float] NULL,</w:t>
      </w:r>
      <w:r>
        <w:br/>
      </w:r>
      <w:r>
        <w:rPr>
          <w:rStyle w:val="VerbatimChar"/>
        </w:rPr>
        <w:t xml:space="preserve">    [qty] [int] NULL,</w:t>
      </w:r>
      <w:r>
        <w:br/>
      </w:r>
      <w:r>
        <w:rPr>
          <w:rStyle w:val="VerbatimChar"/>
        </w:rPr>
        <w:t xml:space="preserve">    [Gst] [float] NULL,</w:t>
      </w:r>
      <w:r>
        <w:br/>
      </w:r>
      <w:r>
        <w:rPr>
          <w:rStyle w:val="VerbatimChar"/>
        </w:rPr>
        <w:t xml:space="preserve">    [RecInsertDt] [date] NULL</w:t>
      </w:r>
      <w:r>
        <w:br/>
      </w:r>
      <w:r>
        <w:rPr>
          <w:rStyle w:val="VerbatimChar"/>
        </w:rPr>
        <w:t xml:space="preserve">);</w:t>
      </w:r>
      <w:r>
        <w:br/>
      </w:r>
      <w:r>
        <w:rPr>
          <w:rStyle w:val="VerbatimChar"/>
        </w:rPr>
        <w:t xml:space="preserve">GO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2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16">
    <w:nsid w:val="4fbe019a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17">
    <w:nsid w:val="91a27d85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18">
    <w:nsid w:val="615f1ed2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19">
    <w:nsid w:val="238d8174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110">
    <w:nsid w:val="41f388d6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111">
    <w:nsid w:val="da4300bd"/>
    <w:multiLevelType w:val="multilevel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14">
    <w:nsid w:val="8c1c03f9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15">
    <w:nsid w:val="5504a012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2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2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2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2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2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2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2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1"/>
  </w:num>
  <w:num w:numId="1010">
    <w:abstractNumId w:val="992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2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2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2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2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2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2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2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2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2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2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2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2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2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4">
    <w:abstractNumId w:val="992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2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1"/>
  </w:num>
  <w:num w:numId="1027">
    <w:abstractNumId w:val="992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2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9">
    <w:abstractNumId w:val="992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2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2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27" Target="media/rId27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30" Target="media/rId30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hyperlink" Id="rId37" Target="https://docs.microsoft.com/en-us/azure/data-factory/concepts-data-flow-debug-mode" TargetMode="External" /><Relationship Type="http://schemas.openxmlformats.org/officeDocument/2006/relationships/hyperlink" Id="rId29" Target="https://docs.microsoft.com/en-us/azure/data-factory/concepts-data-flow-overview" TargetMode="External" /><Relationship Type="http://schemas.openxmlformats.org/officeDocument/2006/relationships/hyperlink" Id="rId52" Target="https://en.wikipedia.org/wiki/Slowly_changing_dimension" TargetMode="External" /><Relationship Type="http://schemas.openxmlformats.org/officeDocument/2006/relationships/hyperlink" Id="rId21" Target="https://www.microsoft.com/en-us/legal/intellectualproperty/Trademarks/Usage/General.aspx" TargetMode="External" /><Relationship Type="http://schemas.openxmlformats.org/officeDocument/2006/relationships/hyperlink" Id="rId63" Target="mailto:abc@xyz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7" Target="https://docs.microsoft.com/en-us/azure/data-factory/concepts-data-flow-debug-mode" TargetMode="External" /><Relationship Type="http://schemas.openxmlformats.org/officeDocument/2006/relationships/hyperlink" Id="rId29" Target="https://docs.microsoft.com/en-us/azure/data-factory/concepts-data-flow-overview" TargetMode="External" /><Relationship Type="http://schemas.openxmlformats.org/officeDocument/2006/relationships/hyperlink" Id="rId52" Target="https://en.wikipedia.org/wiki/Slowly_changing_dimension" TargetMode="External" /><Relationship Type="http://schemas.openxmlformats.org/officeDocument/2006/relationships/hyperlink" Id="rId21" Target="https://www.microsoft.com/en-us/legal/intellectualproperty/Trademarks/Usage/General.aspx" TargetMode="External" /><Relationship Type="http://schemas.openxmlformats.org/officeDocument/2006/relationships/hyperlink" Id="rId63" Target="mailto:abc@xyz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2020-05-04T02:13:03Z</dcterms:created>
  <dcterms:modified xsi:type="dcterms:W3CDTF">2020-05-04T02:13:03Z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