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160"/>
        <w:gridCol w:w="2693"/>
        <w:gridCol w:w="1938"/>
        <w:gridCol w:w="13"/>
      </w:tblGrid>
      <w:tr w:rsidR="001951BE" w:rsidRPr="00152B56" w14:paraId="089DA140" w14:textId="77777777" w:rsidTr="00BD0CF8">
        <w:trPr>
          <w:gridAfter w:val="1"/>
          <w:wAfter w:w="13" w:type="dxa"/>
          <w:trHeight w:val="1312"/>
        </w:trPr>
        <w:tc>
          <w:tcPr>
            <w:tcW w:w="4678" w:type="dxa"/>
            <w:gridSpan w:val="2"/>
            <w:shd w:val="clear" w:color="auto" w:fill="auto"/>
          </w:tcPr>
          <w:p w14:paraId="1D04EA3E" w14:textId="24402524" w:rsidR="0031567C" w:rsidRPr="00BD0CF8" w:rsidRDefault="00251982" w:rsidP="00E8280B">
            <w:pPr>
              <w:jc w:val="both"/>
              <w:rPr>
                <w:rFonts w:ascii="Arial Narrow" w:hAnsi="Arial Narrow"/>
                <w:b/>
                <w:bCs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br w:type="page"/>
            </w:r>
            <w:r w:rsidRPr="00152B56">
              <w:rPr>
                <w:rFonts w:ascii="Arial Narrow" w:hAnsi="Arial Narrow"/>
                <w:bCs/>
                <w:sz w:val="22"/>
                <w:szCs w:val="22"/>
                <w:lang w:val="en-GB"/>
              </w:rPr>
              <w:br w:type="page"/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br w:type="page"/>
            </w:r>
            <w:r w:rsidR="00BD0CF8" w:rsidRPr="00BD0CF8">
              <w:rPr>
                <w:rFonts w:ascii="Arial Narrow" w:hAnsi="Arial Narrow"/>
                <w:b/>
                <w:bCs/>
                <w:iCs/>
                <w:smallCaps/>
                <w:lang w:val="en-GB"/>
              </w:rPr>
              <w:t>Serge</w:t>
            </w:r>
            <w:r w:rsidR="00BD0CF8" w:rsidRPr="00BD0CF8">
              <w:rPr>
                <w:rFonts w:ascii="Arial Narrow" w:hAnsi="Arial Narrow"/>
                <w:b/>
                <w:bCs/>
                <w:lang w:val="en-GB"/>
              </w:rPr>
              <w:t xml:space="preserve"> </w:t>
            </w:r>
            <w:r w:rsidR="00BD0CF8" w:rsidRPr="00BD0CF8">
              <w:rPr>
                <w:rFonts w:ascii="Arial Narrow" w:hAnsi="Arial Narrow"/>
                <w:b/>
                <w:bCs/>
                <w:iCs/>
                <w:smallCaps/>
                <w:lang w:val="en-GB"/>
              </w:rPr>
              <w:t>Caparos</w:t>
            </w:r>
          </w:p>
          <w:p w14:paraId="608C4BEB" w14:textId="216AFF05" w:rsidR="00E8280B" w:rsidRPr="00152B56" w:rsidRDefault="00E8280B" w:rsidP="00E8280B">
            <w:pPr>
              <w:jc w:val="both"/>
              <w:rPr>
                <w:rFonts w:ascii="Arial Narrow" w:hAnsi="Arial Narrow" w:cs="Wingdings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 xml:space="preserve">Associate Professor </w:t>
            </w:r>
            <w:r>
              <w:rPr>
                <w:rFonts w:ascii="Arial Narrow" w:hAnsi="Arial Narrow" w:cs="Wingdings"/>
                <w:sz w:val="22"/>
                <w:szCs w:val="22"/>
                <w:lang w:val="en-GB"/>
              </w:rPr>
              <w:t>at</w:t>
            </w:r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 xml:space="preserve"> Paris </w:t>
            </w:r>
            <w:r w:rsidR="00BD0CF8">
              <w:rPr>
                <w:rFonts w:ascii="Arial Narrow" w:hAnsi="Arial Narrow" w:cs="Wingdings"/>
                <w:sz w:val="22"/>
                <w:szCs w:val="22"/>
                <w:lang w:val="en-GB"/>
              </w:rPr>
              <w:t>VIII</w:t>
            </w:r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 xml:space="preserve"> University </w:t>
            </w:r>
            <w:r w:rsidR="00BD0CF8">
              <w:rPr>
                <w:rFonts w:ascii="Arial Narrow" w:hAnsi="Arial Narrow" w:cs="Wingdings"/>
                <w:sz w:val="22"/>
                <w:szCs w:val="22"/>
                <w:lang w:val="en-GB"/>
              </w:rPr>
              <w:t>(FR)</w:t>
            </w:r>
          </w:p>
          <w:p w14:paraId="01495336" w14:textId="591D294E" w:rsidR="00E8280B" w:rsidRPr="00152B56" w:rsidRDefault="00E8280B" w:rsidP="00E8280B">
            <w:pPr>
              <w:jc w:val="both"/>
              <w:rPr>
                <w:rFonts w:ascii="Arial Narrow" w:hAnsi="Arial Narrow" w:cs="Wingdings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 xml:space="preserve">Junior Member of </w:t>
            </w:r>
            <w:proofErr w:type="spellStart"/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>Institut</w:t>
            </w:r>
            <w:proofErr w:type="spellEnd"/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>Universitaire</w:t>
            </w:r>
            <w:proofErr w:type="spellEnd"/>
            <w:r w:rsidRPr="00152B56">
              <w:rPr>
                <w:rFonts w:ascii="Arial Narrow" w:hAnsi="Arial Narrow" w:cs="Wingdings"/>
                <w:sz w:val="22"/>
                <w:szCs w:val="22"/>
                <w:lang w:val="en-GB"/>
              </w:rPr>
              <w:t xml:space="preserve"> de France </w:t>
            </w:r>
            <w:r w:rsidR="00BD0CF8">
              <w:rPr>
                <w:rFonts w:ascii="Arial Narrow" w:hAnsi="Arial Narrow" w:cs="Wingdings"/>
                <w:sz w:val="22"/>
                <w:szCs w:val="22"/>
                <w:lang w:val="en-GB"/>
              </w:rPr>
              <w:t>(FR)</w:t>
            </w:r>
          </w:p>
          <w:p w14:paraId="7509F41D" w14:textId="047EBEB8" w:rsidR="00E8280B" w:rsidRPr="00152B56" w:rsidRDefault="00BD0CF8" w:rsidP="00E8280B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Visiting</w:t>
            </w:r>
            <w:r w:rsidR="00E8280B"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Professor at Laval University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(CAN)</w:t>
            </w:r>
          </w:p>
          <w:p w14:paraId="0D36B6B9" w14:textId="77777777" w:rsidR="00E8280B" w:rsidRPr="00E8280B" w:rsidRDefault="00E8280B" w:rsidP="00E8280B">
            <w:pPr>
              <w:jc w:val="both"/>
              <w:rPr>
                <w:rFonts w:ascii="Arial Narrow" w:hAnsi="Arial Narrow"/>
                <w:b/>
                <w:bCs/>
                <w:sz w:val="22"/>
                <w:szCs w:val="22"/>
                <w:lang w:val="en-GB"/>
              </w:rPr>
            </w:pPr>
          </w:p>
          <w:p w14:paraId="6739EBDA" w14:textId="77777777" w:rsidR="00251982" w:rsidRPr="00152B56" w:rsidRDefault="00251982" w:rsidP="00E8280B">
            <w:pPr>
              <w:rPr>
                <w:rFonts w:ascii="Arial Narrow" w:hAnsi="Arial Narrow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693" w:type="dxa"/>
          </w:tcPr>
          <w:p w14:paraId="40D75A0B" w14:textId="5B195F88" w:rsidR="00E8280B" w:rsidRDefault="00BD0CF8" w:rsidP="00E8280B">
            <w:pPr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E-Mail</w:t>
            </w:r>
            <w:r w:rsidR="00E8280B"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</w:p>
          <w:p w14:paraId="20A627CC" w14:textId="77777777" w:rsidR="00E8280B" w:rsidRPr="0031567C" w:rsidRDefault="00E8280B" w:rsidP="00E8280B">
            <w:pPr>
              <w:rPr>
                <w:rFonts w:ascii="Arial Narrow" w:hAnsi="Arial Narrow"/>
                <w:b/>
                <w:bCs/>
                <w:iCs/>
                <w:caps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serge.caparos@univ-paris8.fr</w:t>
            </w:r>
          </w:p>
          <w:p w14:paraId="2B869AA7" w14:textId="77777777" w:rsidR="00251982" w:rsidRPr="00152B56" w:rsidRDefault="00251982" w:rsidP="00E8280B">
            <w:pPr>
              <w:jc w:val="both"/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</w:p>
        </w:tc>
        <w:tc>
          <w:tcPr>
            <w:tcW w:w="1938" w:type="dxa"/>
            <w:shd w:val="clear" w:color="auto" w:fill="auto"/>
          </w:tcPr>
          <w:p w14:paraId="65E7CC83" w14:textId="77777777" w:rsidR="00251982" w:rsidRPr="00152B56" w:rsidRDefault="001951BE" w:rsidP="0031567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bCs/>
                <w:noProof/>
                <w:sz w:val="22"/>
                <w:szCs w:val="22"/>
                <w:lang w:val="en-GB"/>
              </w:rPr>
              <w:drawing>
                <wp:inline distT="0" distB="0" distL="0" distR="0" wp14:anchorId="48800D0A" wp14:editId="7381202E">
                  <wp:extent cx="932961" cy="932961"/>
                  <wp:effectExtent l="0" t="0" r="635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ullSizeRender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404" cy="93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B56" w:rsidRPr="00152B56" w14:paraId="0176D7EC" w14:textId="77777777" w:rsidTr="00152B56"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3FB7B1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Training</w:t>
            </w:r>
          </w:p>
        </w:tc>
      </w:tr>
      <w:tr w:rsidR="00152B56" w:rsidRPr="009F2F56" w14:paraId="50ED0BD0" w14:textId="77777777" w:rsidTr="00152B56">
        <w:tc>
          <w:tcPr>
            <w:tcW w:w="932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7462B50" w14:textId="77777777" w:rsidR="00152B56" w:rsidRPr="00032386" w:rsidRDefault="00152B56" w:rsidP="009F6398">
            <w:pPr>
              <w:jc w:val="both"/>
              <w:outlineLvl w:val="0"/>
              <w:rPr>
                <w:rFonts w:ascii="Arial Narrow" w:hAnsi="Arial Narrow"/>
                <w:sz w:val="6"/>
                <w:szCs w:val="6"/>
                <w:lang w:val="en-GB"/>
              </w:rPr>
            </w:pPr>
          </w:p>
          <w:p w14:paraId="69F866D7" w14:textId="366574EE" w:rsidR="00152B56" w:rsidRPr="00032386" w:rsidRDefault="00152B56" w:rsidP="009F6398">
            <w:pPr>
              <w:jc w:val="both"/>
              <w:outlineLvl w:val="0"/>
              <w:rPr>
                <w:rFonts w:ascii="Arial Narrow" w:hAnsi="Arial Narrow"/>
                <w:i/>
                <w:sz w:val="22"/>
                <w:szCs w:val="22"/>
                <w:lang w:val="en-GB"/>
              </w:rPr>
            </w:pP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2017 – HDR </w:t>
            </w:r>
            <w:r w:rsidR="0031567C" w:rsidRPr="00032386">
              <w:rPr>
                <w:rFonts w:ascii="Arial Narrow" w:hAnsi="Arial Narrow"/>
                <w:sz w:val="22"/>
                <w:szCs w:val="22"/>
                <w:lang w:val="en-GB"/>
              </w:rPr>
              <w:t>in</w:t>
            </w: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="00E8280B" w:rsidRPr="00032386">
              <w:rPr>
                <w:rFonts w:ascii="Arial Narrow" w:hAnsi="Arial Narrow"/>
                <w:sz w:val="22"/>
                <w:szCs w:val="22"/>
                <w:lang w:val="en-GB"/>
              </w:rPr>
              <w:t>P</w:t>
            </w: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>sycholog</w:t>
            </w:r>
            <w:r w:rsidR="0031567C" w:rsidRPr="00032386">
              <w:rPr>
                <w:rFonts w:ascii="Arial Narrow" w:hAnsi="Arial Narrow"/>
                <w:sz w:val="22"/>
                <w:szCs w:val="22"/>
                <w:lang w:val="en-GB"/>
              </w:rPr>
              <w:t>y</w:t>
            </w: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–</w:t>
            </w:r>
            <w:r w:rsidR="00BD0CF8"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BD0CF8" w:rsidRPr="00032386">
              <w:rPr>
                <w:rFonts w:ascii="Arial Narrow" w:hAnsi="Arial Narrow"/>
                <w:i/>
                <w:sz w:val="22"/>
                <w:szCs w:val="22"/>
                <w:lang w:val="en-GB"/>
              </w:rPr>
              <w:t>Nîmes</w:t>
            </w:r>
            <w:proofErr w:type="spellEnd"/>
            <w:r w:rsidR="00BD0CF8" w:rsidRPr="00032386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Un</w:t>
            </w:r>
            <w:r w:rsidRPr="00032386">
              <w:rPr>
                <w:rFonts w:ascii="Arial Narrow" w:hAnsi="Arial Narrow"/>
                <w:i/>
                <w:sz w:val="22"/>
                <w:szCs w:val="22"/>
                <w:lang w:val="en-GB"/>
              </w:rPr>
              <w:t>iversit</w:t>
            </w:r>
            <w:r w:rsidR="00BD0CF8" w:rsidRPr="00032386">
              <w:rPr>
                <w:rFonts w:ascii="Arial Narrow" w:hAnsi="Arial Narrow"/>
                <w:i/>
                <w:sz w:val="22"/>
                <w:szCs w:val="22"/>
                <w:lang w:val="en-GB"/>
              </w:rPr>
              <w:t>y</w:t>
            </w:r>
            <w:r w:rsidRPr="00032386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</w:t>
            </w:r>
            <w:r w:rsidR="00E8280B" w:rsidRPr="00032386">
              <w:rPr>
                <w:rFonts w:ascii="Arial Narrow" w:hAnsi="Arial Narrow"/>
                <w:i/>
                <w:sz w:val="22"/>
                <w:szCs w:val="22"/>
                <w:lang w:val="en-GB"/>
              </w:rPr>
              <w:t>(FR)</w:t>
            </w:r>
          </w:p>
          <w:p w14:paraId="798E360C" w14:textId="5FFE5F6F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2010 – PhD</w:t>
            </w:r>
            <w:r w:rsid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 i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n </w:t>
            </w:r>
            <w:r w:rsidR="00E8280B">
              <w:rPr>
                <w:rFonts w:ascii="Arial Narrow" w:hAnsi="Arial Narrow"/>
                <w:sz w:val="22"/>
                <w:szCs w:val="22"/>
                <w:lang w:val="en-GB"/>
              </w:rPr>
              <w:t>P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sycholog</w:t>
            </w:r>
            <w:r w:rsidR="00E8280B">
              <w:rPr>
                <w:rFonts w:ascii="Arial Narrow" w:hAnsi="Arial Narrow"/>
                <w:sz w:val="22"/>
                <w:szCs w:val="22"/>
                <w:lang w:val="en-GB"/>
              </w:rPr>
              <w:t>y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– </w:t>
            </w:r>
            <w:r w:rsidRPr="00E8280B">
              <w:rPr>
                <w:rFonts w:ascii="Arial Narrow" w:hAnsi="Arial Narrow"/>
                <w:i/>
                <w:sz w:val="22"/>
                <w:szCs w:val="22"/>
                <w:lang w:val="en-GB"/>
              </w:rPr>
              <w:t>Goldsmiths University of London</w:t>
            </w:r>
            <w:r w:rsidR="00E8280B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(UK)</w:t>
            </w:r>
          </w:p>
          <w:p w14:paraId="56B351B3" w14:textId="146BA94D" w:rsidR="00152B56" w:rsidRPr="00E8280B" w:rsidRDefault="00E8280B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E8280B">
              <w:rPr>
                <w:rFonts w:ascii="Arial Narrow" w:hAnsi="Arial Narrow"/>
                <w:sz w:val="22"/>
                <w:szCs w:val="22"/>
                <w:lang w:val="en-GB"/>
              </w:rPr>
              <w:t>2</w:t>
            </w:r>
            <w:r w:rsidR="00152B56"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004 – MSc </w:t>
            </w:r>
            <w:r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in </w:t>
            </w:r>
            <w:r w:rsidR="00152B56"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Neuropsychology </w:t>
            </w:r>
            <w:r w:rsidRPr="00E8280B">
              <w:rPr>
                <w:rFonts w:ascii="Arial Narrow" w:hAnsi="Arial Narrow"/>
                <w:sz w:val="22"/>
                <w:szCs w:val="22"/>
                <w:lang w:val="en-GB"/>
              </w:rPr>
              <w:t>&amp;</w:t>
            </w:r>
            <w:r w:rsidR="00152B56"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 neuropharmacology of behaviours – </w:t>
            </w:r>
            <w:r w:rsid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Paris 7 U</w:t>
            </w:r>
            <w:r w:rsidR="00152B56" w:rsidRPr="00E8280B">
              <w:rPr>
                <w:rFonts w:ascii="Arial Narrow" w:hAnsi="Arial Narrow"/>
                <w:i/>
                <w:sz w:val="22"/>
                <w:szCs w:val="22"/>
                <w:lang w:val="en-GB"/>
              </w:rPr>
              <w:t>niversi</w:t>
            </w:r>
            <w:r w:rsid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ty</w:t>
            </w:r>
            <w:r w:rsidRPr="00E8280B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(FR)</w:t>
            </w:r>
            <w:r w:rsidR="00152B56"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</w:p>
          <w:p w14:paraId="38523704" w14:textId="37C8319F" w:rsidR="00152B56" w:rsidRPr="00BD0CF8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2003 – MSc </w:t>
            </w:r>
            <w:r w:rsidR="00E8280B" w:rsidRP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in </w:t>
            </w:r>
            <w:r w:rsidRP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Neurosciences – </w:t>
            </w:r>
            <w:r w:rsidR="00BD0CF8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Strasbourg U</w:t>
            </w:r>
            <w:r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niversit</w:t>
            </w:r>
            <w:r w:rsidR="00BD0CF8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y</w:t>
            </w:r>
            <w:r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</w:t>
            </w:r>
            <w:r w:rsidR="00E8280B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(FR)</w:t>
            </w:r>
          </w:p>
          <w:p w14:paraId="45155903" w14:textId="6F376EFC" w:rsidR="00152B56" w:rsidRPr="00E8280B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2001 – BSc </w:t>
            </w:r>
            <w:r w:rsidR="00E8280B"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in </w:t>
            </w:r>
            <w:r w:rsidRP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Biology – </w:t>
            </w:r>
            <w:r w:rsidR="00BD0CF8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Strasbourg University </w:t>
            </w:r>
            <w:r w:rsidR="00E8280B" w:rsidRPr="00E8280B">
              <w:rPr>
                <w:rFonts w:ascii="Arial Narrow" w:hAnsi="Arial Narrow"/>
                <w:i/>
                <w:sz w:val="22"/>
                <w:szCs w:val="22"/>
                <w:lang w:val="en-GB"/>
              </w:rPr>
              <w:t>(FR)</w:t>
            </w:r>
          </w:p>
          <w:p w14:paraId="5F04A9A5" w14:textId="77777777" w:rsidR="00152B56" w:rsidRPr="00E8280B" w:rsidRDefault="00152B56" w:rsidP="009F6398">
            <w:pPr>
              <w:jc w:val="both"/>
              <w:outlineLvl w:val="0"/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</w:pPr>
          </w:p>
        </w:tc>
      </w:tr>
      <w:tr w:rsidR="00152B56" w:rsidRPr="00152B56" w14:paraId="658529D9" w14:textId="77777777" w:rsidTr="00152B56"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1A657DB" w14:textId="5C8BF38F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 xml:space="preserve">Publications </w:t>
            </w:r>
            <w:r w:rsidR="00E8280B" w:rsidRPr="008153D4">
              <w:rPr>
                <w:rFonts w:ascii="Arial Narrow" w:hAnsi="Arial Narrow"/>
                <w:bCs/>
                <w:iCs/>
                <w:smallCaps/>
                <w:sz w:val="22"/>
                <w:szCs w:val="22"/>
                <w:lang w:val="en-GB"/>
              </w:rPr>
              <w:t>&amp;</w:t>
            </w:r>
            <w:r w:rsidRPr="00152B56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 xml:space="preserve"> Communications</w:t>
            </w:r>
          </w:p>
        </w:tc>
      </w:tr>
      <w:tr w:rsidR="00152B56" w:rsidRPr="00127C49" w14:paraId="568FA5F4" w14:textId="77777777" w:rsidTr="00152B56">
        <w:tc>
          <w:tcPr>
            <w:tcW w:w="2518" w:type="dxa"/>
            <w:tcBorders>
              <w:top w:val="single" w:sz="4" w:space="0" w:color="auto"/>
            </w:tcBorders>
            <w:shd w:val="clear" w:color="auto" w:fill="auto"/>
          </w:tcPr>
          <w:p w14:paraId="40A35A00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8"/>
                <w:szCs w:val="8"/>
                <w:lang w:val="en-GB"/>
              </w:rPr>
            </w:pPr>
          </w:p>
          <w:p w14:paraId="55C09415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6"/>
                <w:szCs w:val="6"/>
                <w:lang w:val="en-GB"/>
              </w:rPr>
            </w:pPr>
          </w:p>
          <w:p w14:paraId="57FDBA8D" w14:textId="77777777" w:rsidR="00152B56" w:rsidRPr="00152B56" w:rsidRDefault="00152B56" w:rsidP="00D63482">
            <w:pPr>
              <w:jc w:val="right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Publications</w:t>
            </w:r>
          </w:p>
          <w:p w14:paraId="3BEA93A8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312F651B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024684D2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66620EC1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5ADCF13C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691F6396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7FCC951B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66811A34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01D71E3A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34AF48AD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4383D1C4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33133089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0239B391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AAA7333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8126E34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61AA96A" w14:textId="75DD951B" w:rsid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50AE1106" w14:textId="40CFFE1A" w:rsidR="00BD0CF8" w:rsidRDefault="00BD0CF8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06540D01" w14:textId="77777777" w:rsidR="00BD0CF8" w:rsidRPr="00152B56" w:rsidRDefault="00BD0CF8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7E23054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3B650B37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2E6C0AD5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01E85CA8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4A375340" w14:textId="582B8DDF" w:rsid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19EE8340" w14:textId="6E2DDC8E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073172A" w14:textId="0A4C8F89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362B3630" w14:textId="32CAAADA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240937C0" w14:textId="10AC9054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4729963F" w14:textId="2175BD6A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3CF04CC5" w14:textId="69BE036C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3996289E" w14:textId="50A0FBD5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4AE9EA54" w14:textId="0ACF6B17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524C0B46" w14:textId="4A5965EE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62A82BB5" w14:textId="68A1AD32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1D7E4D54" w14:textId="11695427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10CE1E55" w14:textId="4E6E6544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C2FB8FE" w14:textId="4DD8D991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131F5BBB" w14:textId="350ED66C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1544BDA3" w14:textId="092BC5DF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6F52C391" w14:textId="55257D6C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1A4979DE" w14:textId="0FD50721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7A7F296B" w14:textId="7B64E30E" w:rsidR="00127C49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68679395" w14:textId="77777777" w:rsidR="00127C49" w:rsidRPr="00152B56" w:rsidRDefault="00127C49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47819D43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"/>
                <w:szCs w:val="2"/>
                <w:lang w:val="en-GB"/>
              </w:rPr>
            </w:pPr>
          </w:p>
          <w:p w14:paraId="527AEA1B" w14:textId="77777777" w:rsidR="00152B56" w:rsidRPr="00152B56" w:rsidRDefault="00152B56" w:rsidP="009F6398">
            <w:pPr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  <w:p w14:paraId="5073F4AF" w14:textId="13AC1EFE" w:rsidR="00152B56" w:rsidRPr="00152B56" w:rsidRDefault="00127C49" w:rsidP="00D63482">
            <w:pPr>
              <w:jc w:val="right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Other c</w:t>
            </w:r>
            <w:r w:rsidR="00152B56" w:rsidRPr="00152B56">
              <w:rPr>
                <w:rFonts w:ascii="Arial Narrow" w:hAnsi="Arial Narrow"/>
                <w:sz w:val="22"/>
                <w:szCs w:val="22"/>
                <w:lang w:val="en-GB"/>
              </w:rPr>
              <w:t>ommunications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B7EC67A" w14:textId="77777777" w:rsidR="00152B56" w:rsidRPr="00152B56" w:rsidRDefault="00152B56" w:rsidP="009F6398">
            <w:pPr>
              <w:spacing w:after="80"/>
              <w:jc w:val="both"/>
              <w:outlineLvl w:val="0"/>
              <w:rPr>
                <w:rFonts w:ascii="Arial Narrow" w:hAnsi="Arial Narrow"/>
                <w:b/>
                <w:sz w:val="8"/>
                <w:szCs w:val="8"/>
                <w:lang w:val="en-GB"/>
              </w:rPr>
            </w:pPr>
          </w:p>
          <w:p w14:paraId="1990F530" w14:textId="4D2DC386" w:rsidR="00152B56" w:rsidRPr="00D63482" w:rsidRDefault="00127C49" w:rsidP="009F6398">
            <w:pPr>
              <w:spacing w:after="80"/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GB"/>
              </w:rPr>
              <w:t>&gt;</w:t>
            </w:r>
            <w:r w:rsidR="00D63482" w:rsidRPr="00D63482">
              <w:rPr>
                <w:rFonts w:ascii="Arial Narrow" w:hAnsi="Arial Narrow"/>
                <w:b/>
                <w:sz w:val="22"/>
                <w:szCs w:val="22"/>
                <w:lang w:val="en-GB"/>
              </w:rPr>
              <w:t>40</w:t>
            </w:r>
            <w:r w:rsidR="00152B56" w:rsidRPr="00D63482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articles</w:t>
            </w:r>
            <w:r w:rsidR="00152B56" w:rsidRPr="00D63482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="00D63482" w:rsidRPr="00D63482">
              <w:rPr>
                <w:rFonts w:ascii="Arial Narrow" w:hAnsi="Arial Narrow"/>
                <w:sz w:val="22"/>
                <w:szCs w:val="22"/>
                <w:lang w:val="en-GB"/>
              </w:rPr>
              <w:t xml:space="preserve">in </w:t>
            </w:r>
            <w:r w:rsidR="00E8280B">
              <w:rPr>
                <w:rFonts w:ascii="Arial Narrow" w:hAnsi="Arial Narrow"/>
                <w:sz w:val="22"/>
                <w:szCs w:val="22"/>
                <w:lang w:val="en-GB"/>
              </w:rPr>
              <w:t xml:space="preserve">Q1 </w:t>
            </w:r>
            <w:r w:rsidR="00D63482" w:rsidRPr="00D63482">
              <w:rPr>
                <w:rFonts w:ascii="Arial Narrow" w:hAnsi="Arial Narrow"/>
                <w:sz w:val="22"/>
                <w:szCs w:val="22"/>
                <w:lang w:val="en-GB"/>
              </w:rPr>
              <w:t>peer-reviewed journals</w:t>
            </w:r>
            <w:r w:rsidR="00152B56" w:rsidRPr="00D63482">
              <w:rPr>
                <w:rFonts w:ascii="Arial Narrow" w:hAnsi="Arial Narrow"/>
                <w:sz w:val="22"/>
                <w:szCs w:val="22"/>
                <w:lang w:val="en-GB"/>
              </w:rPr>
              <w:t>:</w:t>
            </w:r>
          </w:p>
          <w:p w14:paraId="691AF51F" w14:textId="2F7C8C9F" w:rsidR="00152B56" w:rsidRPr="00152B56" w:rsidRDefault="00152B56" w:rsidP="009F6398">
            <w:pPr>
              <w:spacing w:after="80"/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PNAS; Humanities &amp; Social Sciences Communications; Psychological Science; Cognition; Emotion; Frontiers in Neuroscience; </w:t>
            </w:r>
            <w:r w:rsidR="00127C49"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Frontiers in Psychology; </w:t>
            </w:r>
            <w:r w:rsid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Child Development; 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British Journal of Psychology;  </w:t>
            </w:r>
            <w:proofErr w:type="spellStart"/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PLoS</w:t>
            </w:r>
            <w:proofErr w:type="spellEnd"/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One; Thinking and Reasoning; Journal of Experimental Psychology: Human Perception &amp; Performance; Cognition &amp; Emotion;</w:t>
            </w:r>
            <w:r w:rsid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Consciousness &amp; Cognition; Cognitive Neuropsychiatry; Psychological Trauma: Theory, Research, Practice, &amp; Policy; Visual Cognition</w:t>
            </w:r>
            <w:r w:rsidR="00BD0CF8">
              <w:rPr>
                <w:rFonts w:ascii="Arial Narrow" w:hAnsi="Arial Narrow"/>
                <w:sz w:val="22"/>
                <w:szCs w:val="22"/>
                <w:lang w:val="en-GB"/>
              </w:rPr>
              <w:t>; BMJ-Open; Journal of Cognitive Psychology; Judgment &amp; Decision Making; American Journal of Psychology.</w:t>
            </w:r>
          </w:p>
          <w:p w14:paraId="4A3A996D" w14:textId="3B0AEFB6" w:rsidR="00152B56" w:rsidRPr="00BD0CF8" w:rsidRDefault="008153D4" w:rsidP="009F6398">
            <w:pPr>
              <w:spacing w:after="80"/>
              <w:outlineLvl w:val="0"/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  <w:r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5</w:t>
            </w:r>
            <w:r w:rsidR="00152B56"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chap</w:t>
            </w:r>
            <w:r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ters</w:t>
            </w:r>
            <w:r w:rsidR="00152B56"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, 1 universit</w:t>
            </w:r>
            <w:r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y textbook</w:t>
            </w:r>
            <w:r w:rsidR="00152B56"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</w:t>
            </w:r>
            <w:r w:rsidR="00152B56" w:rsidRPr="00BD0CF8">
              <w:rPr>
                <w:rFonts w:ascii="Arial Narrow" w:hAnsi="Arial Narrow"/>
                <w:sz w:val="22"/>
                <w:szCs w:val="22"/>
                <w:lang w:val="en-GB"/>
              </w:rPr>
              <w:t>(</w:t>
            </w:r>
            <w:proofErr w:type="spellStart"/>
            <w:r w:rsidR="00152B56" w:rsidRPr="00BD0CF8">
              <w:rPr>
                <w:rFonts w:ascii="Arial Narrow" w:hAnsi="Arial Narrow"/>
                <w:sz w:val="22"/>
                <w:szCs w:val="22"/>
                <w:lang w:val="en-GB"/>
              </w:rPr>
              <w:t>Dunod</w:t>
            </w:r>
            <w:proofErr w:type="spellEnd"/>
            <w:r w:rsidR="00152B56" w:rsidRPr="00BD0CF8">
              <w:rPr>
                <w:rFonts w:ascii="Arial Narrow" w:hAnsi="Arial Narrow"/>
                <w:sz w:val="22"/>
                <w:szCs w:val="22"/>
                <w:lang w:val="en-GB"/>
              </w:rPr>
              <w:t>)</w:t>
            </w:r>
          </w:p>
          <w:p w14:paraId="7CB42254" w14:textId="77777777" w:rsidR="00152B56" w:rsidRPr="00BD0CF8" w:rsidRDefault="00152B56" w:rsidP="009F6398">
            <w:pPr>
              <w:outlineLvl w:val="0"/>
              <w:rPr>
                <w:rFonts w:ascii="Arial Narrow" w:hAnsi="Arial Narrow"/>
                <w:sz w:val="10"/>
                <w:szCs w:val="10"/>
                <w:lang w:val="en-GB"/>
              </w:rPr>
            </w:pPr>
          </w:p>
          <w:p w14:paraId="2595F0A5" w14:textId="6602DD16" w:rsidR="00152B56" w:rsidRPr="00BD0CF8" w:rsidRDefault="00127C49" w:rsidP="009F6398">
            <w:pPr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GB"/>
              </w:rPr>
              <w:t>&gt;</w:t>
            </w:r>
            <w:r w:rsidR="00152B56"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2</w:t>
            </w:r>
            <w:r>
              <w:rPr>
                <w:rFonts w:ascii="Arial Narrow" w:hAnsi="Arial Narrow"/>
                <w:b/>
                <w:sz w:val="22"/>
                <w:szCs w:val="22"/>
                <w:lang w:val="en-GB"/>
              </w:rPr>
              <w:t>0</w:t>
            </w:r>
            <w:r w:rsidR="00152B56"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</w:t>
            </w:r>
            <w:r w:rsidR="00E8280B"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invited talks</w:t>
            </w:r>
            <w:r w:rsidR="00152B56" w:rsidRP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in research seminars</w:t>
            </w:r>
          </w:p>
          <w:p w14:paraId="043DB4CC" w14:textId="02A539C8" w:rsidR="00152B56" w:rsidRPr="00E8280B" w:rsidRDefault="00127C49" w:rsidP="009F6398">
            <w:pPr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GB"/>
              </w:rPr>
              <w:t>&gt;</w:t>
            </w:r>
            <w:r w:rsidR="00152B56" w:rsidRPr="00E8280B">
              <w:rPr>
                <w:rFonts w:ascii="Arial Narrow" w:hAnsi="Arial Narrow"/>
                <w:b/>
                <w:sz w:val="22"/>
                <w:szCs w:val="22"/>
                <w:lang w:val="en-GB"/>
              </w:rPr>
              <w:t>3</w:t>
            </w:r>
            <w:r>
              <w:rPr>
                <w:rFonts w:ascii="Arial Narrow" w:hAnsi="Arial Narrow"/>
                <w:b/>
                <w:sz w:val="22"/>
                <w:szCs w:val="22"/>
                <w:lang w:val="en-GB"/>
              </w:rPr>
              <w:t>0</w:t>
            </w:r>
            <w:r w:rsidR="00152B56" w:rsidRPr="00E8280B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</w:t>
            </w:r>
            <w:r w:rsidR="00E8280B" w:rsidRPr="00E8280B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oral presentations </w:t>
            </w:r>
            <w:r w:rsidR="00E8280B" w:rsidRPr="00E8280B">
              <w:rPr>
                <w:rFonts w:ascii="Arial Narrow" w:hAnsi="Arial Narrow"/>
                <w:sz w:val="22"/>
                <w:szCs w:val="22"/>
                <w:lang w:val="en-GB"/>
              </w:rPr>
              <w:t>in international conferences</w:t>
            </w:r>
          </w:p>
          <w:p w14:paraId="279763D4" w14:textId="75CC0058" w:rsidR="00152B56" w:rsidRDefault="00127C49" w:rsidP="009F6398">
            <w:pPr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27C49">
              <w:rPr>
                <w:rFonts w:ascii="Arial Narrow" w:hAnsi="Arial Narrow"/>
                <w:b/>
                <w:sz w:val="22"/>
                <w:szCs w:val="22"/>
                <w:lang w:val="en-GB"/>
              </w:rPr>
              <w:t>&gt;40</w:t>
            </w:r>
            <w:r w:rsidR="00152B56" w:rsidRPr="00127C49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</w:t>
            </w:r>
            <w:r w:rsidR="00E8280B" w:rsidRPr="00127C49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poster </w:t>
            </w:r>
            <w:r w:rsidR="00152B56" w:rsidRPr="00127C49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communications </w:t>
            </w:r>
            <w:r w:rsidR="00E8280B" w:rsidRPr="00E8280B">
              <w:rPr>
                <w:rFonts w:ascii="Arial Narrow" w:hAnsi="Arial Narrow"/>
                <w:sz w:val="22"/>
                <w:szCs w:val="22"/>
                <w:lang w:val="en-GB"/>
              </w:rPr>
              <w:t>in international conferences</w:t>
            </w:r>
          </w:p>
          <w:p w14:paraId="171332C6" w14:textId="014AA48D" w:rsidR="00BD0CF8" w:rsidRPr="00127C49" w:rsidRDefault="00BD0CF8" w:rsidP="009F6398">
            <w:pPr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</w:tr>
    </w:tbl>
    <w:tbl>
      <w:tblPr>
        <w:tblpPr w:leftFromText="141" w:rightFromText="141" w:vertAnchor="text" w:tblpY="1"/>
        <w:tblOverlap w:val="never"/>
        <w:tblW w:w="93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8047"/>
      </w:tblGrid>
      <w:tr w:rsidR="00EC37A2" w:rsidRPr="00152B56" w14:paraId="4B1C5532" w14:textId="77777777" w:rsidTr="00BD0CF8">
        <w:tc>
          <w:tcPr>
            <w:tcW w:w="9323" w:type="dxa"/>
            <w:gridSpan w:val="2"/>
            <w:tcBorders>
              <w:bottom w:val="single" w:sz="4" w:space="0" w:color="auto"/>
            </w:tcBorders>
          </w:tcPr>
          <w:p w14:paraId="00836091" w14:textId="77777777" w:rsidR="00EC37A2" w:rsidRPr="00152B56" w:rsidRDefault="00BB405D" w:rsidP="00573B27">
            <w:pPr>
              <w:widowControl w:val="0"/>
              <w:tabs>
                <w:tab w:val="left" w:pos="283"/>
                <w:tab w:val="left" w:pos="1536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Professional Experience</w:t>
            </w:r>
          </w:p>
        </w:tc>
      </w:tr>
      <w:tr w:rsidR="00EC37A2" w:rsidRPr="00152B56" w14:paraId="60AB79A2" w14:textId="77777777" w:rsidTr="00E507F5">
        <w:tc>
          <w:tcPr>
            <w:tcW w:w="1276" w:type="dxa"/>
          </w:tcPr>
          <w:p w14:paraId="18FD33B0" w14:textId="77777777" w:rsidR="00EC37A2" w:rsidRPr="00152B56" w:rsidRDefault="00BB283C" w:rsidP="004E5BAB">
            <w:pPr>
              <w:widowControl w:val="0"/>
              <w:tabs>
                <w:tab w:val="left" w:pos="850"/>
                <w:tab w:val="left" w:pos="2103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2019</w:t>
            </w:r>
            <w:r w:rsidR="001B5BDA" w:rsidRPr="00152B56">
              <w:rPr>
                <w:rFonts w:ascii="Arial Narrow" w:hAnsi="Arial Narrow"/>
                <w:sz w:val="22"/>
                <w:szCs w:val="22"/>
                <w:lang w:val="en-GB"/>
              </w:rPr>
              <w:t>-</w:t>
            </w:r>
            <w:r w:rsidR="004E5BAB" w:rsidRPr="00152B56">
              <w:rPr>
                <w:rFonts w:ascii="Arial Narrow" w:hAnsi="Arial Narrow"/>
                <w:sz w:val="22"/>
                <w:szCs w:val="22"/>
                <w:lang w:val="en-GB"/>
              </w:rPr>
              <w:t>Curr.</w:t>
            </w:r>
          </w:p>
        </w:tc>
        <w:tc>
          <w:tcPr>
            <w:tcW w:w="8047" w:type="dxa"/>
            <w:tcBorders>
              <w:top w:val="single" w:sz="4" w:space="0" w:color="auto"/>
            </w:tcBorders>
          </w:tcPr>
          <w:p w14:paraId="44B4A1AE" w14:textId="3B9A9BCD" w:rsidR="00EC37A2" w:rsidRPr="00E8280B" w:rsidRDefault="00E8280B" w:rsidP="00BB283C">
            <w:pPr>
              <w:jc w:val="both"/>
              <w:rPr>
                <w:rFonts w:ascii="Arial Narrow" w:hAnsi="Arial Narrow"/>
                <w:i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Associate Professor</w:t>
            </w:r>
            <w:r w:rsidR="004E5BAB" w:rsidRPr="00E8280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D0CF8">
              <w:rPr>
                <w:rFonts w:ascii="Arial Narrow" w:hAnsi="Arial Narrow"/>
                <w:sz w:val="22"/>
                <w:szCs w:val="22"/>
              </w:rPr>
              <w:t>–</w:t>
            </w:r>
            <w:r w:rsidR="00BB283C" w:rsidRPr="00E8280B">
              <w:rPr>
                <w:rFonts w:ascii="Arial Narrow" w:hAnsi="Arial Narrow"/>
                <w:i/>
                <w:sz w:val="22"/>
                <w:szCs w:val="22"/>
              </w:rPr>
              <w:t xml:space="preserve"> </w:t>
            </w:r>
            <w:r w:rsidR="00BD0CF8">
              <w:rPr>
                <w:rFonts w:ascii="Arial Narrow" w:hAnsi="Arial Narrow"/>
                <w:i/>
                <w:sz w:val="22"/>
                <w:szCs w:val="22"/>
              </w:rPr>
              <w:t xml:space="preserve">Paris VIII </w:t>
            </w:r>
            <w:r w:rsidR="00BB283C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Universit</w:t>
            </w:r>
            <w:r w:rsidR="00BD0CF8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y</w:t>
            </w:r>
            <w:r w:rsidR="00BD0CF8">
              <w:rPr>
                <w:rFonts w:ascii="Arial Narrow" w:hAnsi="Arial Narrow"/>
                <w:i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i/>
                <w:sz w:val="22"/>
                <w:szCs w:val="22"/>
              </w:rPr>
              <w:t>(FR)</w:t>
            </w:r>
          </w:p>
        </w:tc>
      </w:tr>
      <w:tr w:rsidR="00BB283C" w:rsidRPr="00152B56" w14:paraId="5718A007" w14:textId="77777777" w:rsidTr="00E507F5">
        <w:tc>
          <w:tcPr>
            <w:tcW w:w="1276" w:type="dxa"/>
          </w:tcPr>
          <w:p w14:paraId="2D662B7F" w14:textId="77777777" w:rsidR="00BB283C" w:rsidRPr="00152B56" w:rsidRDefault="00BB283C" w:rsidP="00BB283C">
            <w:pPr>
              <w:widowControl w:val="0"/>
              <w:tabs>
                <w:tab w:val="left" w:pos="850"/>
                <w:tab w:val="left" w:pos="2103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2014-2018</w:t>
            </w:r>
          </w:p>
        </w:tc>
        <w:tc>
          <w:tcPr>
            <w:tcW w:w="8047" w:type="dxa"/>
          </w:tcPr>
          <w:p w14:paraId="439F7357" w14:textId="0014091B" w:rsidR="00BB283C" w:rsidRPr="00E8280B" w:rsidRDefault="002D5F94" w:rsidP="00BB283C">
            <w:pPr>
              <w:jc w:val="both"/>
              <w:rPr>
                <w:rFonts w:ascii="Arial Narrow" w:hAnsi="Arial Narrow"/>
                <w:i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Associate Professor</w:t>
            </w:r>
            <w:r w:rsidRPr="00E8280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D0CF8">
              <w:rPr>
                <w:rFonts w:ascii="Arial Narrow" w:hAnsi="Arial Narrow"/>
                <w:sz w:val="22"/>
                <w:szCs w:val="22"/>
              </w:rPr>
              <w:t>–</w:t>
            </w:r>
            <w:r w:rsidRPr="00E8280B">
              <w:rPr>
                <w:rFonts w:ascii="Arial Narrow" w:hAnsi="Arial Narrow"/>
                <w:i/>
                <w:sz w:val="22"/>
                <w:szCs w:val="22"/>
              </w:rPr>
              <w:t xml:space="preserve"> </w:t>
            </w:r>
            <w:r w:rsidR="00BD0CF8">
              <w:rPr>
                <w:rFonts w:ascii="Arial Narrow" w:hAnsi="Arial Narrow"/>
                <w:i/>
                <w:sz w:val="22"/>
                <w:szCs w:val="22"/>
              </w:rPr>
              <w:t xml:space="preserve">Nîmes </w:t>
            </w:r>
            <w:r w:rsidR="00BB283C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Universit</w:t>
            </w:r>
            <w:r w:rsidR="00BD0CF8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y</w:t>
            </w:r>
            <w:r w:rsidR="00BD0CF8">
              <w:rPr>
                <w:rFonts w:ascii="Arial Narrow" w:hAnsi="Arial Narrow"/>
                <w:i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i/>
                <w:sz w:val="22"/>
                <w:szCs w:val="22"/>
              </w:rPr>
              <w:t>(FR)</w:t>
            </w:r>
          </w:p>
        </w:tc>
      </w:tr>
      <w:tr w:rsidR="00BB283C" w:rsidRPr="009F2F56" w14:paraId="585813A4" w14:textId="77777777" w:rsidTr="00E507F5">
        <w:tc>
          <w:tcPr>
            <w:tcW w:w="1276" w:type="dxa"/>
          </w:tcPr>
          <w:p w14:paraId="66C01B0F" w14:textId="77777777" w:rsidR="00BB283C" w:rsidRPr="00152B56" w:rsidRDefault="00BB283C" w:rsidP="00BB283C">
            <w:pPr>
              <w:widowControl w:val="0"/>
              <w:tabs>
                <w:tab w:val="left" w:pos="850"/>
                <w:tab w:val="left" w:pos="2103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2012-2014</w:t>
            </w:r>
          </w:p>
        </w:tc>
        <w:tc>
          <w:tcPr>
            <w:tcW w:w="8047" w:type="dxa"/>
          </w:tcPr>
          <w:p w14:paraId="72DB0B94" w14:textId="1874CB20" w:rsidR="00BB283C" w:rsidRPr="00BD0CF8" w:rsidRDefault="00BB283C" w:rsidP="00BB283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BD0CF8">
              <w:rPr>
                <w:rFonts w:ascii="Arial Narrow" w:hAnsi="Arial Narrow"/>
                <w:b/>
                <w:sz w:val="22"/>
                <w:szCs w:val="22"/>
                <w:lang w:val="en-GB"/>
              </w:rPr>
              <w:t>Postdoctoral Fellow</w:t>
            </w:r>
            <w:r w:rsidRP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– </w:t>
            </w:r>
            <w:r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Trois-Rivières</w:t>
            </w:r>
            <w:r w:rsidR="00BD0CF8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University </w:t>
            </w:r>
            <w:r w:rsidR="002D5F94" w:rsidRPr="00BD0CF8">
              <w:rPr>
                <w:rFonts w:ascii="Arial Narrow" w:hAnsi="Arial Narrow"/>
                <w:i/>
                <w:sz w:val="22"/>
                <w:szCs w:val="22"/>
                <w:lang w:val="en-GB"/>
              </w:rPr>
              <w:t>(CAN)</w:t>
            </w:r>
          </w:p>
        </w:tc>
      </w:tr>
      <w:tr w:rsidR="00BB283C" w:rsidRPr="009F2F56" w14:paraId="36F461CD" w14:textId="77777777" w:rsidTr="00E507F5">
        <w:tc>
          <w:tcPr>
            <w:tcW w:w="1276" w:type="dxa"/>
          </w:tcPr>
          <w:p w14:paraId="45F6638D" w14:textId="77777777" w:rsidR="00BB283C" w:rsidRPr="00152B56" w:rsidRDefault="00BB283C" w:rsidP="00BB283C">
            <w:pPr>
              <w:widowControl w:val="0"/>
              <w:tabs>
                <w:tab w:val="left" w:pos="850"/>
                <w:tab w:val="left" w:pos="2103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2009-2012</w:t>
            </w:r>
          </w:p>
        </w:tc>
        <w:tc>
          <w:tcPr>
            <w:tcW w:w="8047" w:type="dxa"/>
          </w:tcPr>
          <w:p w14:paraId="1856046C" w14:textId="4D1E71C8" w:rsidR="00BB283C" w:rsidRPr="00152B56" w:rsidRDefault="00BB283C" w:rsidP="00BB283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sz w:val="22"/>
                <w:szCs w:val="22"/>
                <w:lang w:val="en-GB"/>
              </w:rPr>
              <w:t>Postdoctoral Fellow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– </w:t>
            </w:r>
            <w:r w:rsidRPr="00152B56">
              <w:rPr>
                <w:rFonts w:ascii="Arial Narrow" w:hAnsi="Arial Narrow"/>
                <w:i/>
                <w:sz w:val="22"/>
                <w:szCs w:val="22"/>
                <w:lang w:val="en-GB"/>
              </w:rPr>
              <w:t>Goldsmiths University of London</w:t>
            </w:r>
            <w:r w:rsidR="002D5F94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(UK)</w:t>
            </w:r>
          </w:p>
        </w:tc>
      </w:tr>
      <w:tr w:rsidR="00BB283C" w:rsidRPr="009F2F56" w14:paraId="34D17B2A" w14:textId="77777777" w:rsidTr="00E507F5">
        <w:tc>
          <w:tcPr>
            <w:tcW w:w="1276" w:type="dxa"/>
            <w:hideMark/>
          </w:tcPr>
          <w:p w14:paraId="5858C2A6" w14:textId="77777777" w:rsidR="00BB283C" w:rsidRPr="00152B56" w:rsidRDefault="00BB283C" w:rsidP="00BB283C">
            <w:pPr>
              <w:widowControl w:val="0"/>
              <w:tabs>
                <w:tab w:val="left" w:pos="850"/>
                <w:tab w:val="left" w:pos="2103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2005-2009</w:t>
            </w:r>
          </w:p>
        </w:tc>
        <w:tc>
          <w:tcPr>
            <w:tcW w:w="8047" w:type="dxa"/>
            <w:hideMark/>
          </w:tcPr>
          <w:p w14:paraId="60303797" w14:textId="27AFA5B5" w:rsidR="00BB283C" w:rsidRPr="00152B56" w:rsidRDefault="00BB283C" w:rsidP="00BB283C">
            <w:pPr>
              <w:jc w:val="both"/>
              <w:rPr>
                <w:rFonts w:ascii="Arial Narrow" w:hAnsi="Arial Narrow"/>
                <w:bCs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sz w:val="22"/>
                <w:szCs w:val="22"/>
                <w:lang w:val="en-GB"/>
              </w:rPr>
              <w:t>PhD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="00BD0CF8">
              <w:rPr>
                <w:rFonts w:ascii="Arial Narrow" w:hAnsi="Arial Narrow"/>
                <w:bCs/>
                <w:sz w:val="22"/>
                <w:szCs w:val="22"/>
                <w:lang w:val="en-GB"/>
              </w:rPr>
              <w:t>–</w:t>
            </w:r>
            <w:r w:rsidRPr="00152B56">
              <w:rPr>
                <w:rFonts w:ascii="Arial Narrow" w:hAnsi="Arial Narrow"/>
                <w:bCs/>
                <w:sz w:val="22"/>
                <w:szCs w:val="22"/>
                <w:lang w:val="en-GB"/>
              </w:rPr>
              <w:t xml:space="preserve"> </w:t>
            </w:r>
            <w:r w:rsidRPr="00152B56">
              <w:rPr>
                <w:rFonts w:ascii="Arial Narrow" w:hAnsi="Arial Narrow"/>
                <w:bCs/>
                <w:i/>
                <w:sz w:val="22"/>
                <w:szCs w:val="22"/>
                <w:lang w:val="en-GB"/>
              </w:rPr>
              <w:t>Goldsmiths</w:t>
            </w:r>
            <w:r w:rsidRPr="00152B56">
              <w:rPr>
                <w:rFonts w:ascii="Arial Narrow" w:hAnsi="Arial Narrow"/>
                <w:bCs/>
                <w:sz w:val="22"/>
                <w:szCs w:val="22"/>
                <w:lang w:val="en-GB"/>
              </w:rPr>
              <w:t xml:space="preserve"> </w:t>
            </w:r>
            <w:r w:rsidRPr="00152B56">
              <w:rPr>
                <w:rFonts w:ascii="Arial Narrow" w:hAnsi="Arial Narrow"/>
                <w:bCs/>
                <w:i/>
                <w:sz w:val="22"/>
                <w:szCs w:val="22"/>
                <w:lang w:val="en-GB"/>
              </w:rPr>
              <w:t>University of London</w:t>
            </w:r>
            <w:r w:rsidR="002D5F94">
              <w:rPr>
                <w:rFonts w:ascii="Arial Narrow" w:hAnsi="Arial Narrow"/>
                <w:bCs/>
                <w:i/>
                <w:sz w:val="22"/>
                <w:szCs w:val="22"/>
                <w:lang w:val="en-GB"/>
              </w:rPr>
              <w:t xml:space="preserve"> (UK)</w:t>
            </w:r>
          </w:p>
        </w:tc>
      </w:tr>
      <w:tr w:rsidR="00BB283C" w:rsidRPr="009F2F56" w14:paraId="4CB076E1" w14:textId="77777777" w:rsidTr="00E507F5">
        <w:tc>
          <w:tcPr>
            <w:tcW w:w="1276" w:type="dxa"/>
          </w:tcPr>
          <w:p w14:paraId="636ED5E5" w14:textId="77777777" w:rsidR="00BB283C" w:rsidRPr="00152B56" w:rsidRDefault="00BB283C" w:rsidP="00BB283C">
            <w:pPr>
              <w:widowControl w:val="0"/>
              <w:tabs>
                <w:tab w:val="left" w:pos="850"/>
                <w:tab w:val="left" w:pos="2103"/>
              </w:tabs>
              <w:suppressAutoHyphens/>
              <w:snapToGrid w:val="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2004-2005</w:t>
            </w:r>
          </w:p>
        </w:tc>
        <w:tc>
          <w:tcPr>
            <w:tcW w:w="8047" w:type="dxa"/>
          </w:tcPr>
          <w:p w14:paraId="2E1091A7" w14:textId="25BE675D" w:rsidR="00BB283C" w:rsidRPr="00152B56" w:rsidRDefault="00BB283C" w:rsidP="00BB283C">
            <w:pPr>
              <w:ind w:right="-153"/>
              <w:jc w:val="both"/>
              <w:rPr>
                <w:rFonts w:ascii="Arial Narrow" w:hAnsi="Arial Narrow"/>
                <w:bCs/>
                <w:i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bCs/>
                <w:sz w:val="22"/>
                <w:szCs w:val="22"/>
                <w:lang w:val="en-GB"/>
              </w:rPr>
              <w:t>Clinical Research Coordinator</w:t>
            </w:r>
            <w:r w:rsidRPr="00152B56">
              <w:rPr>
                <w:rFonts w:ascii="Arial Narrow" w:hAnsi="Arial Narrow"/>
                <w:bCs/>
                <w:sz w:val="22"/>
                <w:szCs w:val="22"/>
                <w:lang w:val="en-GB"/>
              </w:rPr>
              <w:t xml:space="preserve"> </w:t>
            </w:r>
            <w:r w:rsidR="002D5F94">
              <w:rPr>
                <w:rFonts w:ascii="Arial Narrow" w:hAnsi="Arial Narrow"/>
                <w:bCs/>
                <w:sz w:val="22"/>
                <w:szCs w:val="22"/>
                <w:lang w:val="en-GB"/>
              </w:rPr>
              <w:t>–</w:t>
            </w:r>
            <w:r w:rsidRPr="00152B56">
              <w:rPr>
                <w:rFonts w:ascii="Arial Narrow" w:hAnsi="Arial Narrow"/>
                <w:bCs/>
                <w:sz w:val="22"/>
                <w:szCs w:val="22"/>
                <w:lang w:val="en-GB"/>
              </w:rPr>
              <w:t xml:space="preserve"> </w:t>
            </w:r>
            <w:r w:rsidR="002D5F94">
              <w:rPr>
                <w:rFonts w:ascii="Arial Narrow" w:hAnsi="Arial Narrow"/>
                <w:bCs/>
                <w:i/>
                <w:sz w:val="22"/>
                <w:szCs w:val="22"/>
                <w:lang w:val="en-GB"/>
              </w:rPr>
              <w:t>Johnson &amp; Johnson (FR)</w:t>
            </w:r>
          </w:p>
        </w:tc>
      </w:tr>
    </w:tbl>
    <w:tbl>
      <w:tblPr>
        <w:tblW w:w="9322" w:type="dxa"/>
        <w:tblLook w:val="04A0" w:firstRow="1" w:lastRow="0" w:firstColumn="1" w:lastColumn="0" w:noHBand="0" w:noVBand="1"/>
      </w:tblPr>
      <w:tblGrid>
        <w:gridCol w:w="1276"/>
        <w:gridCol w:w="1242"/>
        <w:gridCol w:w="6804"/>
      </w:tblGrid>
      <w:tr w:rsidR="00E8280B" w14:paraId="1FF4CA08" w14:textId="77777777" w:rsidTr="008153D4">
        <w:tc>
          <w:tcPr>
            <w:tcW w:w="93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650B8CA" w14:textId="77777777" w:rsidR="00E8280B" w:rsidRDefault="00E8280B" w:rsidP="00C02439">
            <w:pPr>
              <w:jc w:val="both"/>
              <w:outlineLvl w:val="0"/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</w:pPr>
          </w:p>
          <w:p w14:paraId="5F8C2F05" w14:textId="220EA15A" w:rsidR="00E8280B" w:rsidRDefault="00E8280B" w:rsidP="00C02439">
            <w:pPr>
              <w:jc w:val="both"/>
              <w:outlineLvl w:val="0"/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Summary of Research Interest</w:t>
            </w:r>
          </w:p>
        </w:tc>
      </w:tr>
      <w:tr w:rsidR="00E8280B" w:rsidRPr="009F2F56" w14:paraId="582AAA5D" w14:textId="77777777" w:rsidTr="008153D4">
        <w:tc>
          <w:tcPr>
            <w:tcW w:w="932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CF74803" w14:textId="0575F0D9" w:rsidR="00E8280B" w:rsidRPr="00152B56" w:rsidRDefault="00E8280B" w:rsidP="00C02439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bookmarkStart w:id="0" w:name="_Hlk128582330"/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My research addresses 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perception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(“seeing the forest or the tree”), reasoning (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e.g., 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cognitive biases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) and general cognitive functioning (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e.g., 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>cognitive health indicators, such as working memory)</w:t>
            </w:r>
            <w:r w:rsidR="00BD0CF8">
              <w:rPr>
                <w:rFonts w:ascii="Arial Narrow" w:hAnsi="Arial Narrow"/>
                <w:sz w:val="22"/>
                <w:szCs w:val="22"/>
                <w:lang w:val="en-GB"/>
              </w:rPr>
              <w:t>, related to psychological trauma, neurodevelopmental disorders, and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>/or with a</w:t>
            </w:r>
            <w:r w:rsidR="00BD0CF8">
              <w:rPr>
                <w:rFonts w:ascii="Arial Narrow" w:hAnsi="Arial Narrow"/>
                <w:sz w:val="22"/>
                <w:szCs w:val="22"/>
                <w:lang w:val="en-GB"/>
              </w:rPr>
              <w:t xml:space="preserve"> crosscultural 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>perspective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. 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>Over the years, I have developed expertise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in a </w:t>
            </w:r>
            <w:r w:rsidR="00CB08A0">
              <w:rPr>
                <w:rFonts w:ascii="Arial Narrow" w:hAnsi="Arial Narrow"/>
                <w:sz w:val="22"/>
                <w:szCs w:val="22"/>
                <w:lang w:val="en-GB"/>
              </w:rPr>
              <w:t>wide</w:t>
            </w:r>
            <w:r w:rsidR="002D5F94">
              <w:rPr>
                <w:rFonts w:ascii="Arial Narrow" w:hAnsi="Arial Narrow"/>
                <w:sz w:val="22"/>
                <w:szCs w:val="22"/>
                <w:lang w:val="en-GB"/>
              </w:rPr>
              <w:t xml:space="preserve"> range of research domains, 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>as attested by my list of publications in diverse scientific journals.</w:t>
            </w:r>
            <w:bookmarkEnd w:id="0"/>
          </w:p>
          <w:p w14:paraId="059249ED" w14:textId="77777777" w:rsidR="00E8280B" w:rsidRDefault="00E8280B" w:rsidP="00C02439">
            <w:pPr>
              <w:jc w:val="both"/>
              <w:outlineLvl w:val="0"/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</w:pPr>
          </w:p>
        </w:tc>
      </w:tr>
      <w:tr w:rsidR="00E8280B" w:rsidRPr="00152B56" w14:paraId="0D2A1563" w14:textId="77777777" w:rsidTr="008153D4">
        <w:tc>
          <w:tcPr>
            <w:tcW w:w="93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BB72A6" w14:textId="77777777" w:rsidR="00E8280B" w:rsidRPr="00152B56" w:rsidRDefault="00E8280B" w:rsidP="00C02439">
            <w:pPr>
              <w:jc w:val="both"/>
              <w:outlineLvl w:val="0"/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Teaching</w:t>
            </w:r>
          </w:p>
        </w:tc>
      </w:tr>
      <w:tr w:rsidR="00E8280B" w:rsidRPr="00152B56" w14:paraId="4AB7F9BC" w14:textId="77777777" w:rsidTr="00C02439">
        <w:tc>
          <w:tcPr>
            <w:tcW w:w="25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2832A98" w14:textId="77777777" w:rsidR="00E8280B" w:rsidRPr="00152B56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8"/>
                <w:szCs w:val="8"/>
                <w:lang w:val="en-GB"/>
              </w:rPr>
            </w:pPr>
          </w:p>
          <w:p w14:paraId="1D05C277" w14:textId="77777777" w:rsidR="00E8280B" w:rsidRPr="0031567C" w:rsidRDefault="00E8280B" w:rsidP="00C02439">
            <w:pPr>
              <w:spacing w:after="80"/>
              <w:jc w:val="right"/>
              <w:outlineLvl w:val="0"/>
              <w:rPr>
                <w:rFonts w:ascii="Arial Narrow" w:hAnsi="Arial Narrow"/>
                <w:i/>
                <w:sz w:val="22"/>
                <w:szCs w:val="22"/>
                <w:lang w:val="en-GB"/>
              </w:rPr>
            </w:pPr>
            <w:r w:rsidRPr="0031567C">
              <w:rPr>
                <w:rFonts w:ascii="Arial Narrow" w:hAnsi="Arial Narrow"/>
                <w:i/>
                <w:sz w:val="22"/>
                <w:szCs w:val="22"/>
                <w:lang w:val="en-GB"/>
              </w:rPr>
              <w:t>Number of hours</w:t>
            </w:r>
          </w:p>
          <w:p w14:paraId="01022062" w14:textId="77777777" w:rsidR="00E8280B" w:rsidRPr="0031567C" w:rsidRDefault="00E8280B" w:rsidP="00C02439">
            <w:pPr>
              <w:spacing w:after="80"/>
              <w:jc w:val="right"/>
              <w:outlineLvl w:val="0"/>
              <w:rPr>
                <w:rFonts w:ascii="Arial Narrow" w:hAnsi="Arial Narrow"/>
                <w:i/>
                <w:sz w:val="22"/>
                <w:szCs w:val="22"/>
                <w:lang w:val="en-GB"/>
              </w:rPr>
            </w:pPr>
            <w:r w:rsidRPr="0031567C">
              <w:rPr>
                <w:rFonts w:ascii="Arial Narrow" w:hAnsi="Arial Narrow"/>
                <w:i/>
                <w:sz w:val="22"/>
                <w:szCs w:val="22"/>
                <w:lang w:val="en-GB"/>
              </w:rPr>
              <w:t>Levels</w:t>
            </w:r>
          </w:p>
          <w:p w14:paraId="49A0F836" w14:textId="77777777" w:rsidR="00E8280B" w:rsidRPr="0031567C" w:rsidRDefault="00E8280B" w:rsidP="00C02439">
            <w:pPr>
              <w:spacing w:after="80"/>
              <w:jc w:val="right"/>
              <w:outlineLvl w:val="0"/>
              <w:rPr>
                <w:rFonts w:ascii="Arial Narrow" w:hAnsi="Arial Narrow"/>
                <w:i/>
                <w:sz w:val="22"/>
                <w:szCs w:val="22"/>
                <w:lang w:val="en-GB"/>
              </w:rPr>
            </w:pPr>
            <w:r w:rsidRPr="0031567C">
              <w:rPr>
                <w:rFonts w:ascii="Arial Narrow" w:hAnsi="Arial Narrow"/>
                <w:i/>
                <w:sz w:val="22"/>
                <w:szCs w:val="22"/>
                <w:lang w:val="en-GB"/>
              </w:rPr>
              <w:t>Topics</w:t>
            </w:r>
          </w:p>
          <w:p w14:paraId="3F5F1AB1" w14:textId="77777777" w:rsidR="00E8280B" w:rsidRPr="0031567C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i/>
                <w:sz w:val="2"/>
                <w:szCs w:val="2"/>
                <w:lang w:val="en-GB"/>
              </w:rPr>
            </w:pPr>
          </w:p>
          <w:p w14:paraId="3E8FCCE5" w14:textId="77777777" w:rsidR="00E8280B" w:rsidRPr="0031567C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i/>
                <w:sz w:val="2"/>
                <w:szCs w:val="2"/>
                <w:lang w:val="en-GB"/>
              </w:rPr>
            </w:pPr>
            <w:r w:rsidRPr="0031567C">
              <w:rPr>
                <w:rFonts w:ascii="Arial Narrow" w:hAnsi="Arial Narrow"/>
                <w:i/>
                <w:sz w:val="2"/>
                <w:szCs w:val="2"/>
                <w:lang w:val="en-GB"/>
              </w:rPr>
              <w:t>$</w:t>
            </w:r>
          </w:p>
          <w:p w14:paraId="2DB449CE" w14:textId="77777777" w:rsidR="00E8280B" w:rsidRPr="00152B56" w:rsidRDefault="00E8280B" w:rsidP="00C02439">
            <w:pPr>
              <w:spacing w:after="80"/>
              <w:jc w:val="right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31567C">
              <w:rPr>
                <w:rFonts w:ascii="Arial Narrow" w:hAnsi="Arial Narrow"/>
                <w:i/>
                <w:sz w:val="22"/>
                <w:szCs w:val="22"/>
                <w:lang w:val="en-GB"/>
              </w:rPr>
              <w:t>Supervision</w:t>
            </w: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auto"/>
          </w:tcPr>
          <w:p w14:paraId="78802ACA" w14:textId="77777777" w:rsidR="00E8280B" w:rsidRPr="00032386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b/>
                <w:sz w:val="8"/>
                <w:szCs w:val="8"/>
                <w:lang w:val="en-GB"/>
              </w:rPr>
            </w:pPr>
          </w:p>
          <w:p w14:paraId="67F6881C" w14:textId="57E9AEB5" w:rsidR="00E8280B" w:rsidRPr="00032386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>&gt;1500</w:t>
            </w:r>
            <w:r w:rsidR="00127C49"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>h</w:t>
            </w:r>
            <w:r w:rsidR="00127C49" w:rsidRPr="00032386">
              <w:rPr>
                <w:rFonts w:ascii="Arial Narrow" w:hAnsi="Arial Narrow"/>
                <w:sz w:val="22"/>
                <w:szCs w:val="22"/>
                <w:lang w:val="en-GB"/>
              </w:rPr>
              <w:t>ours</w:t>
            </w: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</w:p>
          <w:p w14:paraId="77D07668" w14:textId="77777777" w:rsidR="00E8280B" w:rsidRPr="00032386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>BSc, MSc, PhD</w:t>
            </w:r>
          </w:p>
          <w:p w14:paraId="135B64A0" w14:textId="7DFE96FE" w:rsidR="00E8280B" w:rsidRPr="00127C49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Cognitive psychology; </w:t>
            </w:r>
            <w:r w:rsidR="00127C49" w:rsidRPr="00127C49">
              <w:rPr>
                <w:rFonts w:ascii="Arial Narrow" w:hAnsi="Arial Narrow"/>
                <w:sz w:val="22"/>
                <w:szCs w:val="22"/>
                <w:lang w:val="en-GB"/>
              </w:rPr>
              <w:t>Quantitative</w:t>
            </w: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 and 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>e</w:t>
            </w: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xperimental 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>m</w:t>
            </w: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>ethods; Statistics; Social Psychology; Psycholog</w:t>
            </w:r>
            <w:r w:rsidR="00127C49" w:rsidRPr="00127C49">
              <w:rPr>
                <w:rFonts w:ascii="Arial Narrow" w:hAnsi="Arial Narrow"/>
                <w:sz w:val="22"/>
                <w:szCs w:val="22"/>
                <w:lang w:val="en-GB"/>
              </w:rPr>
              <w:t>y of</w:t>
            </w: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 d</w:t>
            </w:r>
            <w:r w:rsidR="00127C49" w:rsidRPr="00127C49">
              <w:rPr>
                <w:rFonts w:ascii="Arial Narrow" w:hAnsi="Arial Narrow"/>
                <w:sz w:val="22"/>
                <w:szCs w:val="22"/>
                <w:lang w:val="en-GB"/>
              </w:rPr>
              <w:t>e</w:t>
            </w: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>velopment; Neurobiology.</w:t>
            </w:r>
          </w:p>
          <w:p w14:paraId="343016E2" w14:textId="1C34FE8D" w:rsidR="00E8280B" w:rsidRPr="00152B56" w:rsidRDefault="00E8280B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7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PhD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 students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and</w:t>
            </w:r>
            <w:r w:rsidRPr="00152B5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31567C">
              <w:rPr>
                <w:rFonts w:ascii="Arial Narrow" w:hAnsi="Arial Narrow"/>
                <w:sz w:val="22"/>
                <w:szCs w:val="22"/>
                <w:lang w:val="en-GB"/>
              </w:rPr>
              <w:t>&gt;50 MSc</w:t>
            </w:r>
            <w:r w:rsid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 students</w:t>
            </w:r>
          </w:p>
          <w:p w14:paraId="6E96124E" w14:textId="77777777" w:rsidR="008153D4" w:rsidRDefault="008153D4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4"/>
                <w:szCs w:val="4"/>
                <w:lang w:val="en-GB"/>
              </w:rPr>
            </w:pPr>
          </w:p>
          <w:p w14:paraId="33EA9DE4" w14:textId="26DFB100" w:rsidR="009F2F56" w:rsidRPr="00152B56" w:rsidRDefault="009F2F56" w:rsidP="00C02439">
            <w:pPr>
              <w:spacing w:after="80"/>
              <w:jc w:val="both"/>
              <w:outlineLvl w:val="0"/>
              <w:rPr>
                <w:rFonts w:ascii="Arial Narrow" w:hAnsi="Arial Narrow"/>
                <w:sz w:val="4"/>
                <w:szCs w:val="4"/>
                <w:lang w:val="en-GB"/>
              </w:rPr>
            </w:pPr>
          </w:p>
        </w:tc>
      </w:tr>
      <w:tr w:rsidR="00F9386F" w:rsidRPr="009F2F56" w14:paraId="2DD56DF8" w14:textId="77777777" w:rsidTr="00E507F5">
        <w:tc>
          <w:tcPr>
            <w:tcW w:w="93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CB5DAB" w14:textId="3427B0DF" w:rsidR="00F9386F" w:rsidRPr="00127C49" w:rsidRDefault="00127C49" w:rsidP="00F9386F">
            <w:pPr>
              <w:jc w:val="both"/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</w:pPr>
            <w:r w:rsidRPr="00127C49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lastRenderedPageBreak/>
              <w:t>Selection of g</w:t>
            </w:r>
            <w:r w:rsidR="00F9386F" w:rsidRPr="00127C49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>rants</w:t>
            </w:r>
            <w:r w:rsidRPr="00127C49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 xml:space="preserve"> (over a total of </w:t>
            </w:r>
            <w:r w:rsidRPr="00127C49">
              <w:rPr>
                <w:rFonts w:ascii="Arial Narrow" w:hAnsi="Arial Narrow"/>
                <w:smallCaps/>
                <w:sz w:val="20"/>
                <w:szCs w:val="20"/>
                <w:lang w:val="en-GB"/>
              </w:rPr>
              <w:t>14</w:t>
            </w:r>
            <w:r w:rsidRPr="00127C49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>)</w:t>
            </w:r>
          </w:p>
        </w:tc>
      </w:tr>
      <w:tr w:rsidR="00E507F5" w:rsidRPr="009F2F56" w14:paraId="4A2A8B9F" w14:textId="77777777" w:rsidTr="00E507F5"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FACC512" w14:textId="394AB569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2022-2030</w:t>
            </w:r>
          </w:p>
          <w:p w14:paraId="5F8903E6" w14:textId="77777777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2020-2022</w:t>
            </w:r>
          </w:p>
          <w:p w14:paraId="0CB960BF" w14:textId="77777777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2020-2024</w:t>
            </w:r>
          </w:p>
          <w:p w14:paraId="5511085B" w14:textId="77777777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2017-2022</w:t>
            </w:r>
          </w:p>
          <w:p w14:paraId="7850D868" w14:textId="77777777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2017-2018</w:t>
            </w:r>
          </w:p>
          <w:p w14:paraId="2F9AB117" w14:textId="77777777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2014-2017</w:t>
            </w:r>
          </w:p>
          <w:p w14:paraId="787C8B8A" w14:textId="488177B0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2005-2008</w:t>
            </w:r>
          </w:p>
        </w:tc>
        <w:tc>
          <w:tcPr>
            <w:tcW w:w="8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9AF9D0B" w14:textId="5F86EBF7" w:rsidR="00E507F5" w:rsidRPr="00127C49" w:rsidRDefault="00E507F5" w:rsidP="00E507F5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5C04CC">
              <w:rPr>
                <w:rFonts w:ascii="Arial Narrow" w:hAnsi="Arial Narrow"/>
                <w:sz w:val="22"/>
                <w:szCs w:val="22"/>
                <w:lang w:val="en-GB"/>
              </w:rPr>
              <w:t>Social Sciences and Humanities Research Council, Canada</w:t>
            </w: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5C04CC">
              <w:rPr>
                <w:rFonts w:ascii="Arial Narrow" w:hAnsi="Arial Narrow"/>
                <w:sz w:val="22"/>
                <w:szCs w:val="22"/>
                <w:lang w:val="en-GB"/>
              </w:rPr>
              <w:t>(2 800 000 $)</w:t>
            </w:r>
          </w:p>
          <w:p w14:paraId="51287C3F" w14:textId="64AAD980" w:rsidR="00E507F5" w:rsidRPr="00127C49" w:rsidRDefault="00E507F5" w:rsidP="00E507F5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27C49">
              <w:rPr>
                <w:rFonts w:ascii="Arial Narrow" w:hAnsi="Arial Narrow"/>
                <w:sz w:val="22"/>
                <w:szCs w:val="22"/>
                <w:lang w:val="en-GB"/>
              </w:rPr>
              <w:t>Paris VIII competitive research grants, France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(10 000 €)</w:t>
            </w:r>
          </w:p>
          <w:p w14:paraId="19336125" w14:textId="36473436" w:rsidR="00E507F5" w:rsidRPr="00032386" w:rsidRDefault="00E507F5" w:rsidP="00E507F5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proofErr w:type="spellStart"/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>Institut</w:t>
            </w:r>
            <w:proofErr w:type="spellEnd"/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>Universitaire</w:t>
            </w:r>
            <w:proofErr w:type="spellEnd"/>
            <w:r w:rsidRPr="00032386">
              <w:rPr>
                <w:rFonts w:ascii="Arial Narrow" w:hAnsi="Arial Narrow"/>
                <w:sz w:val="22"/>
                <w:szCs w:val="22"/>
                <w:lang w:val="en-GB"/>
              </w:rPr>
              <w:t xml:space="preserve"> de France (75 000 €)</w:t>
            </w:r>
          </w:p>
          <w:p w14:paraId="63227D44" w14:textId="753AE002" w:rsidR="00E507F5" w:rsidRPr="00127C49" w:rsidRDefault="00E507F5" w:rsidP="00E507F5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5C04CC">
              <w:rPr>
                <w:rFonts w:ascii="Arial Narrow" w:hAnsi="Arial Narrow"/>
                <w:sz w:val="22"/>
                <w:szCs w:val="22"/>
                <w:lang w:val="en-GB"/>
              </w:rPr>
              <w:t>Social Sciences and Humanities Research Council, Canada (195 000 $)</w:t>
            </w:r>
          </w:p>
          <w:p w14:paraId="3D2C75B7" w14:textId="160F2FDB" w:rsidR="00E507F5" w:rsidRDefault="00E507F5" w:rsidP="00E507F5">
            <w:pPr>
              <w:jc w:val="both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5C04CC">
              <w:rPr>
                <w:rFonts w:ascii="Arial Narrow" w:hAnsi="Arial Narrow"/>
                <w:sz w:val="22"/>
                <w:szCs w:val="22"/>
                <w:lang w:val="en-US"/>
              </w:rPr>
              <w:t>British Academy, UK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r w:rsidRPr="005C04CC">
              <w:rPr>
                <w:rFonts w:ascii="Arial Narrow" w:hAnsi="Arial Narrow"/>
                <w:sz w:val="22"/>
                <w:szCs w:val="22"/>
                <w:lang w:val="en-US"/>
              </w:rPr>
              <w:t xml:space="preserve">(10 000 £). </w:t>
            </w:r>
          </w:p>
          <w:p w14:paraId="6DACC96A" w14:textId="04C42812" w:rsidR="00E507F5" w:rsidRDefault="00E507F5" w:rsidP="00E507F5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5C04CC">
              <w:rPr>
                <w:rFonts w:ascii="Arial Narrow" w:hAnsi="Arial Narrow"/>
                <w:sz w:val="22"/>
                <w:szCs w:val="22"/>
                <w:lang w:val="en-GB"/>
              </w:rPr>
              <w:t>Social Sciences and Humanities Research Council, Canada (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6</w:t>
            </w:r>
            <w:r w:rsidRPr="005C04CC">
              <w:rPr>
                <w:rFonts w:ascii="Arial Narrow" w:hAnsi="Arial Narrow"/>
                <w:sz w:val="22"/>
                <w:szCs w:val="22"/>
                <w:lang w:val="en-GB"/>
              </w:rPr>
              <w:t>5 000 $)</w:t>
            </w:r>
          </w:p>
          <w:p w14:paraId="661B8E2F" w14:textId="20A144DA" w:rsidR="00E507F5" w:rsidRDefault="00E507F5" w:rsidP="005C04CC">
            <w:pPr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Goldsmiths University of London competitive PhD bursary, UK (54 000 £)</w:t>
            </w:r>
          </w:p>
        </w:tc>
      </w:tr>
      <w:tr w:rsidR="00E8280B" w:rsidRPr="009F2F56" w14:paraId="24758CB9" w14:textId="77777777" w:rsidTr="00E507F5">
        <w:tc>
          <w:tcPr>
            <w:tcW w:w="9322" w:type="dxa"/>
            <w:gridSpan w:val="3"/>
            <w:shd w:val="clear" w:color="auto" w:fill="auto"/>
          </w:tcPr>
          <w:p w14:paraId="0A095E5B" w14:textId="52BC1424" w:rsidR="00E8280B" w:rsidRPr="00152B56" w:rsidRDefault="00E8280B" w:rsidP="00E507F5">
            <w:pPr>
              <w:jc w:val="both"/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</w:p>
        </w:tc>
      </w:tr>
      <w:tr w:rsidR="00F9386F" w:rsidRPr="009F2F56" w14:paraId="2B36BBFB" w14:textId="77777777" w:rsidTr="00F9386F">
        <w:tc>
          <w:tcPr>
            <w:tcW w:w="93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63440E" w14:textId="2656008A" w:rsidR="00F9386F" w:rsidRPr="00BD0CF8" w:rsidRDefault="00BD0CF8" w:rsidP="005C04CC">
            <w:pPr>
              <w:jc w:val="both"/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Selection of c</w:t>
            </w:r>
            <w:r w:rsidR="00F9386F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ollective and a</w:t>
            </w:r>
            <w:r w:rsidR="00F9386F" w:rsidRPr="00152B56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>dministrative</w:t>
            </w:r>
            <w:r w:rsidR="00F9386F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 xml:space="preserve"> duties</w:t>
            </w:r>
            <w:r w:rsidR="00E507F5">
              <w:rPr>
                <w:rFonts w:ascii="Arial Narrow" w:hAnsi="Arial Narrow"/>
                <w:b/>
                <w:bCs/>
                <w:iCs/>
                <w:smallCaps/>
                <w:sz w:val="22"/>
                <w:szCs w:val="22"/>
                <w:lang w:val="en-GB"/>
              </w:rPr>
              <w:t xml:space="preserve"> </w:t>
            </w:r>
            <w:r w:rsidR="00E507F5" w:rsidRPr="00127C49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 xml:space="preserve">(over a total </w:t>
            </w:r>
            <w:r w:rsidR="00E507F5" w:rsidRPr="00E507F5">
              <w:rPr>
                <w:rFonts w:ascii="Arial Narrow" w:hAnsi="Arial Narrow"/>
                <w:smallCaps/>
                <w:sz w:val="20"/>
                <w:szCs w:val="20"/>
                <w:lang w:val="en-GB"/>
              </w:rPr>
              <w:t>&gt;10</w:t>
            </w:r>
            <w:r w:rsidR="00E507F5" w:rsidRPr="00127C49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>)</w:t>
            </w:r>
          </w:p>
        </w:tc>
      </w:tr>
      <w:tr w:rsidR="00F9386F" w:rsidRPr="009F2F56" w14:paraId="5907894B" w14:textId="77777777" w:rsidTr="00E507F5">
        <w:trPr>
          <w:trHeight w:val="978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770FF270" w14:textId="176FDB8F" w:rsidR="00F9386F" w:rsidRPr="00E507F5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E507F5">
              <w:rPr>
                <w:rFonts w:ascii="Arial Narrow" w:hAnsi="Arial Narrow"/>
                <w:sz w:val="22"/>
                <w:szCs w:val="22"/>
                <w:lang w:val="en-GB"/>
              </w:rPr>
              <w:t>2022-</w:t>
            </w:r>
            <w:r w:rsidR="00E507F5">
              <w:rPr>
                <w:rFonts w:ascii="Arial Narrow" w:hAnsi="Arial Narrow"/>
                <w:sz w:val="22"/>
                <w:szCs w:val="22"/>
                <w:lang w:val="en-GB"/>
              </w:rPr>
              <w:t>Curr.</w:t>
            </w:r>
          </w:p>
          <w:p w14:paraId="10755825" w14:textId="1313F8A7" w:rsidR="00E507F5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E507F5">
              <w:rPr>
                <w:rFonts w:ascii="Arial Narrow" w:hAnsi="Arial Narrow"/>
                <w:sz w:val="22"/>
                <w:szCs w:val="22"/>
                <w:lang w:val="en-GB"/>
              </w:rPr>
              <w:t>2022-</w:t>
            </w:r>
            <w:r w:rsidR="00E507F5">
              <w:rPr>
                <w:rFonts w:ascii="Arial Narrow" w:hAnsi="Arial Narrow"/>
                <w:sz w:val="22"/>
                <w:szCs w:val="22"/>
                <w:lang w:val="en-GB"/>
              </w:rPr>
              <w:t>Curr.</w:t>
            </w:r>
          </w:p>
          <w:p w14:paraId="3E0750EF" w14:textId="0036E15C" w:rsidR="00F9386F" w:rsidRPr="00E507F5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E507F5">
              <w:rPr>
                <w:rFonts w:ascii="Arial Narrow" w:hAnsi="Arial Narrow"/>
                <w:sz w:val="22"/>
                <w:szCs w:val="22"/>
                <w:lang w:val="en-GB"/>
              </w:rPr>
              <w:t>2019-</w:t>
            </w:r>
            <w:r w:rsidR="00E507F5">
              <w:rPr>
                <w:rFonts w:ascii="Arial Narrow" w:hAnsi="Arial Narrow"/>
                <w:sz w:val="22"/>
                <w:szCs w:val="22"/>
                <w:lang w:val="en-GB"/>
              </w:rPr>
              <w:t>Curr.</w:t>
            </w:r>
          </w:p>
          <w:p w14:paraId="66CD5C52" w14:textId="2F9F3B6E" w:rsidR="00F9386F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  <w:r w:rsidRPr="00E507F5">
              <w:rPr>
                <w:rFonts w:ascii="Arial Narrow" w:hAnsi="Arial Narrow"/>
                <w:sz w:val="22"/>
                <w:szCs w:val="22"/>
                <w:lang w:val="en-GB"/>
              </w:rPr>
              <w:t>2020-2022</w:t>
            </w:r>
          </w:p>
        </w:tc>
        <w:tc>
          <w:tcPr>
            <w:tcW w:w="8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3467A56" w14:textId="7A7647E5" w:rsidR="00F9386F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 xml:space="preserve">Co-director of 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the </w:t>
            </w:r>
            <w:proofErr w:type="spellStart"/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>DysCo</w:t>
            </w:r>
            <w:proofErr w:type="spellEnd"/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 xml:space="preserve"> research team</w:t>
            </w:r>
          </w:p>
          <w:p w14:paraId="7AD706E1" w14:textId="77777777" w:rsidR="00F9386F" w:rsidRDefault="00F9386F" w:rsidP="00F9386F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Scientific Director of the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GB"/>
              </w:rPr>
              <w:t>PsyCAVI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Observatory </w:t>
            </w:r>
          </w:p>
          <w:p w14:paraId="74617770" w14:textId="2FCFCDA2" w:rsidR="00F9386F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>Member of the e</w:t>
            </w:r>
            <w:r w:rsidR="00E507F5">
              <w:rPr>
                <w:rFonts w:ascii="Arial Narrow" w:hAnsi="Arial Narrow"/>
                <w:sz w:val="22"/>
                <w:szCs w:val="22"/>
                <w:lang w:val="en-GB"/>
              </w:rPr>
              <w:t>t</w:t>
            </w:r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>hical committee of</w:t>
            </w:r>
            <w:r w:rsidRPr="00F9386F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</w:t>
            </w:r>
            <w:r w:rsidR="00E507F5" w:rsidRPr="00E507F5">
              <w:rPr>
                <w:rFonts w:ascii="Arial Narrow" w:hAnsi="Arial Narrow"/>
                <w:sz w:val="22"/>
                <w:szCs w:val="22"/>
                <w:lang w:val="en-GB"/>
              </w:rPr>
              <w:t>Paris VIII</w:t>
            </w:r>
            <w:r w:rsidR="00E507F5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</w:t>
            </w:r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>Universit</w:t>
            </w:r>
            <w:r w:rsidR="00E507F5">
              <w:rPr>
                <w:rFonts w:ascii="Arial Narrow" w:hAnsi="Arial Narrow"/>
                <w:sz w:val="22"/>
                <w:szCs w:val="22"/>
                <w:lang w:val="en-GB"/>
              </w:rPr>
              <w:t>y</w:t>
            </w:r>
          </w:p>
          <w:p w14:paraId="69115570" w14:textId="0FFE9575" w:rsidR="00F9386F" w:rsidRPr="00F9386F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Member of the scientific committee of the ANR (National Research Agency, France)</w:t>
            </w:r>
          </w:p>
        </w:tc>
      </w:tr>
      <w:tr w:rsidR="00F9386F" w:rsidRPr="009F2F56" w14:paraId="6553DF1F" w14:textId="77777777" w:rsidTr="00F9386F">
        <w:trPr>
          <w:trHeight w:val="69"/>
        </w:trPr>
        <w:tc>
          <w:tcPr>
            <w:tcW w:w="93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3FA9A5" w14:textId="77777777" w:rsidR="00F9386F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</w:pPr>
          </w:p>
          <w:p w14:paraId="7C04F5BA" w14:textId="45F6A11D" w:rsidR="00F9386F" w:rsidRDefault="00F9386F" w:rsidP="005C04C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152B56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>Select</w:t>
            </w:r>
            <w:r w:rsidR="00127C49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>ion of</w:t>
            </w:r>
            <w:r w:rsidRPr="00152B56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127C49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>p</w:t>
            </w:r>
            <w:r w:rsidRPr="00152B56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>ublications</w:t>
            </w:r>
            <w:r w:rsidR="00127C49">
              <w:rPr>
                <w:rFonts w:ascii="Arial Narrow" w:hAnsi="Arial Narrow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127C49" w:rsidRPr="00127C49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 xml:space="preserve">(over a total </w:t>
            </w:r>
            <w:r w:rsidR="009F2F56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>&gt;</w:t>
            </w:r>
            <w:r w:rsidR="00127C49" w:rsidRPr="00127C49">
              <w:rPr>
                <w:rFonts w:ascii="Arial Narrow" w:hAnsi="Arial Narrow"/>
                <w:smallCaps/>
                <w:sz w:val="20"/>
                <w:szCs w:val="20"/>
                <w:lang w:val="en-GB"/>
              </w:rPr>
              <w:t>4</w:t>
            </w:r>
            <w:r w:rsidR="009F2F56">
              <w:rPr>
                <w:rFonts w:ascii="Arial Narrow" w:hAnsi="Arial Narrow"/>
                <w:smallCaps/>
                <w:sz w:val="20"/>
                <w:szCs w:val="20"/>
                <w:lang w:val="en-GB"/>
              </w:rPr>
              <w:t>0</w:t>
            </w:r>
            <w:r w:rsidR="00127C49" w:rsidRPr="00127C49">
              <w:rPr>
                <w:rFonts w:ascii="Arial Narrow" w:hAnsi="Arial Narrow"/>
                <w:smallCaps/>
                <w:sz w:val="22"/>
                <w:szCs w:val="22"/>
                <w:lang w:val="en-GB"/>
              </w:rPr>
              <w:t>)</w:t>
            </w:r>
          </w:p>
        </w:tc>
      </w:tr>
      <w:tr w:rsidR="00F9386F" w:rsidRPr="00F9386F" w14:paraId="59E7998B" w14:textId="77777777" w:rsidTr="00F9386F">
        <w:trPr>
          <w:trHeight w:val="978"/>
        </w:trPr>
        <w:tc>
          <w:tcPr>
            <w:tcW w:w="932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0822C40" w14:textId="64811DAE" w:rsidR="00F9386F" w:rsidRPr="008153D4" w:rsidRDefault="00F9386F" w:rsidP="00032386">
            <w:pPr>
              <w:spacing w:before="240" w:after="120"/>
              <w:jc w:val="both"/>
              <w:rPr>
                <w:rFonts w:ascii="Arial Narrow" w:hAnsi="Arial Narrow"/>
                <w:b/>
                <w:i/>
                <w:color w:val="2F5496"/>
                <w:sz w:val="22"/>
                <w:szCs w:val="22"/>
                <w:lang w:val="en-GB"/>
              </w:rPr>
            </w:pP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>Boissin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 xml:space="preserve">, E. *, </w:t>
            </w:r>
            <w:r w:rsidRPr="008153D4">
              <w:rPr>
                <w:rFonts w:ascii="Arial Narrow" w:hAnsi="Arial Narrow"/>
                <w:sz w:val="22"/>
                <w:szCs w:val="22"/>
                <w:u w:val="single"/>
                <w:lang w:val="en-GB"/>
              </w:rPr>
              <w:t>Caparos, S.</w:t>
            </w:r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 xml:space="preserve">, &amp; De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>Neys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 xml:space="preserve">, W. (2023). </w:t>
            </w:r>
            <w:r w:rsidRPr="000A2DED">
              <w:rPr>
                <w:rFonts w:ascii="Arial Narrow" w:hAnsi="Arial Narrow"/>
                <w:sz w:val="22"/>
                <w:szCs w:val="22"/>
                <w:lang w:val="en-GB"/>
              </w:rPr>
              <w:t>No easy fix for belief bias during syllogistic reasoning?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8153D4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Journal of Cognitive Psychology</w:t>
            </w:r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>.</w:t>
            </w:r>
            <w:r w:rsidRPr="008153D4">
              <w:rPr>
                <w:rFonts w:ascii="Arial Narrow" w:hAnsi="Arial Narrow"/>
                <w:b/>
                <w:i/>
                <w:color w:val="2F5496"/>
                <w:sz w:val="22"/>
                <w:szCs w:val="22"/>
                <w:lang w:val="en-GB"/>
              </w:rPr>
              <w:t xml:space="preserve"> </w:t>
            </w:r>
            <w:r w:rsidRPr="008153D4">
              <w:rPr>
                <w:rStyle w:val="Lienhypertexte"/>
                <w:rFonts w:ascii="Arial Narrow" w:hAnsi="Arial Narrow"/>
                <w:sz w:val="18"/>
                <w:szCs w:val="18"/>
                <w:lang w:val="en-GB"/>
              </w:rPr>
              <w:t>https://doi.org/10.1080/20445911.2023.2181734</w:t>
            </w:r>
            <w:r w:rsidRPr="008153D4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032386">
              <w:rPr>
                <w:rFonts w:ascii="Arial Narrow" w:hAnsi="Arial Narrow"/>
                <w:i/>
                <w:color w:val="2F5496"/>
                <w:sz w:val="22"/>
                <w:szCs w:val="22"/>
                <w:lang w:val="en-GB"/>
              </w:rPr>
              <w:t>*PhD Student</w:t>
            </w:r>
          </w:p>
          <w:p w14:paraId="4CE87C13" w14:textId="77777777" w:rsidR="00F9386F" w:rsidRPr="002D5F94" w:rsidRDefault="00F9386F" w:rsidP="00032386">
            <w:pPr>
              <w:spacing w:before="240" w:after="120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Ingabire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M.-C.*, </w:t>
            </w:r>
            <w:r w:rsidRPr="008153D4">
              <w:rPr>
                <w:rFonts w:ascii="Arial Narrow" w:hAnsi="Arial Narrow"/>
                <w:sz w:val="22"/>
                <w:szCs w:val="22"/>
                <w:u w:val="single"/>
                <w:lang w:val="es-CL"/>
              </w:rPr>
              <w:t>Caparos, S.</w:t>
            </w:r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Rutembesa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E.,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Habimana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</w:t>
            </w:r>
            <w:proofErr w:type="gram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E.,&amp;</w:t>
            </w:r>
            <w:proofErr w:type="gram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Blanchette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I. (2022). </w:t>
            </w:r>
            <w:bookmarkStart w:id="1" w:name="_Hlk120103871"/>
            <w:r w:rsidRPr="006017F0">
              <w:rPr>
                <w:rFonts w:ascii="Arial Narrow" w:hAnsi="Arial Narrow"/>
                <w:sz w:val="22"/>
                <w:szCs w:val="22"/>
                <w:lang w:val="en-GB"/>
              </w:rPr>
              <w:t>Intergenerational Transmission of Trauma and its association with Attitudes towards Reconciliation</w:t>
            </w:r>
            <w:bookmarkEnd w:id="1"/>
            <w:r w:rsidRPr="00581FB8">
              <w:rPr>
                <w:rFonts w:ascii="Arial Narrow" w:hAnsi="Arial Narrow"/>
                <w:sz w:val="22"/>
                <w:szCs w:val="22"/>
                <w:lang w:val="en-GB"/>
              </w:rPr>
              <w:t>.</w:t>
            </w:r>
            <w:r w:rsidRPr="00EA2089"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r w:rsidRPr="00EA2089"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Psychological Trauma: The</w:t>
            </w:r>
            <w:bookmarkStart w:id="2" w:name="_GoBack"/>
            <w:bookmarkEnd w:id="2"/>
            <w:r w:rsidRPr="00EA2089"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ory, Research, Practice, and Policy</w:t>
            </w:r>
            <w:r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,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r w:rsidRPr="00581FB8"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hyperlink r:id="rId9" w:history="1">
              <w:r w:rsidRPr="00581FB8">
                <w:rPr>
                  <w:rStyle w:val="Lienhypertexte"/>
                  <w:rFonts w:ascii="Arial Narrow" w:hAnsi="Arial Narrow"/>
                  <w:sz w:val="18"/>
                  <w:szCs w:val="18"/>
                  <w:lang w:val="en-GB"/>
                </w:rPr>
                <w:t>https://doi.org/</w:t>
              </w:r>
            </w:hyperlink>
            <w:bookmarkStart w:id="3" w:name="_Hlk128398858"/>
            <w:r w:rsidRPr="002D5F94">
              <w:rPr>
                <w:rStyle w:val="Lienhypertexte"/>
                <w:rFonts w:ascii="Arial Narrow" w:hAnsi="Arial Narrow"/>
                <w:sz w:val="18"/>
                <w:szCs w:val="18"/>
                <w:lang w:val="en-GB"/>
              </w:rPr>
              <w:t>10.1037/tra0001416</w:t>
            </w:r>
            <w:bookmarkEnd w:id="3"/>
            <w:r>
              <w:rPr>
                <w:rFonts w:ascii="Arial Narrow" w:hAnsi="Arial Narrow"/>
                <w:sz w:val="22"/>
                <w:szCs w:val="22"/>
                <w:lang w:val="en-GB"/>
              </w:rPr>
              <w:t>.</w:t>
            </w:r>
            <w:r w:rsidRPr="00687F68">
              <w:rPr>
                <w:rFonts w:ascii="Arial Narrow" w:hAnsi="Arial Narrow"/>
                <w:b/>
                <w:i/>
                <w:color w:val="2F5496"/>
                <w:sz w:val="22"/>
                <w:szCs w:val="22"/>
                <w:lang w:val="en-GB"/>
              </w:rPr>
              <w:t xml:space="preserve"> </w:t>
            </w:r>
            <w:r w:rsidRPr="00032386">
              <w:rPr>
                <w:rFonts w:ascii="Arial Narrow" w:hAnsi="Arial Narrow"/>
                <w:i/>
                <w:color w:val="2F5496"/>
                <w:sz w:val="22"/>
                <w:szCs w:val="22"/>
                <w:lang w:val="en-GB"/>
              </w:rPr>
              <w:t>*PhD Student</w:t>
            </w:r>
          </w:p>
          <w:p w14:paraId="0DECC33E" w14:textId="77777777" w:rsidR="00F9386F" w:rsidRPr="008153D4" w:rsidRDefault="00F9386F" w:rsidP="00032386">
            <w:pPr>
              <w:spacing w:before="240" w:after="120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proofErr w:type="spellStart"/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>Mylonas</w:t>
            </w:r>
            <w:proofErr w:type="spellEnd"/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 xml:space="preserve">, D., </w:t>
            </w:r>
            <w:r w:rsidRPr="00F9386F">
              <w:rPr>
                <w:rFonts w:ascii="Arial Narrow" w:hAnsi="Arial Narrow"/>
                <w:sz w:val="22"/>
                <w:szCs w:val="22"/>
                <w:u w:val="single"/>
                <w:lang w:val="en-GB"/>
              </w:rPr>
              <w:t>Caparos, S.</w:t>
            </w:r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 xml:space="preserve">, &amp; Davidoff, J. (2022). Augmenting a colour lexicon in a remote culture. </w:t>
            </w:r>
            <w:r w:rsidRPr="00F9386F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Humanities &amp; Social Sciences Communications</w:t>
            </w:r>
            <w:r w:rsidRPr="00F9386F">
              <w:rPr>
                <w:rFonts w:ascii="Arial Narrow" w:hAnsi="Arial Narrow"/>
                <w:sz w:val="22"/>
                <w:szCs w:val="22"/>
                <w:lang w:val="en-GB"/>
              </w:rPr>
              <w:t xml:space="preserve">. </w:t>
            </w:r>
            <w:hyperlink r:id="rId10" w:history="1">
              <w:r w:rsidRPr="008153D4">
                <w:rPr>
                  <w:rStyle w:val="Lienhypertexte"/>
                  <w:rFonts w:ascii="Arial Narrow" w:hAnsi="Arial Narrow"/>
                  <w:sz w:val="18"/>
                  <w:szCs w:val="18"/>
                  <w:lang w:val="es-CL"/>
                </w:rPr>
                <w:t>https://doi.org/10.1057/s41599-022-01045-3</w:t>
              </w:r>
            </w:hyperlink>
          </w:p>
          <w:p w14:paraId="4F0AC8EF" w14:textId="77777777" w:rsidR="00F9386F" w:rsidRPr="00F9386F" w:rsidRDefault="00F9386F" w:rsidP="00032386">
            <w:pPr>
              <w:spacing w:before="240" w:after="120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>Sablé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 xml:space="preserve">-Meyer, M., Fagot, J., </w:t>
            </w:r>
            <w:r w:rsidRPr="002D5F94">
              <w:rPr>
                <w:rFonts w:ascii="Arial Narrow" w:hAnsi="Arial Narrow"/>
                <w:sz w:val="22"/>
                <w:szCs w:val="22"/>
                <w:u w:val="single"/>
                <w:lang w:val="es-CL"/>
              </w:rPr>
              <w:t>Caparos, S.</w:t>
            </w:r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 xml:space="preserve">, van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>Kerkoerle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 xml:space="preserve">, T.,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>Amalric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 xml:space="preserve"> M., &amp;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>Dehaene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es-CL"/>
              </w:rPr>
              <w:t xml:space="preserve"> S. (2021). </w:t>
            </w:r>
            <w:r w:rsidRPr="0035301E">
              <w:rPr>
                <w:rFonts w:ascii="Arial Narrow" w:hAnsi="Arial Narrow"/>
                <w:sz w:val="22"/>
                <w:szCs w:val="22"/>
                <w:lang w:val="en-GB"/>
              </w:rPr>
              <w:t>A signature of human uniqueness in the perception of geometric shapes.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</w:t>
            </w:r>
            <w:r w:rsidRPr="0035301E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Proceedings of the National Academy of Sciences of the United States of America</w:t>
            </w:r>
            <w:r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 xml:space="preserve">. </w:t>
            </w:r>
            <w:hyperlink r:id="rId11" w:history="1">
              <w:r w:rsidRPr="00F9386F">
                <w:rPr>
                  <w:rStyle w:val="Lienhypertexte"/>
                  <w:rFonts w:ascii="Arial Narrow" w:hAnsi="Arial Narrow"/>
                  <w:sz w:val="18"/>
                  <w:szCs w:val="18"/>
                  <w:lang w:val="es-CL"/>
                </w:rPr>
                <w:t>https://doi.org/10.1073/pnas.2023123118</w:t>
              </w:r>
            </w:hyperlink>
          </w:p>
          <w:p w14:paraId="6BCB677E" w14:textId="77777777" w:rsidR="00F9386F" w:rsidRPr="008153D4" w:rsidRDefault="00F9386F" w:rsidP="00032386">
            <w:pPr>
              <w:spacing w:before="240" w:after="120"/>
              <w:jc w:val="both"/>
              <w:rPr>
                <w:rFonts w:ascii="Arial Narrow" w:hAnsi="Arial Narrow"/>
                <w:sz w:val="22"/>
                <w:szCs w:val="22"/>
                <w:u w:val="single"/>
                <w:lang w:val="en-GB"/>
              </w:rPr>
            </w:pPr>
            <w:r w:rsidRPr="00737882">
              <w:rPr>
                <w:rFonts w:ascii="Arial Narrow" w:hAnsi="Arial Narrow"/>
                <w:sz w:val="22"/>
                <w:szCs w:val="22"/>
                <w:u w:val="single"/>
                <w:lang w:val="es-CL"/>
              </w:rPr>
              <w:t>Caparos, S.</w:t>
            </w:r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 xml:space="preserve">, </w:t>
            </w:r>
            <w:proofErr w:type="spellStart"/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>Rutembesa</w:t>
            </w:r>
            <w:proofErr w:type="spellEnd"/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 xml:space="preserve">, E., </w:t>
            </w:r>
            <w:proofErr w:type="spellStart"/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>Habimana</w:t>
            </w:r>
            <w:proofErr w:type="spellEnd"/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 xml:space="preserve">, E., &amp; </w:t>
            </w:r>
            <w:proofErr w:type="spellStart"/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>Blanchette</w:t>
            </w:r>
            <w:proofErr w:type="spellEnd"/>
            <w:r w:rsidRPr="00737882">
              <w:rPr>
                <w:rFonts w:ascii="Arial Narrow" w:hAnsi="Arial Narrow"/>
                <w:sz w:val="22"/>
                <w:szCs w:val="22"/>
                <w:lang w:val="es-CL"/>
              </w:rPr>
              <w:t xml:space="preserve">, I. (2020). </w:t>
            </w:r>
            <w:r w:rsidRPr="00EA2089">
              <w:rPr>
                <w:rFonts w:ascii="Arial Narrow" w:hAnsi="Arial Narrow"/>
                <w:sz w:val="22"/>
                <w:szCs w:val="22"/>
                <w:lang w:val="en-US"/>
              </w:rPr>
              <w:t xml:space="preserve">The psychological correlates of transitional justice in Rwanda: A long-term assessment. </w:t>
            </w:r>
            <w:r w:rsidRPr="00EA2089"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Psychological Trauma: Theory, Research, Practice, and Policy</w:t>
            </w:r>
            <w:r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,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r w:rsidRPr="00196144">
              <w:rPr>
                <w:rFonts w:ascii="Arial Narrow" w:hAnsi="Arial Narrow"/>
                <w:i/>
                <w:sz w:val="22"/>
                <w:szCs w:val="22"/>
                <w:lang w:val="en-US"/>
              </w:rPr>
              <w:t>12,</w:t>
            </w:r>
            <w:r w:rsidRPr="00196144">
              <w:rPr>
                <w:rFonts w:ascii="Arial Narrow" w:hAnsi="Arial Narrow"/>
                <w:sz w:val="22"/>
                <w:szCs w:val="22"/>
                <w:lang w:val="en-US"/>
              </w:rPr>
              <w:t xml:space="preserve"> 774–784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. </w:t>
            </w:r>
            <w:hyperlink r:id="rId12" w:history="1">
              <w:r w:rsidRPr="00122763">
                <w:rPr>
                  <w:rStyle w:val="Lienhypertexte"/>
                  <w:rFonts w:ascii="Arial Narrow" w:hAnsi="Arial Narrow"/>
                  <w:sz w:val="18"/>
                  <w:szCs w:val="18"/>
                  <w:lang w:val="en-US"/>
                </w:rPr>
                <w:t>https://doi.org/10.1037/tra0000583</w:t>
              </w:r>
            </w:hyperlink>
          </w:p>
          <w:p w14:paraId="754E3179" w14:textId="77777777" w:rsidR="00F9386F" w:rsidRPr="00F9386F" w:rsidRDefault="00F9386F" w:rsidP="00032386">
            <w:pPr>
              <w:spacing w:before="240" w:after="120"/>
              <w:jc w:val="both"/>
              <w:rPr>
                <w:rFonts w:ascii="Arial Narrow" w:hAnsi="Arial Narrow"/>
                <w:sz w:val="22"/>
                <w:szCs w:val="22"/>
                <w:u w:val="single"/>
                <w:lang w:val="en-US"/>
              </w:rPr>
            </w:pPr>
            <w:r w:rsidRPr="008153D4">
              <w:rPr>
                <w:rFonts w:ascii="Arial Narrow" w:hAnsi="Arial Narrow"/>
                <w:sz w:val="22"/>
                <w:szCs w:val="22"/>
                <w:u w:val="single"/>
                <w:lang w:val="es-CL"/>
              </w:rPr>
              <w:t>Caparos, S.</w:t>
            </w:r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Giroux, S.-V.,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Rutembesa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E.,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Habimana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E., &amp; </w:t>
            </w:r>
            <w:proofErr w:type="spellStart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>Blanchette</w:t>
            </w:r>
            <w:proofErr w:type="spellEnd"/>
            <w:r w:rsidRPr="008153D4">
              <w:rPr>
                <w:rFonts w:ascii="Arial Narrow" w:hAnsi="Arial Narrow"/>
                <w:sz w:val="22"/>
                <w:szCs w:val="22"/>
                <w:lang w:val="es-CL"/>
              </w:rPr>
              <w:t xml:space="preserve">, I. (2018). </w:t>
            </w:r>
            <w:r w:rsidRPr="00E6765C">
              <w:rPr>
                <w:rFonts w:ascii="Arial Narrow" w:hAnsi="Arial Narrow"/>
                <w:sz w:val="22"/>
                <w:szCs w:val="22"/>
                <w:lang w:val="en-US"/>
              </w:rPr>
              <w:t>Twenty years later, the cognitive portrait of openness to reconciliation in Rwanda.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r w:rsidRPr="0035301E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British Journal of Psychology</w:t>
            </w:r>
            <w:r w:rsidRPr="0035301E">
              <w:rPr>
                <w:rFonts w:ascii="Arial Narrow" w:hAnsi="Arial Narrow"/>
                <w:sz w:val="22"/>
                <w:szCs w:val="22"/>
                <w:lang w:val="en-GB"/>
              </w:rPr>
              <w:t xml:space="preserve">, </w:t>
            </w:r>
            <w:r w:rsidRPr="0035301E">
              <w:rPr>
                <w:rFonts w:ascii="Arial Narrow" w:hAnsi="Arial Narrow"/>
                <w:i/>
                <w:sz w:val="22"/>
                <w:szCs w:val="22"/>
                <w:lang w:val="en-GB"/>
              </w:rPr>
              <w:t>109,</w:t>
            </w:r>
            <w:r w:rsidRPr="0035301E">
              <w:rPr>
                <w:rFonts w:ascii="Arial Narrow" w:hAnsi="Arial Narrow"/>
                <w:sz w:val="22"/>
                <w:szCs w:val="22"/>
                <w:lang w:val="en-GB"/>
              </w:rPr>
              <w:t xml:space="preserve"> 362-385</w:t>
            </w:r>
            <w:r w:rsidRPr="0035301E">
              <w:rPr>
                <w:rFonts w:ascii="Arial Narrow" w:hAnsi="Arial Narrow"/>
                <w:i/>
                <w:sz w:val="22"/>
                <w:szCs w:val="22"/>
                <w:lang w:val="en-GB"/>
              </w:rPr>
              <w:t xml:space="preserve"> </w:t>
            </w:r>
            <w:r w:rsidRPr="0035301E">
              <w:rPr>
                <w:rFonts w:ascii="Arial Narrow" w:hAnsi="Arial Narrow"/>
                <w:b/>
                <w:sz w:val="22"/>
                <w:szCs w:val="22"/>
                <w:lang w:val="en-GB"/>
              </w:rPr>
              <w:t xml:space="preserve">                      </w:t>
            </w:r>
            <w:hyperlink r:id="rId13" w:history="1">
              <w:r w:rsidRPr="0035301E">
                <w:rPr>
                  <w:rStyle w:val="Lienhypertexte"/>
                  <w:rFonts w:ascii="Arial Narrow" w:hAnsi="Arial Narrow"/>
                  <w:sz w:val="18"/>
                  <w:szCs w:val="18"/>
                  <w:lang w:val="en-GB"/>
                </w:rPr>
                <w:t>https://doi.org/10.1111/bjop.12275</w:t>
              </w:r>
            </w:hyperlink>
          </w:p>
          <w:p w14:paraId="53CCF3F4" w14:textId="77777777" w:rsidR="00F9386F" w:rsidRPr="002D5F94" w:rsidRDefault="00F9386F" w:rsidP="00032386">
            <w:pPr>
              <w:spacing w:before="240" w:after="120"/>
              <w:jc w:val="both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032386">
              <w:rPr>
                <w:rFonts w:ascii="Arial Narrow" w:hAnsi="Arial Narrow"/>
                <w:sz w:val="22"/>
                <w:szCs w:val="22"/>
                <w:u w:val="single"/>
              </w:rPr>
              <w:t>Caparos, S.</w:t>
            </w:r>
            <w:r w:rsidRPr="00032386">
              <w:rPr>
                <w:rFonts w:ascii="Arial Narrow" w:hAnsi="Arial Narrow"/>
                <w:sz w:val="22"/>
                <w:szCs w:val="22"/>
              </w:rPr>
              <w:t xml:space="preserve">, Fortier-St-Pierre, S., Gosselin, J., Blanchette, I., &amp; Brisson, B. (2015). </w:t>
            </w:r>
            <w:r w:rsidRPr="004B1DCB">
              <w:rPr>
                <w:rFonts w:ascii="Arial Narrow" w:hAnsi="Arial Narrow"/>
                <w:sz w:val="22"/>
                <w:szCs w:val="22"/>
                <w:lang w:val="en-CA"/>
              </w:rPr>
              <w:t xml:space="preserve">The tree to the left, the forest to the right: Political opinions and perceptual bias. </w:t>
            </w:r>
            <w:proofErr w:type="spellStart"/>
            <w:r w:rsidRPr="002D5F94">
              <w:rPr>
                <w:rFonts w:ascii="Arial Narrow" w:hAnsi="Arial Narrow"/>
                <w:b/>
                <w:i/>
                <w:sz w:val="22"/>
                <w:szCs w:val="22"/>
                <w:lang w:val="de-DE"/>
              </w:rPr>
              <w:t>Cognition</w:t>
            </w:r>
            <w:proofErr w:type="spellEnd"/>
            <w:r w:rsidRPr="002D5F94">
              <w:rPr>
                <w:rFonts w:ascii="Arial Narrow" w:hAnsi="Arial Narrow"/>
                <w:i/>
                <w:sz w:val="22"/>
                <w:szCs w:val="22"/>
                <w:lang w:val="de-DE"/>
              </w:rPr>
              <w:t xml:space="preserve">, 134, </w:t>
            </w:r>
            <w:r w:rsidRPr="002D5F94">
              <w:rPr>
                <w:rFonts w:ascii="Arial Narrow" w:hAnsi="Arial Narrow"/>
                <w:sz w:val="22"/>
                <w:szCs w:val="22"/>
                <w:lang w:val="de-DE"/>
              </w:rPr>
              <w:t>155-164.</w:t>
            </w:r>
            <w:r w:rsidRPr="002D5F94">
              <w:rPr>
                <w:rFonts w:ascii="Arial Narrow" w:hAnsi="Arial Narrow"/>
                <w:b/>
                <w:sz w:val="22"/>
                <w:szCs w:val="22"/>
                <w:lang w:val="de-DE"/>
              </w:rPr>
              <w:t xml:space="preserve">                       </w:t>
            </w:r>
            <w:proofErr w:type="gramStart"/>
            <w:r w:rsidRPr="002D5F94">
              <w:rPr>
                <w:rFonts w:ascii="Arial Narrow" w:hAnsi="Arial Narrow"/>
                <w:b/>
                <w:sz w:val="22"/>
                <w:szCs w:val="22"/>
                <w:lang w:val="de-DE"/>
              </w:rPr>
              <w:t xml:space="preserve">  </w:t>
            </w:r>
            <w:r w:rsidRPr="002D5F94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.</w:t>
            </w:r>
            <w:proofErr w:type="gramEnd"/>
            <w:r w:rsidRPr="002D5F94">
              <w:rPr>
                <w:rFonts w:ascii="Arial Narrow" w:hAnsi="Arial Narrow"/>
                <w:sz w:val="16"/>
                <w:szCs w:val="16"/>
                <w:lang w:val="de-DE"/>
              </w:rPr>
              <w:t xml:space="preserve"> </w:t>
            </w:r>
            <w:hyperlink r:id="rId14" w:history="1">
              <w:r w:rsidRPr="002D5F94">
                <w:rPr>
                  <w:rStyle w:val="Lienhypertexte"/>
                  <w:rFonts w:ascii="Arial Narrow" w:hAnsi="Arial Narrow"/>
                  <w:sz w:val="18"/>
                  <w:szCs w:val="18"/>
                  <w:lang w:val="de-DE"/>
                </w:rPr>
                <w:t>https://doi.org/10.1016/j.cognition.2014.10.006</w:t>
              </w:r>
            </w:hyperlink>
          </w:p>
          <w:p w14:paraId="78B7C15C" w14:textId="77777777" w:rsidR="00F9386F" w:rsidRPr="00A9115F" w:rsidRDefault="00F9386F" w:rsidP="00032386">
            <w:pPr>
              <w:autoSpaceDE w:val="0"/>
              <w:autoSpaceDN w:val="0"/>
              <w:adjustRightInd w:val="0"/>
              <w:spacing w:before="240" w:after="180"/>
              <w:jc w:val="both"/>
              <w:rPr>
                <w:rStyle w:val="slug-doi"/>
                <w:rFonts w:ascii="Arial Narrow" w:hAnsi="Arial Narrow"/>
                <w:sz w:val="18"/>
                <w:szCs w:val="18"/>
                <w:lang w:val="en-US"/>
              </w:rPr>
            </w:pPr>
            <w:r w:rsidRPr="002D5F94">
              <w:rPr>
                <w:rFonts w:ascii="Arial Narrow" w:hAnsi="Arial Narrow"/>
                <w:sz w:val="22"/>
                <w:szCs w:val="22"/>
                <w:u w:val="single"/>
                <w:lang w:val="de-DE" w:eastAsia="en-GB"/>
              </w:rPr>
              <w:t>Caparos, S.,</w:t>
            </w:r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 xml:space="preserve">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>Linnell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 xml:space="preserve">, K. J.,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>Bremner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 xml:space="preserve">, A., De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>Fockert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 xml:space="preserve">, J., &amp; </w:t>
            </w:r>
            <w:proofErr w:type="spellStart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>Davidoff</w:t>
            </w:r>
            <w:proofErr w:type="spellEnd"/>
            <w:r w:rsidRPr="002D5F94">
              <w:rPr>
                <w:rFonts w:ascii="Arial Narrow" w:hAnsi="Arial Narrow"/>
                <w:sz w:val="22"/>
                <w:szCs w:val="22"/>
                <w:lang w:val="de-DE" w:eastAsia="en-GB"/>
              </w:rPr>
              <w:t xml:space="preserve">, J. (2013). </w:t>
            </w:r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Do local and global perceptual biases tell us anything about local and global selective attention? </w:t>
            </w:r>
            <w:r w:rsidRPr="00A9115F"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Psychological Science</w:t>
            </w:r>
            <w:r w:rsidRPr="00A9115F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A9115F">
              <w:rPr>
                <w:rFonts w:ascii="Arial Narrow" w:hAnsi="Arial Narrow"/>
                <w:i/>
                <w:sz w:val="22"/>
                <w:szCs w:val="22"/>
                <w:lang w:val="en-US"/>
              </w:rPr>
              <w:t>24,</w:t>
            </w:r>
            <w:r w:rsidRPr="00A9115F">
              <w:rPr>
                <w:rFonts w:ascii="Arial Narrow" w:hAnsi="Arial Narrow"/>
                <w:sz w:val="22"/>
                <w:szCs w:val="22"/>
                <w:lang w:val="en-US"/>
              </w:rPr>
              <w:t xml:space="preserve"> 206-212.</w:t>
            </w:r>
            <w:r w:rsidRPr="00A9115F"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hyperlink r:id="rId15" w:history="1">
              <w:r w:rsidRPr="00A9115F">
                <w:rPr>
                  <w:rStyle w:val="Lienhypertexte"/>
                  <w:rFonts w:ascii="Arial Narrow" w:hAnsi="Arial Narrow"/>
                  <w:sz w:val="18"/>
                  <w:szCs w:val="18"/>
                  <w:lang w:val="en-US"/>
                </w:rPr>
                <w:t>https://doi.org/10.1177/0956797612452569</w:t>
              </w:r>
            </w:hyperlink>
            <w:r w:rsidRPr="00A9115F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</w:p>
          <w:p w14:paraId="3C81F1F0" w14:textId="77777777" w:rsidR="00F9386F" w:rsidRPr="007A0005" w:rsidRDefault="00F9386F" w:rsidP="00032386">
            <w:pPr>
              <w:spacing w:before="240" w:after="180"/>
              <w:jc w:val="both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B1DCB">
              <w:rPr>
                <w:rFonts w:ascii="Arial Narrow" w:hAnsi="Arial Narrow"/>
                <w:sz w:val="22"/>
                <w:szCs w:val="22"/>
                <w:u w:val="single"/>
                <w:lang w:val="en-US"/>
              </w:rPr>
              <w:t>Caparos, S.,</w:t>
            </w:r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 Ahmed, L., </w:t>
            </w:r>
            <w:proofErr w:type="spellStart"/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>Bremner</w:t>
            </w:r>
            <w:proofErr w:type="spellEnd"/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, A., De </w:t>
            </w:r>
            <w:proofErr w:type="spellStart"/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>Fockert</w:t>
            </w:r>
            <w:proofErr w:type="spellEnd"/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, J., Linnell, K. J., &amp; Davidoff, J. (2012). Exposure to an urban environment alters the local bias of a remote culture. </w:t>
            </w:r>
            <w:r w:rsidRPr="004B1DCB">
              <w:rPr>
                <w:rFonts w:ascii="Arial Narrow" w:hAnsi="Arial Narrow"/>
                <w:b/>
                <w:i/>
                <w:sz w:val="22"/>
                <w:szCs w:val="22"/>
                <w:lang w:val="en-US"/>
              </w:rPr>
              <w:t>Cognition</w:t>
            </w:r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4B1DCB">
              <w:rPr>
                <w:rFonts w:ascii="Arial Narrow" w:hAnsi="Arial Narrow"/>
                <w:i/>
                <w:sz w:val="22"/>
                <w:szCs w:val="22"/>
                <w:lang w:val="en-US"/>
              </w:rPr>
              <w:t>122,</w:t>
            </w:r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 80-85.</w:t>
            </w:r>
            <w:r>
              <w:rPr>
                <w:rFonts w:ascii="Arial Narrow" w:hAnsi="Arial Narrow"/>
                <w:b/>
                <w:sz w:val="22"/>
                <w:szCs w:val="22"/>
                <w:lang w:val="en-CA"/>
              </w:rPr>
              <w:t xml:space="preserve">                               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  <w:lang w:val="en-CA"/>
              </w:rPr>
              <w:t xml:space="preserve">  </w:t>
            </w:r>
            <w:r w:rsidRPr="007A0005">
              <w:rPr>
                <w:rFonts w:ascii="Arial Narrow" w:hAnsi="Arial Narrow"/>
                <w:b/>
                <w:color w:val="FFFFFF"/>
                <w:sz w:val="22"/>
                <w:szCs w:val="22"/>
                <w:lang w:val="en-CA"/>
              </w:rPr>
              <w:t>.</w:t>
            </w:r>
            <w:proofErr w:type="gramEnd"/>
            <w:r w:rsidRPr="004B1DCB"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hyperlink r:id="rId16" w:history="1">
              <w:r w:rsidRPr="007A0005">
                <w:rPr>
                  <w:rStyle w:val="Lienhypertexte"/>
                  <w:rFonts w:ascii="Arial Narrow" w:hAnsi="Arial Narrow"/>
                  <w:sz w:val="18"/>
                  <w:szCs w:val="18"/>
                  <w:lang w:val="en-US"/>
                </w:rPr>
                <w:t>https://doi.org/10.1016/j.cognition.2011.08.013</w:t>
              </w:r>
            </w:hyperlink>
          </w:p>
          <w:p w14:paraId="753DAB75" w14:textId="20C985CD" w:rsidR="00F9386F" w:rsidRPr="00F9386F" w:rsidRDefault="00F9386F" w:rsidP="00032386">
            <w:pPr>
              <w:widowControl w:val="0"/>
              <w:autoSpaceDE w:val="0"/>
              <w:autoSpaceDN w:val="0"/>
              <w:adjustRightInd w:val="0"/>
              <w:spacing w:before="240"/>
              <w:ind w:right="-6"/>
              <w:jc w:val="both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</w:tr>
    </w:tbl>
    <w:p w14:paraId="2A263952" w14:textId="77777777" w:rsidR="00F9386F" w:rsidRDefault="00F9386F" w:rsidP="00A20100">
      <w:pPr>
        <w:jc w:val="both"/>
        <w:rPr>
          <w:rFonts w:ascii="Arial Narrow" w:hAnsi="Arial Narrow"/>
          <w:b/>
          <w:smallCaps/>
          <w:sz w:val="22"/>
          <w:szCs w:val="22"/>
          <w:lang w:val="en-GB"/>
        </w:rPr>
      </w:pPr>
    </w:p>
    <w:p w14:paraId="030C8722" w14:textId="77777777" w:rsidR="00F9386F" w:rsidRDefault="00F9386F" w:rsidP="00A20100">
      <w:pPr>
        <w:jc w:val="both"/>
        <w:rPr>
          <w:rFonts w:ascii="Arial Narrow" w:hAnsi="Arial Narrow"/>
          <w:b/>
          <w:smallCaps/>
          <w:sz w:val="22"/>
          <w:szCs w:val="22"/>
          <w:lang w:val="en-GB"/>
        </w:rPr>
      </w:pPr>
    </w:p>
    <w:p w14:paraId="2C9A8FB9" w14:textId="1771C7D9" w:rsidR="00A20100" w:rsidRPr="00F9386F" w:rsidRDefault="00BB283C" w:rsidP="00A20100">
      <w:pPr>
        <w:jc w:val="both"/>
        <w:rPr>
          <w:rFonts w:ascii="Arial Narrow" w:hAnsi="Arial Narrow"/>
          <w:b/>
          <w:smallCaps/>
          <w:sz w:val="22"/>
          <w:szCs w:val="22"/>
          <w:lang w:val="en-GB"/>
        </w:rPr>
      </w:pPr>
      <w:r w:rsidRPr="00F9386F">
        <w:rPr>
          <w:rFonts w:ascii="Arial Narrow" w:hAnsi="Arial Narrow"/>
          <w:b/>
          <w:smallCaps/>
          <w:sz w:val="22"/>
          <w:szCs w:val="22"/>
          <w:lang w:val="en-GB"/>
        </w:rPr>
        <w:t xml:space="preserve"> </w:t>
      </w:r>
    </w:p>
    <w:p w14:paraId="05776A96" w14:textId="77777777" w:rsidR="002D5F94" w:rsidRDefault="002D5F94" w:rsidP="009365BB">
      <w:pPr>
        <w:spacing w:after="120"/>
        <w:jc w:val="both"/>
        <w:rPr>
          <w:rFonts w:ascii="Arial Narrow" w:hAnsi="Arial Narrow"/>
          <w:sz w:val="22"/>
          <w:szCs w:val="22"/>
          <w:lang w:val="en-GB"/>
        </w:rPr>
      </w:pPr>
    </w:p>
    <w:sectPr w:rsidR="002D5F94" w:rsidSect="00573B27">
      <w:headerReference w:type="default" r:id="rId17"/>
      <w:footerReference w:type="default" r:id="rId18"/>
      <w:pgSz w:w="11906" w:h="16838"/>
      <w:pgMar w:top="851" w:right="12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01B54" w14:textId="77777777" w:rsidR="005F52ED" w:rsidRDefault="005F52ED">
      <w:r>
        <w:separator/>
      </w:r>
    </w:p>
  </w:endnote>
  <w:endnote w:type="continuationSeparator" w:id="0">
    <w:p w14:paraId="66F196D7" w14:textId="77777777" w:rsidR="005F52ED" w:rsidRDefault="005F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AE667" w14:textId="77777777" w:rsidR="00573B27" w:rsidRDefault="00573B27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CF3B18">
      <w:rPr>
        <w:noProof/>
      </w:rPr>
      <w:t>1</w:t>
    </w:r>
    <w:r>
      <w:rPr>
        <w:noProof/>
      </w:rPr>
      <w:fldChar w:fldCharType="end"/>
    </w:r>
  </w:p>
  <w:p w14:paraId="09C5C25B" w14:textId="77777777" w:rsidR="00573B27" w:rsidRDefault="00573B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02BA" w14:textId="77777777" w:rsidR="005F52ED" w:rsidRDefault="005F52ED">
      <w:r>
        <w:separator/>
      </w:r>
    </w:p>
  </w:footnote>
  <w:footnote w:type="continuationSeparator" w:id="0">
    <w:p w14:paraId="7314C3A1" w14:textId="77777777" w:rsidR="005F52ED" w:rsidRDefault="005F5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63F89" w14:textId="77777777" w:rsidR="00573B27" w:rsidRPr="00857B6D" w:rsidRDefault="00573B27" w:rsidP="00573B27">
    <w:pPr>
      <w:pStyle w:val="En-tte"/>
      <w:jc w:val="cent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4E6"/>
    <w:multiLevelType w:val="hybridMultilevel"/>
    <w:tmpl w:val="D1A8BA92"/>
    <w:lvl w:ilvl="0" w:tplc="2788D0EA">
      <w:start w:val="1"/>
      <w:numFmt w:val="bullet"/>
      <w:lvlText w:val="›"/>
      <w:lvlJc w:val="left"/>
      <w:pPr>
        <w:tabs>
          <w:tab w:val="num" w:pos="3558"/>
        </w:tabs>
        <w:ind w:left="355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1" w15:restartNumberingAfterBreak="0">
    <w:nsid w:val="079332FF"/>
    <w:multiLevelType w:val="hybridMultilevel"/>
    <w:tmpl w:val="EB1C55EC"/>
    <w:lvl w:ilvl="0" w:tplc="68304EFE">
      <w:start w:val="2008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A7769"/>
    <w:multiLevelType w:val="hybridMultilevel"/>
    <w:tmpl w:val="87DEE1EA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88D0EA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47D1"/>
    <w:multiLevelType w:val="hybridMultilevel"/>
    <w:tmpl w:val="DE9CA25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16E0E"/>
    <w:multiLevelType w:val="hybridMultilevel"/>
    <w:tmpl w:val="C5AE2CD0"/>
    <w:lvl w:ilvl="0" w:tplc="2788D0EA">
      <w:start w:val="1"/>
      <w:numFmt w:val="bullet"/>
      <w:lvlText w:val="›"/>
      <w:lvlJc w:val="left"/>
      <w:pPr>
        <w:tabs>
          <w:tab w:val="num" w:pos="3558"/>
        </w:tabs>
        <w:ind w:left="355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D4728"/>
    <w:multiLevelType w:val="hybridMultilevel"/>
    <w:tmpl w:val="3606CE22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024"/>
    <w:multiLevelType w:val="multilevel"/>
    <w:tmpl w:val="9CA0475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158F2"/>
    <w:multiLevelType w:val="hybridMultilevel"/>
    <w:tmpl w:val="105CED56"/>
    <w:lvl w:ilvl="0" w:tplc="B12A28E6">
      <w:numFmt w:val="bullet"/>
      <w:lvlText w:val=""/>
      <w:lvlJc w:val="left"/>
      <w:pPr>
        <w:tabs>
          <w:tab w:val="num" w:pos="1776"/>
        </w:tabs>
        <w:ind w:left="1776" w:hanging="360"/>
      </w:pPr>
      <w:rPr>
        <w:rFonts w:ascii="Wingdings 3" w:eastAsia="Times New Roman" w:hAnsi="Wingdings 3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D5210E3"/>
    <w:multiLevelType w:val="hybridMultilevel"/>
    <w:tmpl w:val="0DA83D6E"/>
    <w:lvl w:ilvl="0" w:tplc="2788D0EA">
      <w:start w:val="1"/>
      <w:numFmt w:val="bullet"/>
      <w:lvlText w:val="›"/>
      <w:lvlJc w:val="left"/>
      <w:pPr>
        <w:tabs>
          <w:tab w:val="num" w:pos="3558"/>
        </w:tabs>
        <w:ind w:left="355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9" w15:restartNumberingAfterBreak="0">
    <w:nsid w:val="20D65FD2"/>
    <w:multiLevelType w:val="hybridMultilevel"/>
    <w:tmpl w:val="9CA04758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6AE1"/>
    <w:multiLevelType w:val="hybridMultilevel"/>
    <w:tmpl w:val="1390D9CA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E1E"/>
    <w:multiLevelType w:val="hybridMultilevel"/>
    <w:tmpl w:val="9716D270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49BA"/>
    <w:multiLevelType w:val="hybridMultilevel"/>
    <w:tmpl w:val="467E9C34"/>
    <w:lvl w:ilvl="0" w:tplc="2788D0EA">
      <w:start w:val="1"/>
      <w:numFmt w:val="bullet"/>
      <w:lvlText w:val="›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3" w15:restartNumberingAfterBreak="0">
    <w:nsid w:val="32AE08D1"/>
    <w:multiLevelType w:val="hybridMultilevel"/>
    <w:tmpl w:val="6DA0F664"/>
    <w:lvl w:ilvl="0" w:tplc="A756F876">
      <w:start w:val="2005"/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4" w15:restartNumberingAfterBreak="0">
    <w:nsid w:val="3DF52C4A"/>
    <w:multiLevelType w:val="hybridMultilevel"/>
    <w:tmpl w:val="BF06F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A347F"/>
    <w:multiLevelType w:val="hybridMultilevel"/>
    <w:tmpl w:val="7B1C698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96E54"/>
    <w:multiLevelType w:val="hybridMultilevel"/>
    <w:tmpl w:val="C9F8D6B2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B0CEF"/>
    <w:multiLevelType w:val="hybridMultilevel"/>
    <w:tmpl w:val="B5A62D82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664"/>
    <w:multiLevelType w:val="hybridMultilevel"/>
    <w:tmpl w:val="2730D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A5A55"/>
    <w:multiLevelType w:val="hybridMultilevel"/>
    <w:tmpl w:val="7A965B4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C662D78"/>
    <w:multiLevelType w:val="hybridMultilevel"/>
    <w:tmpl w:val="3350FC72"/>
    <w:lvl w:ilvl="0" w:tplc="2788D0EA">
      <w:start w:val="1"/>
      <w:numFmt w:val="bullet"/>
      <w:lvlText w:val="›"/>
      <w:lvlJc w:val="left"/>
      <w:pPr>
        <w:tabs>
          <w:tab w:val="num" w:pos="3558"/>
        </w:tabs>
        <w:ind w:left="355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59335181"/>
    <w:multiLevelType w:val="hybridMultilevel"/>
    <w:tmpl w:val="294CD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C4422"/>
    <w:multiLevelType w:val="hybridMultilevel"/>
    <w:tmpl w:val="024A3C08"/>
    <w:lvl w:ilvl="0" w:tplc="C99AD1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66258E"/>
    <w:multiLevelType w:val="hybridMultilevel"/>
    <w:tmpl w:val="48F4182C"/>
    <w:lvl w:ilvl="0" w:tplc="C99AD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66D76"/>
    <w:multiLevelType w:val="multilevel"/>
    <w:tmpl w:val="024A3C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123837"/>
    <w:multiLevelType w:val="hybridMultilevel"/>
    <w:tmpl w:val="85B2A50A"/>
    <w:lvl w:ilvl="0" w:tplc="2788D0EA">
      <w:start w:val="1"/>
      <w:numFmt w:val="bullet"/>
      <w:lvlText w:val="›"/>
      <w:lvlJc w:val="left"/>
      <w:pPr>
        <w:tabs>
          <w:tab w:val="num" w:pos="3558"/>
        </w:tabs>
        <w:ind w:left="355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6" w15:restartNumberingAfterBreak="0">
    <w:nsid w:val="78FD5019"/>
    <w:multiLevelType w:val="hybridMultilevel"/>
    <w:tmpl w:val="12A82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3ACA"/>
    <w:multiLevelType w:val="multilevel"/>
    <w:tmpl w:val="DE9CA2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25"/>
  </w:num>
  <w:num w:numId="5">
    <w:abstractNumId w:val="0"/>
  </w:num>
  <w:num w:numId="6">
    <w:abstractNumId w:val="1"/>
  </w:num>
  <w:num w:numId="7">
    <w:abstractNumId w:val="3"/>
  </w:num>
  <w:num w:numId="8">
    <w:abstractNumId w:val="27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  <w:num w:numId="13">
    <w:abstractNumId w:val="12"/>
  </w:num>
  <w:num w:numId="14">
    <w:abstractNumId w:val="5"/>
  </w:num>
  <w:num w:numId="15">
    <w:abstractNumId w:val="16"/>
  </w:num>
  <w:num w:numId="16">
    <w:abstractNumId w:val="23"/>
  </w:num>
  <w:num w:numId="17">
    <w:abstractNumId w:val="17"/>
  </w:num>
  <w:num w:numId="18">
    <w:abstractNumId w:val="10"/>
  </w:num>
  <w:num w:numId="19">
    <w:abstractNumId w:val="11"/>
  </w:num>
  <w:num w:numId="20">
    <w:abstractNumId w:val="22"/>
  </w:num>
  <w:num w:numId="21">
    <w:abstractNumId w:val="24"/>
  </w:num>
  <w:num w:numId="22">
    <w:abstractNumId w:val="7"/>
  </w:num>
  <w:num w:numId="23">
    <w:abstractNumId w:val="14"/>
  </w:num>
  <w:num w:numId="24">
    <w:abstractNumId w:val="19"/>
  </w:num>
  <w:num w:numId="25">
    <w:abstractNumId w:val="26"/>
  </w:num>
  <w:num w:numId="26">
    <w:abstractNumId w:val="18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A2"/>
    <w:rsid w:val="00031697"/>
    <w:rsid w:val="00032386"/>
    <w:rsid w:val="00033F12"/>
    <w:rsid w:val="000562E9"/>
    <w:rsid w:val="000839DC"/>
    <w:rsid w:val="000C7A47"/>
    <w:rsid w:val="000D6F13"/>
    <w:rsid w:val="000E20F4"/>
    <w:rsid w:val="000E50E9"/>
    <w:rsid w:val="000E6CC7"/>
    <w:rsid w:val="001103CF"/>
    <w:rsid w:val="00117F81"/>
    <w:rsid w:val="00127C49"/>
    <w:rsid w:val="001354FB"/>
    <w:rsid w:val="00152B56"/>
    <w:rsid w:val="00177EEC"/>
    <w:rsid w:val="001951BE"/>
    <w:rsid w:val="001A417A"/>
    <w:rsid w:val="001B2030"/>
    <w:rsid w:val="001B551D"/>
    <w:rsid w:val="001B5BDA"/>
    <w:rsid w:val="001D3B90"/>
    <w:rsid w:val="002016C3"/>
    <w:rsid w:val="00204B22"/>
    <w:rsid w:val="00213696"/>
    <w:rsid w:val="002220D6"/>
    <w:rsid w:val="00234848"/>
    <w:rsid w:val="00240744"/>
    <w:rsid w:val="00251982"/>
    <w:rsid w:val="00275115"/>
    <w:rsid w:val="00293462"/>
    <w:rsid w:val="002A2033"/>
    <w:rsid w:val="002D57F2"/>
    <w:rsid w:val="002D5F94"/>
    <w:rsid w:val="0031567C"/>
    <w:rsid w:val="003316E1"/>
    <w:rsid w:val="00346789"/>
    <w:rsid w:val="00393D88"/>
    <w:rsid w:val="003A4630"/>
    <w:rsid w:val="003C3CA4"/>
    <w:rsid w:val="003D100F"/>
    <w:rsid w:val="003E7F75"/>
    <w:rsid w:val="00413800"/>
    <w:rsid w:val="004251DD"/>
    <w:rsid w:val="00492F9C"/>
    <w:rsid w:val="004D36F5"/>
    <w:rsid w:val="004E5BAB"/>
    <w:rsid w:val="005560CD"/>
    <w:rsid w:val="00573B27"/>
    <w:rsid w:val="005A28C1"/>
    <w:rsid w:val="005C04CC"/>
    <w:rsid w:val="005C4324"/>
    <w:rsid w:val="005E7275"/>
    <w:rsid w:val="005F52ED"/>
    <w:rsid w:val="0060353E"/>
    <w:rsid w:val="006168D0"/>
    <w:rsid w:val="00617088"/>
    <w:rsid w:val="006408DC"/>
    <w:rsid w:val="00650FC7"/>
    <w:rsid w:val="00652A5D"/>
    <w:rsid w:val="00676A9B"/>
    <w:rsid w:val="00686671"/>
    <w:rsid w:val="006A5B05"/>
    <w:rsid w:val="006C0C64"/>
    <w:rsid w:val="006C1FD5"/>
    <w:rsid w:val="006D4C8F"/>
    <w:rsid w:val="00725DE7"/>
    <w:rsid w:val="00742BF4"/>
    <w:rsid w:val="0077050A"/>
    <w:rsid w:val="007A3905"/>
    <w:rsid w:val="007A60E1"/>
    <w:rsid w:val="007C6F80"/>
    <w:rsid w:val="007E05E7"/>
    <w:rsid w:val="008153D4"/>
    <w:rsid w:val="00823507"/>
    <w:rsid w:val="0084417B"/>
    <w:rsid w:val="008A57A9"/>
    <w:rsid w:val="008C27B6"/>
    <w:rsid w:val="008E31D1"/>
    <w:rsid w:val="008F450E"/>
    <w:rsid w:val="00911015"/>
    <w:rsid w:val="009365BB"/>
    <w:rsid w:val="009379CB"/>
    <w:rsid w:val="00957769"/>
    <w:rsid w:val="00992AB9"/>
    <w:rsid w:val="009B7D60"/>
    <w:rsid w:val="009B7FEC"/>
    <w:rsid w:val="009E167C"/>
    <w:rsid w:val="009E59DD"/>
    <w:rsid w:val="009F01AD"/>
    <w:rsid w:val="009F2F56"/>
    <w:rsid w:val="009F7194"/>
    <w:rsid w:val="00A07FC1"/>
    <w:rsid w:val="00A20100"/>
    <w:rsid w:val="00A25B15"/>
    <w:rsid w:val="00A71F7F"/>
    <w:rsid w:val="00A849C2"/>
    <w:rsid w:val="00A949E7"/>
    <w:rsid w:val="00AD2C75"/>
    <w:rsid w:val="00B36367"/>
    <w:rsid w:val="00B37DA8"/>
    <w:rsid w:val="00B43BFD"/>
    <w:rsid w:val="00B52A4C"/>
    <w:rsid w:val="00B54C36"/>
    <w:rsid w:val="00B65560"/>
    <w:rsid w:val="00B71623"/>
    <w:rsid w:val="00B923E5"/>
    <w:rsid w:val="00B932FB"/>
    <w:rsid w:val="00BB283C"/>
    <w:rsid w:val="00BB405D"/>
    <w:rsid w:val="00BC2EFB"/>
    <w:rsid w:val="00BD0CF8"/>
    <w:rsid w:val="00C10D8E"/>
    <w:rsid w:val="00C14FA4"/>
    <w:rsid w:val="00C21C71"/>
    <w:rsid w:val="00C376DF"/>
    <w:rsid w:val="00C5139F"/>
    <w:rsid w:val="00C60331"/>
    <w:rsid w:val="00C83B3B"/>
    <w:rsid w:val="00C97125"/>
    <w:rsid w:val="00CB08A0"/>
    <w:rsid w:val="00CB740F"/>
    <w:rsid w:val="00CB7F52"/>
    <w:rsid w:val="00CF3B18"/>
    <w:rsid w:val="00CF451E"/>
    <w:rsid w:val="00D02775"/>
    <w:rsid w:val="00D3151F"/>
    <w:rsid w:val="00D36C85"/>
    <w:rsid w:val="00D37E3E"/>
    <w:rsid w:val="00D61CE2"/>
    <w:rsid w:val="00D63482"/>
    <w:rsid w:val="00D657D0"/>
    <w:rsid w:val="00D75C41"/>
    <w:rsid w:val="00D853FD"/>
    <w:rsid w:val="00D86E3B"/>
    <w:rsid w:val="00DF57C0"/>
    <w:rsid w:val="00DF7632"/>
    <w:rsid w:val="00E01CE5"/>
    <w:rsid w:val="00E01FE4"/>
    <w:rsid w:val="00E05719"/>
    <w:rsid w:val="00E12A1B"/>
    <w:rsid w:val="00E32A7A"/>
    <w:rsid w:val="00E5032F"/>
    <w:rsid w:val="00E507F5"/>
    <w:rsid w:val="00E8280B"/>
    <w:rsid w:val="00EA15F8"/>
    <w:rsid w:val="00EC37A2"/>
    <w:rsid w:val="00EC5CB6"/>
    <w:rsid w:val="00EF3E87"/>
    <w:rsid w:val="00F2072C"/>
    <w:rsid w:val="00F45DC4"/>
    <w:rsid w:val="00F61197"/>
    <w:rsid w:val="00F9386F"/>
    <w:rsid w:val="00F97025"/>
    <w:rsid w:val="00FA17E6"/>
    <w:rsid w:val="00FC2271"/>
    <w:rsid w:val="00FC7A72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F8A3"/>
  <w15:chartTrackingRefBased/>
  <w15:docId w15:val="{1D20E923-795B-455F-8D75-62351C05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37A2"/>
    <w:pPr>
      <w:keepNext/>
      <w:outlineLvl w:val="0"/>
    </w:pPr>
    <w:rPr>
      <w:rFonts w:ascii="Comic Sans MS" w:hAnsi="Comic Sans MS"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EC37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C37A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re6">
    <w:name w:val="heading 6"/>
    <w:basedOn w:val="Normal"/>
    <w:next w:val="Normal"/>
    <w:link w:val="Titre6Car"/>
    <w:qFormat/>
    <w:rsid w:val="00EC37A2"/>
    <w:pPr>
      <w:keepNext/>
      <w:ind w:left="360"/>
      <w:outlineLvl w:val="5"/>
    </w:pPr>
    <w:rPr>
      <w:rFonts w:ascii="Comic Sans MS" w:hAnsi="Comic Sans MS"/>
      <w:b/>
      <w:bCs/>
    </w:rPr>
  </w:style>
  <w:style w:type="paragraph" w:styleId="Titre9">
    <w:name w:val="heading 9"/>
    <w:basedOn w:val="Normal"/>
    <w:next w:val="Normal"/>
    <w:link w:val="Titre9Car"/>
    <w:qFormat/>
    <w:rsid w:val="00EC37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C37A2"/>
    <w:rPr>
      <w:rFonts w:ascii="Comic Sans MS" w:eastAsia="Times New Roman" w:hAnsi="Comic Sans MS" w:cs="Times New Roman"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C37A2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C37A2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customStyle="1" w:styleId="Titre6Car">
    <w:name w:val="Titre 6 Car"/>
    <w:basedOn w:val="Policepardfaut"/>
    <w:link w:val="Titre6"/>
    <w:rsid w:val="00EC37A2"/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C37A2"/>
    <w:rPr>
      <w:rFonts w:ascii="Arial" w:eastAsia="Times New Roman" w:hAnsi="Arial" w:cs="Arial"/>
      <w:lang w:eastAsia="fr-FR"/>
    </w:rPr>
  </w:style>
  <w:style w:type="table" w:styleId="Grilledutableau">
    <w:name w:val="Table Grid"/>
    <w:basedOn w:val="TableauNormal"/>
    <w:rsid w:val="00EC37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EC37A2"/>
    <w:rPr>
      <w:color w:val="0000FF"/>
      <w:u w:val="single"/>
    </w:rPr>
  </w:style>
  <w:style w:type="paragraph" w:styleId="Textedebulles">
    <w:name w:val="Balloon Text"/>
    <w:basedOn w:val="Normal"/>
    <w:link w:val="TextedebullesCar"/>
    <w:semiHidden/>
    <w:rsid w:val="00EC37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EC37A2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rsid w:val="00EC37A2"/>
    <w:pPr>
      <w:spacing w:before="100" w:beforeAutospacing="1" w:after="100" w:afterAutospacing="1"/>
    </w:pPr>
  </w:style>
  <w:style w:type="character" w:styleId="Accentuation">
    <w:name w:val="Emphasis"/>
    <w:uiPriority w:val="20"/>
    <w:qFormat/>
    <w:rsid w:val="00EC37A2"/>
    <w:rPr>
      <w:i/>
      <w:iCs/>
    </w:rPr>
  </w:style>
  <w:style w:type="paragraph" w:styleId="Corpsdetexte">
    <w:name w:val="Body Text"/>
    <w:basedOn w:val="Normal"/>
    <w:link w:val="CorpsdetexteCar"/>
    <w:rsid w:val="00EC37A2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Cs w:val="20"/>
    </w:rPr>
  </w:style>
  <w:style w:type="character" w:customStyle="1" w:styleId="CorpsdetexteCar">
    <w:name w:val="Corps de texte Car"/>
    <w:basedOn w:val="Policepardfaut"/>
    <w:link w:val="Corpsdetexte"/>
    <w:rsid w:val="00EC37A2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EC37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C37A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EC37A2"/>
  </w:style>
  <w:style w:type="paragraph" w:styleId="TM1">
    <w:name w:val="toc 1"/>
    <w:basedOn w:val="Normal"/>
    <w:next w:val="Normal"/>
    <w:autoRedefine/>
    <w:semiHidden/>
    <w:rsid w:val="00EC37A2"/>
  </w:style>
  <w:style w:type="paragraph" w:styleId="TM3">
    <w:name w:val="toc 3"/>
    <w:basedOn w:val="Normal"/>
    <w:next w:val="Normal"/>
    <w:autoRedefine/>
    <w:semiHidden/>
    <w:rsid w:val="00EC37A2"/>
    <w:pPr>
      <w:ind w:left="480"/>
    </w:pPr>
  </w:style>
  <w:style w:type="paragraph" w:styleId="Notedebasdepage">
    <w:name w:val="footnote text"/>
    <w:basedOn w:val="Normal"/>
    <w:link w:val="NotedebasdepageCar"/>
    <w:semiHidden/>
    <w:rsid w:val="00EC37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C37A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C37A2"/>
    <w:rPr>
      <w:vertAlign w:val="superscript"/>
    </w:rPr>
  </w:style>
  <w:style w:type="paragraph" w:styleId="Retraitcorpsdetexte">
    <w:name w:val="Body Text Indent"/>
    <w:basedOn w:val="Normal"/>
    <w:link w:val="RetraitcorpsdetexteCar"/>
    <w:rsid w:val="00EC37A2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EC37A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raitcorpsdetexte2Car">
    <w:name w:val="Retrait corps de texte 2 Car"/>
    <w:semiHidden/>
    <w:rsid w:val="00EC37A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qFormat/>
    <w:rsid w:val="00EC37A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ansinterligneCar">
    <w:name w:val="Sans interligne Car"/>
    <w:link w:val="Sansinterligne"/>
    <w:rsid w:val="00EC37A2"/>
    <w:rPr>
      <w:rFonts w:ascii="Calibri" w:eastAsia="Calibri" w:hAnsi="Calibri" w:cs="Times New Roman"/>
    </w:rPr>
  </w:style>
  <w:style w:type="character" w:styleId="lev">
    <w:name w:val="Strong"/>
    <w:uiPriority w:val="22"/>
    <w:qFormat/>
    <w:rsid w:val="00EC37A2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EC37A2"/>
    <w:pPr>
      <w:spacing w:after="200" w:line="276" w:lineRule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CitationCar">
    <w:name w:val="Citation Car"/>
    <w:basedOn w:val="Policepardfaut"/>
    <w:link w:val="Citation"/>
    <w:uiPriority w:val="29"/>
    <w:rsid w:val="00EC37A2"/>
    <w:rPr>
      <w:rFonts w:ascii="Calibri" w:eastAsia="Times New Roman" w:hAnsi="Calibri" w:cs="Times New Roman"/>
      <w:i/>
      <w:iCs/>
      <w:color w:val="000000"/>
      <w:lang w:eastAsia="fr-FR"/>
    </w:rPr>
  </w:style>
  <w:style w:type="paragraph" w:styleId="Paragraphedeliste">
    <w:name w:val="List Paragraph"/>
    <w:basedOn w:val="Normal"/>
    <w:uiPriority w:val="34"/>
    <w:qFormat/>
    <w:rsid w:val="00EC37A2"/>
    <w:pPr>
      <w:ind w:left="708"/>
    </w:pPr>
  </w:style>
  <w:style w:type="paragraph" w:styleId="En-tte">
    <w:name w:val="header"/>
    <w:basedOn w:val="Normal"/>
    <w:link w:val="En-tteCar"/>
    <w:rsid w:val="00EC37A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EC37A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brut">
    <w:name w:val="Plain Text"/>
    <w:basedOn w:val="Normal"/>
    <w:link w:val="TextebrutCar"/>
    <w:uiPriority w:val="99"/>
    <w:unhideWhenUsed/>
    <w:rsid w:val="00EC37A2"/>
    <w:rPr>
      <w:rFonts w:ascii="Bookman Old Style" w:eastAsia="Calibri" w:hAnsi="Bookman Old Style"/>
      <w:sz w:val="22"/>
      <w:szCs w:val="21"/>
      <w:lang w:val="fr-CA"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EC37A2"/>
    <w:rPr>
      <w:rFonts w:ascii="Bookman Old Style" w:eastAsia="Calibri" w:hAnsi="Bookman Old Style" w:cs="Times New Roman"/>
      <w:szCs w:val="21"/>
      <w:lang w:val="fr-CA"/>
    </w:rPr>
  </w:style>
  <w:style w:type="character" w:customStyle="1" w:styleId="slug-doi">
    <w:name w:val="slug-doi"/>
    <w:rsid w:val="00EC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1111/bjop.1227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7/tra000058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gnition.2011.08.01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73/pnas.20231231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0956797612452569" TargetMode="External"/><Relationship Id="rId10" Type="http://schemas.openxmlformats.org/officeDocument/2006/relationships/hyperlink" Target="https://doi.org/10.1057/s41599-022-01045-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" TargetMode="External"/><Relationship Id="rId14" Type="http://schemas.openxmlformats.org/officeDocument/2006/relationships/hyperlink" Target="https://doi.org/10.1016/j.cognition.2014.10.00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0719A-AE40-43F6-A8F9-D2ACC162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Caparos Serge</dc:creator>
  <cp:keywords/>
  <dc:description/>
  <cp:lastModifiedBy>serge.caparos</cp:lastModifiedBy>
  <cp:revision>7</cp:revision>
  <cp:lastPrinted>2023-03-08T13:37:00Z</cp:lastPrinted>
  <dcterms:created xsi:type="dcterms:W3CDTF">2023-02-15T15:34:00Z</dcterms:created>
  <dcterms:modified xsi:type="dcterms:W3CDTF">2023-03-08T13:38:00Z</dcterms:modified>
</cp:coreProperties>
</file>