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03A5A" w14:textId="77777777" w:rsidR="00027E19" w:rsidRDefault="00027E19">
      <w:pPr>
        <w:rPr>
          <w:lang w:val="fr-BE"/>
        </w:rPr>
      </w:pPr>
      <w:r>
        <w:rPr>
          <w:lang w:val="fr-BE"/>
        </w:rPr>
        <w:t>Nom…</w:t>
      </w:r>
      <w:r w:rsidR="00EB766C">
        <w:rPr>
          <w:lang w:val="fr-BE"/>
        </w:rPr>
        <w:t>Chantraine…</w:t>
      </w:r>
      <w:r>
        <w:rPr>
          <w:lang w:val="fr-BE"/>
        </w:rPr>
        <w:t>………………………………………………..    Nom…</w:t>
      </w:r>
      <w:r w:rsidR="00EB766C">
        <w:rPr>
          <w:lang w:val="fr-BE"/>
        </w:rPr>
        <w:t>Gérard……………………………………</w:t>
      </w:r>
      <w:r>
        <w:rPr>
          <w:lang w:val="fr-BE"/>
        </w:rPr>
        <w:t>…………………..</w:t>
      </w:r>
    </w:p>
    <w:p w14:paraId="198B8130" w14:textId="77777777" w:rsidR="00027E19" w:rsidRDefault="00027E19">
      <w:pPr>
        <w:rPr>
          <w:lang w:val="fr-BE"/>
        </w:rPr>
      </w:pPr>
      <w:r>
        <w:rPr>
          <w:lang w:val="fr-BE"/>
        </w:rPr>
        <w:t>Prénom : …</w:t>
      </w:r>
      <w:r w:rsidR="00EB766C">
        <w:rPr>
          <w:lang w:val="fr-BE"/>
        </w:rPr>
        <w:t>Constance…………………</w:t>
      </w:r>
      <w:r>
        <w:rPr>
          <w:lang w:val="fr-BE"/>
        </w:rPr>
        <w:t>…………………………    Prénom : …</w:t>
      </w:r>
      <w:r w:rsidR="00EB766C">
        <w:rPr>
          <w:lang w:val="fr-BE"/>
        </w:rPr>
        <w:t>Antoine…………</w:t>
      </w:r>
      <w:r>
        <w:rPr>
          <w:lang w:val="fr-BE"/>
        </w:rPr>
        <w:t>………………………………………</w:t>
      </w:r>
    </w:p>
    <w:p w14:paraId="17E7D6E5" w14:textId="77777777" w:rsidR="00027E19" w:rsidRDefault="00027E19" w:rsidP="00027E19">
      <w:pPr>
        <w:rPr>
          <w:lang w:val="fr-BE"/>
        </w:rPr>
      </w:pPr>
      <w:r>
        <w:rPr>
          <w:lang w:val="fr-BE"/>
        </w:rPr>
        <w:t>Orientation/option : …………………</w:t>
      </w:r>
      <w:r w:rsidR="00EB766C">
        <w:rPr>
          <w:lang w:val="fr-BE"/>
        </w:rPr>
        <w:t>BIR21C</w:t>
      </w:r>
      <w:r>
        <w:rPr>
          <w:lang w:val="fr-BE"/>
        </w:rPr>
        <w:t>……………….    Orientation/option : ………………</w:t>
      </w:r>
      <w:r w:rsidR="00EB766C">
        <w:rPr>
          <w:lang w:val="fr-BE"/>
        </w:rPr>
        <w:t>BIR21C…..</w:t>
      </w:r>
      <w:r>
        <w:rPr>
          <w:lang w:val="fr-BE"/>
        </w:rPr>
        <w:t>……………….</w:t>
      </w:r>
    </w:p>
    <w:p w14:paraId="342BDB78" w14:textId="77777777" w:rsidR="00EB766C" w:rsidRDefault="00EB766C" w:rsidP="00027E19">
      <w:pPr>
        <w:rPr>
          <w:lang w:val="fr-BE"/>
        </w:rPr>
      </w:pPr>
    </w:p>
    <w:p w14:paraId="118F60FD" w14:textId="77777777" w:rsidR="00EB766C" w:rsidRDefault="00EB766C" w:rsidP="00EB766C">
      <w:pPr>
        <w:rPr>
          <w:lang w:val="fr-BE"/>
        </w:rPr>
      </w:pPr>
      <w:r>
        <w:rPr>
          <w:lang w:val="fr-BE"/>
        </w:rPr>
        <w:t>Nom…Malburny……….…………………………………………..    Nom…Timmermans………………………………………………..</w:t>
      </w:r>
    </w:p>
    <w:p w14:paraId="44888DF2" w14:textId="77777777" w:rsidR="00EB766C" w:rsidRDefault="00EB766C" w:rsidP="00EB766C">
      <w:pPr>
        <w:rPr>
          <w:lang w:val="fr-BE"/>
        </w:rPr>
      </w:pPr>
      <w:r>
        <w:rPr>
          <w:lang w:val="fr-BE"/>
        </w:rPr>
        <w:t>Prénom : …Odile……………………………………………………    Prénom : …Corentin…………………………………………………</w:t>
      </w:r>
    </w:p>
    <w:p w14:paraId="45BA540E" w14:textId="77777777" w:rsidR="00EB766C" w:rsidRDefault="00EB766C" w:rsidP="00EB766C">
      <w:pPr>
        <w:rPr>
          <w:lang w:val="fr-BE"/>
        </w:rPr>
      </w:pPr>
      <w:r>
        <w:rPr>
          <w:lang w:val="fr-BE"/>
        </w:rPr>
        <w:t>Orientation/option : ………………BIR21C………………….    Orientation/option : ………BIR21C…………..……………….</w:t>
      </w:r>
    </w:p>
    <w:p w14:paraId="18378072" w14:textId="77777777" w:rsidR="00027E19" w:rsidRDefault="00027E19">
      <w:pPr>
        <w:rPr>
          <w:lang w:val="fr-BE"/>
        </w:rPr>
      </w:pPr>
    </w:p>
    <w:p w14:paraId="24474359" w14:textId="77777777" w:rsidR="00EB766C" w:rsidRDefault="00EB766C">
      <w:pPr>
        <w:rPr>
          <w:lang w:val="fr-BE"/>
        </w:rPr>
      </w:pPr>
    </w:p>
    <w:p w14:paraId="5CEF6E12" w14:textId="77777777" w:rsidR="00027E19" w:rsidRDefault="00027E19" w:rsidP="00027E19">
      <w:pPr>
        <w:jc w:val="center"/>
        <w:rPr>
          <w:sz w:val="28"/>
          <w:szCs w:val="28"/>
          <w:lang w:val="fr-BE"/>
        </w:rPr>
      </w:pPr>
      <w:r w:rsidRPr="00027E19">
        <w:rPr>
          <w:sz w:val="28"/>
          <w:szCs w:val="28"/>
          <w:lang w:val="fr-BE"/>
        </w:rPr>
        <w:t xml:space="preserve">RAPPORT DE VISITE </w:t>
      </w:r>
    </w:p>
    <w:p w14:paraId="685E7FFA" w14:textId="77777777" w:rsidR="00027E19" w:rsidRDefault="00027E19" w:rsidP="00027E19">
      <w:pPr>
        <w:rPr>
          <w:sz w:val="28"/>
          <w:szCs w:val="28"/>
          <w:lang w:val="fr-BE"/>
        </w:rPr>
      </w:pPr>
    </w:p>
    <w:p w14:paraId="0C60990D" w14:textId="77777777" w:rsidR="00027E19" w:rsidRDefault="00027E19" w:rsidP="00027E19">
      <w:pPr>
        <w:rPr>
          <w:sz w:val="28"/>
          <w:szCs w:val="28"/>
          <w:lang w:val="fr-BE"/>
        </w:rPr>
      </w:pPr>
    </w:p>
    <w:p w14:paraId="70DC4B88" w14:textId="77777777" w:rsidR="00027E19" w:rsidRDefault="00027E19" w:rsidP="00C873E5">
      <w:pPr>
        <w:ind w:firstLine="720"/>
        <w:rPr>
          <w:sz w:val="24"/>
          <w:szCs w:val="24"/>
          <w:lang w:val="fr-BE"/>
        </w:rPr>
      </w:pPr>
      <w:r w:rsidRPr="00027E19">
        <w:rPr>
          <w:sz w:val="24"/>
          <w:szCs w:val="24"/>
          <w:lang w:val="fr-BE"/>
        </w:rPr>
        <w:t>Entreprise</w:t>
      </w:r>
      <w:r w:rsidR="00EB766C">
        <w:rPr>
          <w:sz w:val="24"/>
          <w:szCs w:val="24"/>
          <w:lang w:val="fr-BE"/>
        </w:rPr>
        <w:t> :Eloy Water SA</w:t>
      </w:r>
    </w:p>
    <w:p w14:paraId="4E4A8901" w14:textId="77777777" w:rsidR="00027E19" w:rsidRDefault="00EB766C" w:rsidP="00EB766C">
      <w:pPr>
        <w:ind w:left="720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Secteur :Traitement des eaux usées et récupération d’eau de pluie (pour particuliers et collectivités)</w:t>
      </w:r>
    </w:p>
    <w:p w14:paraId="1C76DB15" w14:textId="77777777" w:rsidR="00027E19" w:rsidRDefault="00EB766C" w:rsidP="00EB766C">
      <w:pPr>
        <w:ind w:left="720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Adresse :Zoning de Damré, rue des Spinettes 13, 4140 Sprimont</w:t>
      </w:r>
    </w:p>
    <w:p w14:paraId="16BF87CD" w14:textId="77777777" w:rsidR="00027E19" w:rsidRDefault="00027E19" w:rsidP="00C873E5">
      <w:pPr>
        <w:ind w:firstLine="720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Date de la visite : </w:t>
      </w:r>
      <w:r w:rsidR="00EB766C">
        <w:rPr>
          <w:sz w:val="24"/>
          <w:szCs w:val="24"/>
          <w:lang w:val="fr-BE"/>
        </w:rPr>
        <w:t>13 mars 2019</w:t>
      </w:r>
    </w:p>
    <w:p w14:paraId="4CC98EC6" w14:textId="77777777" w:rsidR="00EB766C" w:rsidRDefault="00027E19" w:rsidP="00EB766C">
      <w:pPr>
        <w:ind w:left="720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Personne de contact </w:t>
      </w:r>
      <w:r w:rsidR="00C873E5">
        <w:rPr>
          <w:sz w:val="24"/>
          <w:szCs w:val="24"/>
          <w:lang w:val="fr-BE"/>
        </w:rPr>
        <w:t xml:space="preserve">+ fonction </w:t>
      </w:r>
      <w:r>
        <w:rPr>
          <w:sz w:val="24"/>
          <w:szCs w:val="24"/>
          <w:lang w:val="fr-BE"/>
        </w:rPr>
        <w:t xml:space="preserve">: </w:t>
      </w:r>
      <w:r w:rsidR="00EB766C">
        <w:rPr>
          <w:sz w:val="24"/>
          <w:szCs w:val="24"/>
          <w:lang w:val="fr-BE"/>
        </w:rPr>
        <w:t>Sergio Napolitano (Marketing Manager</w:t>
      </w:r>
      <w:r w:rsidR="00914490">
        <w:rPr>
          <w:sz w:val="24"/>
          <w:szCs w:val="24"/>
          <w:lang w:val="fr-BE"/>
        </w:rPr>
        <w:t>), Amandine Collienne (Project</w:t>
      </w:r>
      <w:r w:rsidR="00914490" w:rsidRPr="00914490">
        <w:rPr>
          <w:sz w:val="24"/>
          <w:szCs w:val="24"/>
        </w:rPr>
        <w:t xml:space="preserve"> e</w:t>
      </w:r>
      <w:r w:rsidR="00EB766C" w:rsidRPr="00914490">
        <w:rPr>
          <w:sz w:val="24"/>
          <w:szCs w:val="24"/>
        </w:rPr>
        <w:t>ngineer</w:t>
      </w:r>
      <w:r w:rsidR="00EB766C">
        <w:rPr>
          <w:sz w:val="24"/>
          <w:szCs w:val="24"/>
          <w:lang w:val="fr-BE"/>
        </w:rPr>
        <w:t>)</w:t>
      </w:r>
    </w:p>
    <w:p w14:paraId="6B7730D2" w14:textId="77777777" w:rsidR="00027E19" w:rsidRDefault="00027E19" w:rsidP="00C873E5">
      <w:pPr>
        <w:ind w:firstLine="720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Information de contact : </w:t>
      </w:r>
      <w:hyperlink r:id="rId8" w:history="1">
        <w:r w:rsidR="00EB766C" w:rsidRPr="00DB244A">
          <w:rPr>
            <w:rStyle w:val="Lienhypertexte"/>
            <w:sz w:val="24"/>
            <w:szCs w:val="24"/>
            <w:lang w:val="fr-BE"/>
          </w:rPr>
          <w:t>s.napolitano@eloywater.com</w:t>
        </w:r>
      </w:hyperlink>
      <w:r w:rsidR="00EB766C">
        <w:rPr>
          <w:sz w:val="24"/>
          <w:szCs w:val="24"/>
          <w:lang w:val="fr-BE"/>
        </w:rPr>
        <w:t xml:space="preserve">, </w:t>
      </w:r>
      <w:hyperlink r:id="rId9" w:history="1">
        <w:r w:rsidR="00EB766C" w:rsidRPr="00DB244A">
          <w:rPr>
            <w:rStyle w:val="Lienhypertexte"/>
            <w:sz w:val="24"/>
            <w:szCs w:val="24"/>
            <w:lang w:val="fr-BE"/>
          </w:rPr>
          <w:t>a.collienne@eloywater.com</w:t>
        </w:r>
      </w:hyperlink>
      <w:r w:rsidR="00EB766C">
        <w:rPr>
          <w:sz w:val="24"/>
          <w:szCs w:val="24"/>
          <w:lang w:val="fr-BE"/>
        </w:rPr>
        <w:t xml:space="preserve"> </w:t>
      </w:r>
    </w:p>
    <w:p w14:paraId="5698E1E6" w14:textId="77777777" w:rsidR="00C873E5" w:rsidRDefault="00C873E5" w:rsidP="00027E19">
      <w:pPr>
        <w:rPr>
          <w:sz w:val="24"/>
          <w:szCs w:val="24"/>
          <w:lang w:val="fr-BE"/>
        </w:rPr>
      </w:pPr>
    </w:p>
    <w:p w14:paraId="421F06E7" w14:textId="77777777" w:rsidR="00C873E5" w:rsidRDefault="00C873E5" w:rsidP="00C873E5">
      <w:pPr>
        <w:ind w:firstLine="720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Opération unitaire : </w:t>
      </w:r>
      <w:r w:rsidR="00EB766C">
        <w:rPr>
          <w:sz w:val="24"/>
          <w:szCs w:val="24"/>
          <w:lang w:val="fr-BE"/>
        </w:rPr>
        <w:t>Filtration</w:t>
      </w:r>
    </w:p>
    <w:p w14:paraId="3B58974C" w14:textId="77777777" w:rsidR="00C873E5" w:rsidRDefault="00C873E5" w:rsidP="00C873E5">
      <w:pPr>
        <w:ind w:firstLine="720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Produit traité : </w:t>
      </w:r>
      <w:r w:rsidR="00EB766C">
        <w:rPr>
          <w:sz w:val="24"/>
          <w:szCs w:val="24"/>
          <w:lang w:val="fr-BE"/>
        </w:rPr>
        <w:t>Eaux usées</w:t>
      </w:r>
    </w:p>
    <w:p w14:paraId="50B10E1C" w14:textId="77777777" w:rsidR="00027E19" w:rsidRDefault="00027E19" w:rsidP="00027E19">
      <w:pPr>
        <w:rPr>
          <w:sz w:val="24"/>
          <w:szCs w:val="24"/>
          <w:lang w:val="fr-BE"/>
        </w:rPr>
      </w:pPr>
    </w:p>
    <w:p w14:paraId="3377174C" w14:textId="77777777" w:rsidR="00027E19" w:rsidRDefault="00027E1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br w:type="page"/>
      </w:r>
    </w:p>
    <w:p w14:paraId="7AC59141" w14:textId="77777777" w:rsidR="00027E19" w:rsidRPr="0036618E" w:rsidRDefault="00D74738" w:rsidP="0036618E">
      <w:pPr>
        <w:spacing w:after="0"/>
        <w:rPr>
          <w:b/>
          <w:sz w:val="24"/>
          <w:szCs w:val="24"/>
          <w:lang w:val="fr-BE"/>
        </w:rPr>
      </w:pPr>
      <w:r>
        <w:rPr>
          <w:b/>
          <w:sz w:val="24"/>
          <w:szCs w:val="24"/>
          <w:lang w:val="fr-BE"/>
        </w:rPr>
        <w:lastRenderedPageBreak/>
        <w:t xml:space="preserve">A. </w:t>
      </w:r>
      <w:r w:rsidR="00027E19" w:rsidRPr="0036618E">
        <w:rPr>
          <w:b/>
          <w:sz w:val="24"/>
          <w:szCs w:val="24"/>
          <w:lang w:val="fr-BE"/>
        </w:rPr>
        <w:t xml:space="preserve">CONTEXTE </w:t>
      </w:r>
      <w:r w:rsidR="00C873E5" w:rsidRPr="0036618E">
        <w:rPr>
          <w:b/>
          <w:sz w:val="24"/>
          <w:szCs w:val="24"/>
          <w:lang w:val="fr-BE"/>
        </w:rPr>
        <w:t>(1 page)</w:t>
      </w:r>
    </w:p>
    <w:p w14:paraId="086251DE" w14:textId="77777777" w:rsidR="00027E19" w:rsidRPr="00C873E5" w:rsidRDefault="00C873E5" w:rsidP="0036618E">
      <w:pPr>
        <w:spacing w:after="0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1. </w:t>
      </w:r>
      <w:r w:rsidRPr="00C873E5">
        <w:rPr>
          <w:sz w:val="24"/>
          <w:szCs w:val="24"/>
          <w:lang w:val="fr-BE"/>
        </w:rPr>
        <w:t xml:space="preserve">L’entreprise (l’exploitation) </w:t>
      </w:r>
    </w:p>
    <w:p w14:paraId="3EEB70D0" w14:textId="77777777" w:rsidR="00634741" w:rsidRDefault="00634741" w:rsidP="00366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</w:p>
    <w:p w14:paraId="6953BA1F" w14:textId="77777777" w:rsidR="00C873E5" w:rsidRPr="0036618E" w:rsidRDefault="00C873E5" w:rsidP="00366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  <w:r w:rsidRPr="0036618E">
        <w:rPr>
          <w:i/>
          <w:sz w:val="24"/>
          <w:szCs w:val="24"/>
          <w:lang w:val="fr-BE"/>
        </w:rPr>
        <w:t xml:space="preserve">Description </w:t>
      </w:r>
      <w:r w:rsidR="00A31E47" w:rsidRPr="0036618E">
        <w:rPr>
          <w:i/>
          <w:sz w:val="24"/>
          <w:szCs w:val="24"/>
          <w:lang w:val="fr-BE"/>
        </w:rPr>
        <w:t xml:space="preserve">générale </w:t>
      </w:r>
      <w:r w:rsidRPr="0036618E">
        <w:rPr>
          <w:i/>
          <w:sz w:val="24"/>
          <w:szCs w:val="24"/>
          <w:lang w:val="fr-BE"/>
        </w:rPr>
        <w:t xml:space="preserve">de </w:t>
      </w:r>
      <w:r w:rsidR="00A31E47" w:rsidRPr="0036618E">
        <w:rPr>
          <w:i/>
          <w:sz w:val="24"/>
          <w:szCs w:val="24"/>
          <w:lang w:val="fr-BE"/>
        </w:rPr>
        <w:t>l’entreprise : dénomination légale, adresse, taille, secteur d’activité, chiffre d’affaire, implantation géographique, etc.</w:t>
      </w:r>
    </w:p>
    <w:p w14:paraId="4C1819F1" w14:textId="77777777" w:rsidR="00634741" w:rsidRPr="00634741" w:rsidRDefault="00634741" w:rsidP="00634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24"/>
          <w:szCs w:val="24"/>
          <w:lang w:val="fr-BE"/>
        </w:rPr>
      </w:pPr>
      <w:r w:rsidRPr="00634741">
        <w:rPr>
          <w:color w:val="1F497D" w:themeColor="text2"/>
          <w:sz w:val="24"/>
          <w:szCs w:val="24"/>
          <w:lang w:val="fr-BE"/>
        </w:rPr>
        <w:t>Eloywater SA, Zoning de Damré, rue des Spinettes 13, 4140 Sprimont, taille 4Ha, Traitement des eaux usées et récupération d’eau de pluie (pour particuliers et collectivités), 21,97 M€ (2015), zoning</w:t>
      </w:r>
    </w:p>
    <w:p w14:paraId="53A814DB" w14:textId="77777777" w:rsidR="0036618E" w:rsidRDefault="0036618E" w:rsidP="00366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7234FB62" w14:textId="77777777" w:rsidR="0036618E" w:rsidRDefault="0036618E" w:rsidP="00366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759CD908" w14:textId="77777777" w:rsidR="00B200E2" w:rsidRDefault="00B200E2" w:rsidP="00366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1D3F009E" w14:textId="77777777" w:rsidR="00D74738" w:rsidRDefault="00D74738" w:rsidP="00366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150778DB" w14:textId="77777777" w:rsidR="0036618E" w:rsidRDefault="0036618E" w:rsidP="00366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5AB419A9" w14:textId="77777777" w:rsidR="0036618E" w:rsidRDefault="0036618E" w:rsidP="00366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4A4959C3" w14:textId="77777777" w:rsidR="0036618E" w:rsidRDefault="0036618E" w:rsidP="00366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7B0560DB" w14:textId="77777777" w:rsidR="0036618E" w:rsidRDefault="0036618E" w:rsidP="00366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1861BBA7" w14:textId="77777777" w:rsidR="00C873E5" w:rsidRDefault="00C873E5" w:rsidP="0036618E">
      <w:pPr>
        <w:spacing w:after="0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2. Le positionnement </w:t>
      </w:r>
      <w:r w:rsidR="00B200E2">
        <w:rPr>
          <w:sz w:val="24"/>
          <w:szCs w:val="24"/>
          <w:lang w:val="fr-BE"/>
        </w:rPr>
        <w:t>industriel et commercial</w:t>
      </w:r>
    </w:p>
    <w:p w14:paraId="7868C683" w14:textId="77777777" w:rsidR="00634741" w:rsidRDefault="00B200E2" w:rsidP="00634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1F497D" w:themeColor="text2"/>
          <w:sz w:val="24"/>
          <w:szCs w:val="24"/>
          <w:lang w:val="fr-BE"/>
        </w:rPr>
      </w:pPr>
      <w:r>
        <w:rPr>
          <w:i/>
          <w:sz w:val="24"/>
          <w:szCs w:val="24"/>
          <w:lang w:val="fr-BE"/>
        </w:rPr>
        <w:t xml:space="preserve">Description du positionnement industriel de l’entreprise : </w:t>
      </w:r>
      <w:r w:rsidRPr="004946DB">
        <w:rPr>
          <w:sz w:val="24"/>
          <w:szCs w:val="24"/>
          <w:lang w:val="fr-BE"/>
        </w:rPr>
        <w:t>core business</w:t>
      </w:r>
      <w:r>
        <w:rPr>
          <w:i/>
          <w:sz w:val="24"/>
          <w:szCs w:val="24"/>
          <w:lang w:val="fr-BE"/>
        </w:rPr>
        <w:t xml:space="preserve">, spécialité, </w:t>
      </w:r>
      <w:r w:rsidRPr="008951BB">
        <w:rPr>
          <w:i/>
          <w:sz w:val="24"/>
          <w:szCs w:val="24"/>
          <w:lang w:val="fr-BE"/>
        </w:rPr>
        <w:t>avantage</w:t>
      </w:r>
      <w:r w:rsidRPr="001D4ACA">
        <w:rPr>
          <w:i/>
          <w:color w:val="E36C0A" w:themeColor="accent6" w:themeShade="BF"/>
          <w:sz w:val="24"/>
          <w:szCs w:val="24"/>
          <w:lang w:val="fr-BE"/>
        </w:rPr>
        <w:t xml:space="preserve"> </w:t>
      </w:r>
      <w:r w:rsidRPr="008951BB">
        <w:rPr>
          <w:i/>
          <w:sz w:val="24"/>
          <w:szCs w:val="24"/>
          <w:lang w:val="fr-BE"/>
        </w:rPr>
        <w:t>concurrentiel (technique)</w:t>
      </w:r>
      <w:r w:rsidR="00634741" w:rsidRPr="00634741">
        <w:rPr>
          <w:color w:val="1F497D" w:themeColor="text2"/>
          <w:sz w:val="24"/>
          <w:szCs w:val="24"/>
          <w:lang w:val="fr-BE"/>
        </w:rPr>
        <w:t xml:space="preserve"> </w:t>
      </w:r>
    </w:p>
    <w:p w14:paraId="66948F6A" w14:textId="77777777" w:rsidR="00EC54E1" w:rsidRDefault="00EC54E1" w:rsidP="00634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1F497D" w:themeColor="text2"/>
          <w:sz w:val="24"/>
          <w:szCs w:val="24"/>
          <w:lang w:val="fr-BE"/>
        </w:rPr>
      </w:pPr>
    </w:p>
    <w:p w14:paraId="6C4ED136" w14:textId="77777777" w:rsidR="00634741" w:rsidRPr="00634741" w:rsidRDefault="00EC54E1" w:rsidP="00634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1F497D" w:themeColor="text2"/>
          <w:sz w:val="24"/>
          <w:szCs w:val="24"/>
          <w:lang w:val="fr-BE"/>
        </w:rPr>
      </w:pPr>
      <w:r>
        <w:rPr>
          <w:color w:val="1F497D" w:themeColor="text2"/>
          <w:sz w:val="24"/>
          <w:szCs w:val="24"/>
          <w:lang w:val="fr-BE"/>
        </w:rPr>
        <w:t>S</w:t>
      </w:r>
      <w:r w:rsidR="00634741" w:rsidRPr="00634741">
        <w:rPr>
          <w:color w:val="1F497D" w:themeColor="text2"/>
          <w:sz w:val="24"/>
          <w:szCs w:val="24"/>
          <w:lang w:val="fr-BE"/>
        </w:rPr>
        <w:t>olutions préfabriquées et prêtes à l’emploi pour le traitement des eaux usées, production de cuves d’épuration destinées aux particuliers, emploi de structure filtrantes innovantes et brevetées (oxybee® et xylit®)</w:t>
      </w:r>
    </w:p>
    <w:p w14:paraId="26BD008D" w14:textId="77777777" w:rsidR="00B200E2" w:rsidRPr="001D4ACA" w:rsidRDefault="00B200E2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color w:val="E36C0A" w:themeColor="accent6" w:themeShade="BF"/>
          <w:sz w:val="24"/>
          <w:szCs w:val="24"/>
          <w:lang w:val="fr-BE"/>
        </w:rPr>
      </w:pPr>
    </w:p>
    <w:p w14:paraId="3BCAE57C" w14:textId="77777777" w:rsidR="00B200E2" w:rsidRPr="00EC54E1" w:rsidRDefault="00EB766C" w:rsidP="00366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1F497D" w:themeColor="text2"/>
          <w:sz w:val="24"/>
          <w:szCs w:val="24"/>
          <w:lang w:val="fr-BE"/>
        </w:rPr>
      </w:pPr>
      <w:r>
        <w:rPr>
          <w:color w:val="FF0000"/>
          <w:sz w:val="24"/>
          <w:szCs w:val="24"/>
          <w:lang w:val="fr-BE"/>
        </w:rPr>
        <w:t>Concurents</w:t>
      </w:r>
      <w:r>
        <w:rPr>
          <w:sz w:val="24"/>
          <w:szCs w:val="24"/>
          <w:lang w:val="fr-BE"/>
        </w:rPr>
        <w:t xml:space="preserve">, </w:t>
      </w:r>
      <w:r w:rsidRPr="00EC54E1">
        <w:rPr>
          <w:color w:val="1F497D" w:themeColor="text2"/>
          <w:sz w:val="24"/>
          <w:szCs w:val="24"/>
          <w:lang w:val="fr-BE"/>
        </w:rPr>
        <w:t>normes européennes, label de qualité benor, impact environnemental minimisé, entreprise f</w:t>
      </w:r>
      <w:r w:rsidR="00914490" w:rsidRPr="00EC54E1">
        <w:rPr>
          <w:color w:val="1F497D" w:themeColor="text2"/>
          <w:sz w:val="24"/>
          <w:szCs w:val="24"/>
          <w:lang w:val="fr-BE"/>
        </w:rPr>
        <w:t>amiliale, appartient au groupe E</w:t>
      </w:r>
      <w:r w:rsidRPr="00EC54E1">
        <w:rPr>
          <w:color w:val="1F497D" w:themeColor="text2"/>
          <w:sz w:val="24"/>
          <w:szCs w:val="24"/>
          <w:lang w:val="fr-BE"/>
        </w:rPr>
        <w:t>loy bénéficiant de l’expérience d’</w:t>
      </w:r>
      <w:r w:rsidR="00914490" w:rsidRPr="00EC54E1">
        <w:rPr>
          <w:color w:val="1F497D" w:themeColor="text2"/>
          <w:sz w:val="24"/>
          <w:szCs w:val="24"/>
          <w:lang w:val="fr-BE"/>
        </w:rPr>
        <w:t>Eloy B</w:t>
      </w:r>
      <w:r w:rsidRPr="00EC54E1">
        <w:rPr>
          <w:color w:val="1F497D" w:themeColor="text2"/>
          <w:sz w:val="24"/>
          <w:szCs w:val="24"/>
          <w:lang w:val="fr-BE"/>
        </w:rPr>
        <w:t>éton</w:t>
      </w:r>
    </w:p>
    <w:p w14:paraId="71D28BBA" w14:textId="77777777" w:rsidR="00914490" w:rsidRDefault="00914490" w:rsidP="00366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4"/>
          <w:szCs w:val="24"/>
          <w:lang w:val="fr-BE"/>
        </w:rPr>
      </w:pPr>
    </w:p>
    <w:p w14:paraId="35475BED" w14:textId="77777777" w:rsidR="00C873E5" w:rsidRDefault="00A31E47" w:rsidP="00366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sz w:val="24"/>
          <w:szCs w:val="24"/>
          <w:lang w:val="fr-BE"/>
        </w:rPr>
      </w:pPr>
      <w:r w:rsidRPr="0036618E">
        <w:rPr>
          <w:i/>
          <w:sz w:val="24"/>
          <w:szCs w:val="24"/>
          <w:lang w:val="fr-BE"/>
        </w:rPr>
        <w:t>Description du positionnement commercial de l’entreprise : concurrents, argument commercial/marketing</w:t>
      </w:r>
    </w:p>
    <w:p w14:paraId="0D9E6898" w14:textId="77777777" w:rsidR="0036618E" w:rsidRDefault="0036618E" w:rsidP="00366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fr-BE"/>
        </w:rPr>
      </w:pPr>
    </w:p>
    <w:p w14:paraId="111F4C5D" w14:textId="77777777" w:rsidR="0036618E" w:rsidRDefault="0036618E" w:rsidP="00366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  <w:lang w:val="fr-BE"/>
        </w:rPr>
      </w:pPr>
    </w:p>
    <w:p w14:paraId="78C147A6" w14:textId="77777777" w:rsidR="00C873E5" w:rsidRPr="00A74282" w:rsidRDefault="009B253B" w:rsidP="00D74738">
      <w:pPr>
        <w:spacing w:after="0"/>
        <w:rPr>
          <w:b/>
          <w:color w:val="E36C0A" w:themeColor="accent6" w:themeShade="BF"/>
          <w:lang w:val="fr-BE"/>
        </w:rPr>
      </w:pPr>
      <w:r w:rsidRPr="008951BB">
        <w:rPr>
          <w:b/>
          <w:sz w:val="24"/>
          <w:szCs w:val="24"/>
          <w:lang w:val="fr-BE"/>
        </w:rPr>
        <w:lastRenderedPageBreak/>
        <w:t>B</w:t>
      </w:r>
      <w:r w:rsidR="00D74738" w:rsidRPr="008951BB">
        <w:rPr>
          <w:b/>
          <w:sz w:val="24"/>
          <w:szCs w:val="24"/>
          <w:lang w:val="fr-BE"/>
        </w:rPr>
        <w:t xml:space="preserve">. </w:t>
      </w:r>
      <w:r w:rsidR="00C873E5" w:rsidRPr="008951BB">
        <w:rPr>
          <w:b/>
          <w:sz w:val="24"/>
          <w:szCs w:val="24"/>
          <w:lang w:val="fr-BE"/>
        </w:rPr>
        <w:t xml:space="preserve">OPERATION </w:t>
      </w:r>
      <w:r w:rsidR="00C873E5" w:rsidRPr="00D74738">
        <w:rPr>
          <w:b/>
          <w:sz w:val="24"/>
          <w:szCs w:val="24"/>
          <w:lang w:val="fr-BE"/>
        </w:rPr>
        <w:t>UNITAIRE</w:t>
      </w:r>
      <w:r w:rsidR="0036618E" w:rsidRPr="00D74738">
        <w:rPr>
          <w:b/>
          <w:sz w:val="24"/>
          <w:szCs w:val="24"/>
          <w:lang w:val="fr-BE"/>
        </w:rPr>
        <w:t xml:space="preserve"> (</w:t>
      </w:r>
      <w:r w:rsidR="0036618E" w:rsidRPr="008951BB">
        <w:rPr>
          <w:b/>
          <w:sz w:val="24"/>
          <w:szCs w:val="24"/>
          <w:lang w:val="fr-BE"/>
        </w:rPr>
        <w:t>2 pages</w:t>
      </w:r>
      <w:r w:rsidR="0036618E" w:rsidRPr="00D74738">
        <w:rPr>
          <w:b/>
          <w:sz w:val="24"/>
          <w:szCs w:val="24"/>
          <w:lang w:val="fr-BE"/>
        </w:rPr>
        <w:t>)</w:t>
      </w:r>
      <w:r w:rsidR="00DC08B7">
        <w:rPr>
          <w:b/>
          <w:sz w:val="24"/>
          <w:szCs w:val="24"/>
          <w:lang w:val="fr-BE"/>
        </w:rPr>
        <w:t xml:space="preserve"> </w:t>
      </w:r>
    </w:p>
    <w:p w14:paraId="29E6B087" w14:textId="77777777" w:rsidR="00A31E47" w:rsidRDefault="00C873E5" w:rsidP="00B200E2">
      <w:pPr>
        <w:spacing w:after="0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1. </w:t>
      </w:r>
      <w:r w:rsidR="00A31E47">
        <w:rPr>
          <w:sz w:val="24"/>
          <w:szCs w:val="24"/>
          <w:lang w:val="fr-BE"/>
        </w:rPr>
        <w:t>Opération</w:t>
      </w:r>
      <w:r w:rsidR="00B200E2">
        <w:rPr>
          <w:sz w:val="24"/>
          <w:szCs w:val="24"/>
          <w:lang w:val="fr-BE"/>
        </w:rPr>
        <w:t xml:space="preserve"> : </w:t>
      </w:r>
      <w:r w:rsidR="00EB766C">
        <w:rPr>
          <w:sz w:val="24"/>
          <w:szCs w:val="24"/>
          <w:lang w:val="fr-BE"/>
        </w:rPr>
        <w:t>Filtration</w:t>
      </w:r>
    </w:p>
    <w:p w14:paraId="120F0363" w14:textId="77777777" w:rsidR="008D02F9" w:rsidRDefault="008D02F9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6501A65C" w14:textId="77777777" w:rsidR="00B200E2" w:rsidRPr="00EC54E1" w:rsidRDefault="00A31E47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  <w:r w:rsidRPr="008D02F9">
        <w:rPr>
          <w:i/>
          <w:sz w:val="24"/>
          <w:szCs w:val="24"/>
          <w:lang w:val="fr-BE"/>
        </w:rPr>
        <w:t>Description théorique du procédé</w:t>
      </w:r>
      <w:r w:rsidR="00B200E2" w:rsidRPr="008D02F9">
        <w:rPr>
          <w:i/>
          <w:sz w:val="24"/>
          <w:szCs w:val="24"/>
          <w:lang w:val="fr-BE"/>
        </w:rPr>
        <w:t xml:space="preserve">, schéma de principe, domaines typiques d’application, paramètres clés, avantages, désavantages. </w:t>
      </w:r>
    </w:p>
    <w:p w14:paraId="0B57F682" w14:textId="77777777" w:rsidR="00B200E2" w:rsidRPr="00EC54E1" w:rsidRDefault="00914490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24"/>
          <w:szCs w:val="24"/>
          <w:lang w:val="fr-BE"/>
        </w:rPr>
      </w:pPr>
      <w:r w:rsidRPr="00EC54E1">
        <w:rPr>
          <w:color w:val="1F497D" w:themeColor="text2"/>
          <w:sz w:val="24"/>
          <w:szCs w:val="24"/>
          <w:lang w:val="fr-BE"/>
        </w:rPr>
        <w:t>O</w:t>
      </w:r>
      <w:r w:rsidR="00EB766C" w:rsidRPr="00EC54E1">
        <w:rPr>
          <w:color w:val="1F497D" w:themeColor="text2"/>
          <w:sz w:val="24"/>
          <w:szCs w:val="24"/>
          <w:lang w:val="fr-BE"/>
        </w:rPr>
        <w:t>xybee</w:t>
      </w:r>
      <w:r w:rsidRPr="00EC54E1">
        <w:rPr>
          <w:color w:val="1F497D" w:themeColor="text2"/>
          <w:sz w:val="24"/>
          <w:szCs w:val="24"/>
          <w:lang w:val="fr-BE"/>
        </w:rPr>
        <w:t>®</w:t>
      </w:r>
      <w:r w:rsidR="00EB766C" w:rsidRPr="00EC54E1">
        <w:rPr>
          <w:color w:val="1F497D" w:themeColor="text2"/>
          <w:sz w:val="24"/>
          <w:szCs w:val="24"/>
          <w:lang w:val="fr-BE"/>
        </w:rPr>
        <w:t> : Avec sa forme de nid d’abeilles, l’Oxybee® est le média, breveté par Eloy Water, léger et résistant en plastique recyclé (PP, PE) utilisé comme support au développement bactérien. D’une superficie élevée de 200m²/m³, l’Oxybee® profite d’une conception unique et innovante qui lui confère une inaltérabilité prouvée sans aucun risque de colmatage.</w:t>
      </w:r>
    </w:p>
    <w:p w14:paraId="48989FF5" w14:textId="77777777" w:rsidR="00B200E2" w:rsidRPr="00EC54E1" w:rsidRDefault="00914490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24"/>
          <w:szCs w:val="24"/>
          <w:lang w:val="fr-BE"/>
        </w:rPr>
      </w:pPr>
      <w:r w:rsidRPr="00EC54E1">
        <w:rPr>
          <w:color w:val="1F497D" w:themeColor="text2"/>
          <w:sz w:val="24"/>
          <w:szCs w:val="24"/>
          <w:lang w:val="fr-BE"/>
        </w:rPr>
        <w:t>X</w:t>
      </w:r>
      <w:r w:rsidR="00EB766C" w:rsidRPr="00EC54E1">
        <w:rPr>
          <w:color w:val="1F497D" w:themeColor="text2"/>
          <w:sz w:val="24"/>
          <w:szCs w:val="24"/>
          <w:lang w:val="fr-BE"/>
        </w:rPr>
        <w:t>ylit</w:t>
      </w:r>
      <w:r w:rsidRPr="00EC54E1">
        <w:rPr>
          <w:color w:val="1F497D" w:themeColor="text2"/>
          <w:sz w:val="24"/>
          <w:szCs w:val="24"/>
          <w:lang w:val="fr-BE"/>
        </w:rPr>
        <w:t>®</w:t>
      </w:r>
      <w:r w:rsidR="00EB766C" w:rsidRPr="00EC54E1">
        <w:rPr>
          <w:color w:val="1F497D" w:themeColor="text2"/>
          <w:sz w:val="24"/>
          <w:szCs w:val="24"/>
          <w:lang w:val="fr-BE"/>
        </w:rPr>
        <w:t> : Le Xylit®, composé de fibres naturelles de bois, est un média filtrant unique favorisant une épuration performante sur une durée de minimum 12 ans et certifié compostable</w:t>
      </w:r>
    </w:p>
    <w:p w14:paraId="223D65D4" w14:textId="77777777" w:rsidR="00EB766C" w:rsidRPr="00EC54E1" w:rsidRDefault="00EB766C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24"/>
          <w:szCs w:val="24"/>
          <w:lang w:val="fr-BE"/>
        </w:rPr>
      </w:pPr>
      <w:r w:rsidRPr="00EC54E1">
        <w:rPr>
          <w:color w:val="1F497D" w:themeColor="text2"/>
          <w:sz w:val="24"/>
          <w:szCs w:val="24"/>
          <w:lang w:val="fr-BE"/>
        </w:rPr>
        <w:t>Grâce à ses caractéristiques (plus élastique et robuste que le bois, il résiste beaucoup mieux à la dégradation biologique avec un rapport C/N de 215/1)</w:t>
      </w:r>
    </w:p>
    <w:p w14:paraId="2878381B" w14:textId="77777777" w:rsidR="00D74738" w:rsidRDefault="00D74738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270D1F3B" w14:textId="77777777" w:rsidR="00B200E2" w:rsidRDefault="00B200E2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3D73CF7C" w14:textId="77777777" w:rsidR="00C873E5" w:rsidRPr="00C873E5" w:rsidRDefault="00A31E47" w:rsidP="00B200E2">
      <w:pPr>
        <w:spacing w:after="0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2. </w:t>
      </w:r>
      <w:r w:rsidR="00F531B6">
        <w:rPr>
          <w:sz w:val="24"/>
          <w:szCs w:val="24"/>
          <w:lang w:val="fr-BE"/>
        </w:rPr>
        <w:t>F</w:t>
      </w:r>
      <w:r w:rsidR="0015436E">
        <w:rPr>
          <w:sz w:val="24"/>
          <w:szCs w:val="24"/>
          <w:lang w:val="fr-BE"/>
        </w:rPr>
        <w:t xml:space="preserve">lux </w:t>
      </w:r>
      <w:r w:rsidR="00F531B6">
        <w:rPr>
          <w:sz w:val="24"/>
          <w:szCs w:val="24"/>
          <w:lang w:val="fr-BE"/>
        </w:rPr>
        <w:t>de</w:t>
      </w:r>
      <w:r w:rsidR="0015436E">
        <w:rPr>
          <w:sz w:val="24"/>
          <w:szCs w:val="24"/>
          <w:lang w:val="fr-BE"/>
        </w:rPr>
        <w:t xml:space="preserve"> l</w:t>
      </w:r>
      <w:r w:rsidR="00B200E2">
        <w:rPr>
          <w:sz w:val="24"/>
          <w:szCs w:val="24"/>
          <w:lang w:val="fr-BE"/>
        </w:rPr>
        <w:t>’opération industrielle visitée</w:t>
      </w:r>
      <w:r w:rsidR="00C873E5" w:rsidRPr="00C873E5">
        <w:rPr>
          <w:sz w:val="24"/>
          <w:szCs w:val="24"/>
          <w:lang w:val="fr-BE"/>
        </w:rPr>
        <w:t xml:space="preserve"> </w:t>
      </w:r>
    </w:p>
    <w:p w14:paraId="1EEB929A" w14:textId="77777777" w:rsidR="00B200E2" w:rsidRDefault="00B200E2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  <w:r w:rsidRPr="00D74738">
        <w:rPr>
          <w:i/>
          <w:sz w:val="24"/>
          <w:szCs w:val="24"/>
          <w:lang w:val="fr-BE"/>
        </w:rPr>
        <w:t xml:space="preserve">Définition du </w:t>
      </w:r>
      <w:r w:rsidRPr="00665257">
        <w:rPr>
          <w:sz w:val="24"/>
          <w:szCs w:val="24"/>
          <w:lang w:val="fr-BE"/>
        </w:rPr>
        <w:t>feed</w:t>
      </w:r>
      <w:r w:rsidR="00D74738" w:rsidRPr="00DC08B7">
        <w:rPr>
          <w:i/>
          <w:sz w:val="24"/>
          <w:szCs w:val="24"/>
          <w:lang w:val="fr-BE"/>
        </w:rPr>
        <w:t xml:space="preserve"> </w:t>
      </w:r>
      <w:r w:rsidR="00D74738" w:rsidRPr="00D74738">
        <w:rPr>
          <w:i/>
          <w:sz w:val="24"/>
          <w:szCs w:val="24"/>
          <w:lang w:val="fr-BE"/>
        </w:rPr>
        <w:t>(composition, état, variabilité, etc.)</w:t>
      </w:r>
    </w:p>
    <w:p w14:paraId="4E63ED85" w14:textId="77777777" w:rsidR="00EB766C" w:rsidRPr="00EC54E1" w:rsidRDefault="006878EA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24"/>
          <w:szCs w:val="24"/>
          <w:lang w:val="fr-BE"/>
        </w:rPr>
      </w:pPr>
      <w:r w:rsidRPr="00EC54E1">
        <w:rPr>
          <w:color w:val="1F497D" w:themeColor="text2"/>
          <w:sz w:val="24"/>
          <w:szCs w:val="24"/>
          <w:lang w:val="fr-BE"/>
        </w:rPr>
        <w:t>Eaux domestiques, E</w:t>
      </w:r>
      <w:r w:rsidR="00EB766C" w:rsidRPr="00EC54E1">
        <w:rPr>
          <w:color w:val="1F497D" w:themeColor="text2"/>
          <w:sz w:val="24"/>
          <w:szCs w:val="24"/>
          <w:lang w:val="fr-BE"/>
        </w:rPr>
        <w:t>aux usées</w:t>
      </w:r>
    </w:p>
    <w:p w14:paraId="6A9BDD68" w14:textId="77777777" w:rsidR="00914490" w:rsidRPr="00EC54E1" w:rsidRDefault="00914490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24"/>
          <w:szCs w:val="24"/>
          <w:lang w:val="fr-BE"/>
        </w:rPr>
      </w:pPr>
      <w:r w:rsidRPr="00EC54E1">
        <w:rPr>
          <w:color w:val="1F497D" w:themeColor="text2"/>
          <w:sz w:val="24"/>
          <w:szCs w:val="24"/>
          <w:lang w:val="fr-BE"/>
        </w:rPr>
        <w:t>Les eaux domestiques proviennent des différents usages domestiques de l’eau. Elles sont essentiellement porteuses de pollution organique. El</w:t>
      </w:r>
      <w:r w:rsidR="00E13B8A" w:rsidRPr="00EC54E1">
        <w:rPr>
          <w:color w:val="1F497D" w:themeColor="text2"/>
          <w:sz w:val="24"/>
          <w:szCs w:val="24"/>
          <w:lang w:val="fr-BE"/>
        </w:rPr>
        <w:t>les se répartissent en eaux ména</w:t>
      </w:r>
      <w:r w:rsidRPr="00EC54E1">
        <w:rPr>
          <w:color w:val="1F497D" w:themeColor="text2"/>
          <w:sz w:val="24"/>
          <w:szCs w:val="24"/>
          <w:lang w:val="fr-BE"/>
        </w:rPr>
        <w:t>gères, qui ont pour origine les salles de bains et les cuisines, et sont généralement chargées de détergents, de graisses, de solvants, de débris organiques, etc. et eaux « vannes » ; il s’agit des rejets des toilettes, chargés de diverses matières organiques azotées et de germes fécaux.</w:t>
      </w:r>
    </w:p>
    <w:p w14:paraId="7889D3AB" w14:textId="77777777" w:rsidR="006878EA" w:rsidRPr="00EC54E1" w:rsidRDefault="00914490" w:rsidP="0068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24"/>
          <w:szCs w:val="24"/>
          <w:lang w:val="fr-BE"/>
        </w:rPr>
      </w:pPr>
      <w:r w:rsidRPr="00EC54E1">
        <w:rPr>
          <w:color w:val="1F497D" w:themeColor="text2"/>
          <w:sz w:val="24"/>
          <w:szCs w:val="24"/>
          <w:lang w:val="fr-BE"/>
        </w:rPr>
        <w:t xml:space="preserve">La pollution journalière produite par une personne utilisant </w:t>
      </w:r>
      <w:r w:rsidR="006878EA" w:rsidRPr="00EC54E1">
        <w:rPr>
          <w:color w:val="1F497D" w:themeColor="text2"/>
          <w:sz w:val="24"/>
          <w:szCs w:val="24"/>
          <w:lang w:val="fr-BE"/>
        </w:rPr>
        <w:t>de 150 à 200L d’eau est évaluée à :</w:t>
      </w:r>
    </w:p>
    <w:p w14:paraId="5A8A2EBF" w14:textId="77777777" w:rsidR="00634741" w:rsidRPr="00634741" w:rsidRDefault="00634741" w:rsidP="00634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  <w:lang w:val="fr-BE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4212AF2E" wp14:editId="61D74170">
            <wp:extent cx="5097568" cy="1749410"/>
            <wp:effectExtent l="0" t="0" r="825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353527_335651390395410_5373156850692784128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17" cy="176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3752" w14:textId="77777777" w:rsidR="00B200E2" w:rsidRDefault="00B200E2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  <w:r w:rsidRPr="00D74738">
        <w:rPr>
          <w:i/>
          <w:sz w:val="24"/>
          <w:szCs w:val="24"/>
          <w:lang w:val="fr-BE"/>
        </w:rPr>
        <w:t xml:space="preserve">Définition du produit </w:t>
      </w:r>
      <w:r w:rsidR="00D74738" w:rsidRPr="00D74738">
        <w:rPr>
          <w:i/>
          <w:sz w:val="24"/>
          <w:szCs w:val="24"/>
          <w:lang w:val="fr-BE"/>
        </w:rPr>
        <w:t xml:space="preserve">d’intérêt </w:t>
      </w:r>
      <w:r w:rsidRPr="00D74738">
        <w:rPr>
          <w:i/>
          <w:sz w:val="24"/>
          <w:szCs w:val="24"/>
          <w:lang w:val="fr-BE"/>
        </w:rPr>
        <w:t>récupéré à l’issue de l’opération</w:t>
      </w:r>
    </w:p>
    <w:p w14:paraId="0EC707C7" w14:textId="77777777" w:rsidR="00EB766C" w:rsidRPr="00EC54E1" w:rsidRDefault="00EC54E1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24"/>
          <w:szCs w:val="24"/>
          <w:lang w:val="fr-BE"/>
        </w:rPr>
      </w:pPr>
      <w:r>
        <w:rPr>
          <w:color w:val="1F497D" w:themeColor="text2"/>
          <w:sz w:val="24"/>
          <w:szCs w:val="24"/>
          <w:lang w:val="fr-BE"/>
        </w:rPr>
        <w:t>Eaux purifiée, r</w:t>
      </w:r>
      <w:bookmarkStart w:id="0" w:name="_GoBack"/>
      <w:bookmarkEnd w:id="0"/>
      <w:r w:rsidR="00EB766C" w:rsidRPr="00EC54E1">
        <w:rPr>
          <w:color w:val="1F497D" w:themeColor="text2"/>
          <w:sz w:val="24"/>
          <w:szCs w:val="24"/>
          <w:lang w:val="fr-BE"/>
        </w:rPr>
        <w:t xml:space="preserve">elargables dans la nature selon les normes du pays </w:t>
      </w:r>
    </w:p>
    <w:p w14:paraId="04821F9C" w14:textId="77777777" w:rsidR="00B200E2" w:rsidRPr="00D74738" w:rsidRDefault="00B200E2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  <w:r w:rsidRPr="00D74738">
        <w:rPr>
          <w:i/>
          <w:sz w:val="24"/>
          <w:szCs w:val="24"/>
          <w:lang w:val="fr-BE"/>
        </w:rPr>
        <w:t>D</w:t>
      </w:r>
      <w:r w:rsidR="00D74738" w:rsidRPr="00D74738">
        <w:rPr>
          <w:i/>
          <w:sz w:val="24"/>
          <w:szCs w:val="24"/>
          <w:lang w:val="fr-BE"/>
        </w:rPr>
        <w:t xml:space="preserve">éfinition des sous-produits </w:t>
      </w:r>
      <w:r w:rsidRPr="00D74738">
        <w:rPr>
          <w:i/>
          <w:sz w:val="24"/>
          <w:szCs w:val="24"/>
          <w:lang w:val="fr-BE"/>
        </w:rPr>
        <w:t>de l’opération et de leur destin</w:t>
      </w:r>
    </w:p>
    <w:p w14:paraId="0F0364A3" w14:textId="77777777" w:rsidR="00D74738" w:rsidRPr="00EC54E1" w:rsidRDefault="00EC54E1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  <w:sz w:val="24"/>
          <w:szCs w:val="24"/>
          <w:lang w:val="fr-BE"/>
        </w:rPr>
      </w:pPr>
      <w:r w:rsidRPr="00EC54E1">
        <w:rPr>
          <w:color w:val="1F497D" w:themeColor="text2"/>
          <w:sz w:val="24"/>
          <w:szCs w:val="24"/>
          <w:lang w:val="fr-BE"/>
        </w:rPr>
        <w:t>B</w:t>
      </w:r>
      <w:r w:rsidR="00EB766C" w:rsidRPr="00EC54E1">
        <w:rPr>
          <w:color w:val="1F497D" w:themeColor="text2"/>
          <w:sz w:val="24"/>
          <w:szCs w:val="24"/>
          <w:lang w:val="fr-BE"/>
        </w:rPr>
        <w:t xml:space="preserve">oues d’épuration (purgées, conditionnées et compostées),xylit (composte), oxybee (plastique recyclable) </w:t>
      </w:r>
    </w:p>
    <w:p w14:paraId="10388733" w14:textId="77777777" w:rsidR="0015436E" w:rsidRDefault="0015436E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63A77C07" w14:textId="77777777" w:rsidR="00665257" w:rsidRDefault="00665257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2B4E03D8" w14:textId="77777777" w:rsidR="00D74738" w:rsidRDefault="00D74738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6AF62D23" w14:textId="77777777" w:rsidR="00B200E2" w:rsidRDefault="0015436E" w:rsidP="00D74738">
      <w:pPr>
        <w:spacing w:after="0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3. </w:t>
      </w:r>
      <w:r w:rsidR="00D74738">
        <w:rPr>
          <w:sz w:val="24"/>
          <w:szCs w:val="24"/>
          <w:lang w:val="fr-BE"/>
        </w:rPr>
        <w:t>Description technique de l’opération visitée</w:t>
      </w:r>
    </w:p>
    <w:p w14:paraId="012E9659" w14:textId="77777777" w:rsidR="00B200E2" w:rsidRDefault="00B200E2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</w:p>
    <w:p w14:paraId="734A86E8" w14:textId="77777777" w:rsidR="00B200E2" w:rsidRDefault="00B200E2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  <w:r w:rsidRPr="00B200E2">
        <w:rPr>
          <w:i/>
          <w:sz w:val="24"/>
          <w:szCs w:val="24"/>
          <w:lang w:val="fr-BE"/>
        </w:rPr>
        <w:t>Schéma détaillé et chiffré (</w:t>
      </w:r>
      <w:r w:rsidRPr="00B200E2">
        <w:rPr>
          <w:sz w:val="24"/>
          <w:szCs w:val="24"/>
          <w:lang w:val="fr-BE"/>
        </w:rPr>
        <w:t>block flow diagram</w:t>
      </w:r>
      <w:r w:rsidRPr="00B200E2">
        <w:rPr>
          <w:i/>
          <w:sz w:val="24"/>
          <w:szCs w:val="24"/>
          <w:lang w:val="fr-BE"/>
        </w:rPr>
        <w:t>) de l’installation visitée</w:t>
      </w:r>
    </w:p>
    <w:p w14:paraId="0D26636D" w14:textId="77777777" w:rsidR="00D74738" w:rsidRDefault="00D74738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  <w:r>
        <w:rPr>
          <w:i/>
          <w:sz w:val="24"/>
          <w:szCs w:val="24"/>
          <w:lang w:val="fr-BE"/>
        </w:rPr>
        <w:t>Paramètre opératoire clé</w:t>
      </w:r>
    </w:p>
    <w:p w14:paraId="14C11641" w14:textId="77777777" w:rsidR="00D74738" w:rsidRDefault="00D74738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  <w:r>
        <w:rPr>
          <w:i/>
          <w:sz w:val="24"/>
          <w:szCs w:val="24"/>
          <w:lang w:val="fr-BE"/>
        </w:rPr>
        <w:t>Mode opératoire (continu, batch, opérateurs, automatisation, etc.)</w:t>
      </w:r>
    </w:p>
    <w:p w14:paraId="4E7F844B" w14:textId="77777777" w:rsidR="00D74738" w:rsidRPr="00B200E2" w:rsidRDefault="00D74738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  <w:r>
        <w:rPr>
          <w:i/>
          <w:sz w:val="24"/>
          <w:szCs w:val="24"/>
          <w:lang w:val="fr-BE"/>
        </w:rPr>
        <w:t>Dimensionnement et/ou bilan de matière et d’énergie</w:t>
      </w:r>
    </w:p>
    <w:p w14:paraId="0D03126E" w14:textId="77777777" w:rsidR="00B200E2" w:rsidRDefault="00B200E2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49E6CFFD" w14:textId="77777777" w:rsidR="00B200E2" w:rsidRDefault="00B200E2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36C6086F" w14:textId="77777777" w:rsidR="00B200E2" w:rsidRDefault="00B200E2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663E56E6" w14:textId="77777777" w:rsidR="00B200E2" w:rsidRDefault="00B200E2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0098A7D3" w14:textId="77777777" w:rsidR="00B200E2" w:rsidRDefault="00B200E2" w:rsidP="00B20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7B6AFD33" w14:textId="77777777" w:rsidR="0036618E" w:rsidRPr="009B253B" w:rsidRDefault="00B200E2" w:rsidP="00D74738">
      <w:pPr>
        <w:spacing w:after="0"/>
        <w:rPr>
          <w:b/>
          <w:sz w:val="24"/>
          <w:szCs w:val="24"/>
          <w:lang w:val="fr-BE"/>
        </w:rPr>
      </w:pPr>
      <w:r>
        <w:rPr>
          <w:sz w:val="24"/>
          <w:szCs w:val="24"/>
          <w:lang w:val="fr-BE"/>
        </w:rPr>
        <w:br w:type="page"/>
      </w:r>
      <w:r w:rsidR="009B253B" w:rsidRPr="008951BB">
        <w:rPr>
          <w:b/>
          <w:sz w:val="24"/>
          <w:szCs w:val="24"/>
          <w:lang w:val="fr-BE"/>
        </w:rPr>
        <w:lastRenderedPageBreak/>
        <w:t xml:space="preserve">C. </w:t>
      </w:r>
      <w:r w:rsidR="0036618E" w:rsidRPr="009B253B">
        <w:rPr>
          <w:b/>
          <w:sz w:val="24"/>
          <w:szCs w:val="24"/>
          <w:lang w:val="fr-BE"/>
        </w:rPr>
        <w:t>ANALYSE CRITIQUE (1 page)</w:t>
      </w:r>
    </w:p>
    <w:p w14:paraId="52808C88" w14:textId="77777777" w:rsidR="0036618E" w:rsidRDefault="0036618E" w:rsidP="00D74738">
      <w:pPr>
        <w:spacing w:after="0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1. </w:t>
      </w:r>
      <w:r w:rsidRPr="0036618E">
        <w:rPr>
          <w:sz w:val="24"/>
          <w:szCs w:val="24"/>
          <w:lang w:val="fr-BE"/>
        </w:rPr>
        <w:t xml:space="preserve">L’opération </w:t>
      </w:r>
      <w:r>
        <w:rPr>
          <w:sz w:val="24"/>
          <w:szCs w:val="24"/>
          <w:lang w:val="fr-BE"/>
        </w:rPr>
        <w:t xml:space="preserve">est-elle critique pour l’activité industrielle de l’entreprise ? </w:t>
      </w:r>
    </w:p>
    <w:p w14:paraId="289C1E4A" w14:textId="77777777" w:rsidR="0036618E" w:rsidRDefault="0036618E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0842D168" w14:textId="77777777" w:rsidR="00B200E2" w:rsidRPr="00D74738" w:rsidRDefault="00D74738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  <w:r w:rsidRPr="00D74738">
        <w:rPr>
          <w:i/>
          <w:sz w:val="24"/>
          <w:szCs w:val="24"/>
          <w:lang w:val="fr-BE"/>
        </w:rPr>
        <w:t>Constitue-t-elle une étape clé et délicate du processus de production ou une opération de routine bien rôdée ?</w:t>
      </w:r>
    </w:p>
    <w:p w14:paraId="06683211" w14:textId="77777777" w:rsidR="00B200E2" w:rsidRDefault="00B200E2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66555AE3" w14:textId="77777777" w:rsidR="00B200E2" w:rsidRDefault="00B200E2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738CB6D0" w14:textId="77777777" w:rsidR="00D74738" w:rsidRDefault="00D74738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784E4F88" w14:textId="77777777" w:rsidR="00B200E2" w:rsidRDefault="00B200E2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6F4E0BEA" w14:textId="77777777" w:rsidR="0036618E" w:rsidRPr="0036618E" w:rsidRDefault="0036618E" w:rsidP="00D74738">
      <w:pPr>
        <w:spacing w:after="0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2. L’opération est-elle interchangeable avec une autre opération ? </w:t>
      </w:r>
    </w:p>
    <w:p w14:paraId="202C056C" w14:textId="77777777" w:rsidR="0036618E" w:rsidRDefault="0036618E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53D8CBFC" w14:textId="77777777" w:rsidR="00D74738" w:rsidRPr="00D74738" w:rsidRDefault="00D74738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  <w:r w:rsidRPr="00D74738">
        <w:rPr>
          <w:i/>
          <w:sz w:val="24"/>
          <w:szCs w:val="24"/>
          <w:lang w:val="fr-BE"/>
        </w:rPr>
        <w:t>OUI/NON</w:t>
      </w:r>
    </w:p>
    <w:p w14:paraId="3F1674E3" w14:textId="77777777" w:rsidR="00D74738" w:rsidRDefault="00D74738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  <w:r>
        <w:rPr>
          <w:i/>
          <w:sz w:val="24"/>
          <w:szCs w:val="24"/>
          <w:lang w:val="fr-BE"/>
        </w:rPr>
        <w:t>Citer et justifier</w:t>
      </w:r>
    </w:p>
    <w:p w14:paraId="5B8F0959" w14:textId="77777777" w:rsidR="00D74738" w:rsidRPr="008951BB" w:rsidRDefault="00D74738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  <w:r w:rsidRPr="008951BB">
        <w:rPr>
          <w:i/>
          <w:sz w:val="24"/>
          <w:szCs w:val="24"/>
          <w:lang w:val="fr-BE"/>
        </w:rPr>
        <w:t xml:space="preserve">Cet échange serait-il opportun </w:t>
      </w:r>
      <w:r w:rsidR="00665257">
        <w:rPr>
          <w:i/>
          <w:sz w:val="24"/>
          <w:szCs w:val="24"/>
          <w:lang w:val="fr-BE"/>
        </w:rPr>
        <w:t>dans le</w:t>
      </w:r>
      <w:r w:rsidR="008951BB" w:rsidRPr="008951BB">
        <w:rPr>
          <w:i/>
          <w:sz w:val="24"/>
          <w:szCs w:val="24"/>
          <w:lang w:val="fr-BE"/>
        </w:rPr>
        <w:t xml:space="preserve"> cas pratique rencontré sur le terrain</w:t>
      </w:r>
      <w:r w:rsidRPr="008951BB">
        <w:rPr>
          <w:i/>
          <w:sz w:val="24"/>
          <w:szCs w:val="24"/>
          <w:lang w:val="fr-BE"/>
        </w:rPr>
        <w:t> ?</w:t>
      </w:r>
    </w:p>
    <w:p w14:paraId="19666FDB" w14:textId="77777777" w:rsidR="00B200E2" w:rsidRDefault="00B200E2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09DDD3D8" w14:textId="77777777" w:rsidR="008951BB" w:rsidRDefault="008951BB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1E14AA30" w14:textId="77777777" w:rsidR="00B200E2" w:rsidRDefault="00B200E2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19D1A711" w14:textId="77777777" w:rsidR="00B200E2" w:rsidRDefault="00B200E2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1B02F06C" w14:textId="77777777" w:rsidR="0036618E" w:rsidRDefault="0036618E" w:rsidP="00D74738">
      <w:pPr>
        <w:spacing w:after="0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3. L’opération est-elle </w:t>
      </w:r>
      <w:r w:rsidR="00F531B6">
        <w:rPr>
          <w:sz w:val="24"/>
          <w:szCs w:val="24"/>
          <w:lang w:val="fr-BE"/>
        </w:rPr>
        <w:t>menée</w:t>
      </w:r>
      <w:r w:rsidR="00D74738">
        <w:rPr>
          <w:sz w:val="24"/>
          <w:szCs w:val="24"/>
          <w:lang w:val="fr-BE"/>
        </w:rPr>
        <w:t xml:space="preserve"> selon un optimum</w:t>
      </w:r>
      <w:r>
        <w:rPr>
          <w:sz w:val="24"/>
          <w:szCs w:val="24"/>
          <w:lang w:val="fr-BE"/>
        </w:rPr>
        <w:t> ?</w:t>
      </w:r>
    </w:p>
    <w:p w14:paraId="5ACE3061" w14:textId="77777777" w:rsidR="00B200E2" w:rsidRPr="00D74738" w:rsidRDefault="00B200E2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</w:p>
    <w:p w14:paraId="3322EE94" w14:textId="77777777" w:rsidR="00B200E2" w:rsidRPr="00D74738" w:rsidRDefault="00D74738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  <w:r w:rsidRPr="00D74738">
        <w:rPr>
          <w:i/>
          <w:sz w:val="24"/>
          <w:szCs w:val="24"/>
          <w:lang w:val="fr-BE"/>
        </w:rPr>
        <w:t>Optimum (économique, énergétique, environnemental) ?</w:t>
      </w:r>
    </w:p>
    <w:p w14:paraId="5E276879" w14:textId="77777777" w:rsidR="00D74738" w:rsidRPr="00D74738" w:rsidRDefault="00D74738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fr-BE"/>
        </w:rPr>
      </w:pPr>
      <w:r w:rsidRPr="00D74738">
        <w:rPr>
          <w:i/>
          <w:sz w:val="24"/>
          <w:szCs w:val="24"/>
          <w:lang w:val="fr-BE"/>
        </w:rPr>
        <w:t>Améliorations significatives envisageables ?</w:t>
      </w:r>
    </w:p>
    <w:p w14:paraId="28DFD974" w14:textId="77777777" w:rsidR="00B200E2" w:rsidRDefault="00B200E2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2EA5F568" w14:textId="77777777" w:rsidR="008951BB" w:rsidRDefault="008951BB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2FC46E73" w14:textId="77777777" w:rsidR="00B200E2" w:rsidRDefault="00B200E2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p w14:paraId="1DCDF930" w14:textId="77777777" w:rsidR="00B200E2" w:rsidRDefault="00B200E2" w:rsidP="00D747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fr-BE"/>
        </w:rPr>
      </w:pPr>
    </w:p>
    <w:sectPr w:rsidR="00B200E2" w:rsidSect="0036618E">
      <w:headerReference w:type="default" r:id="rId11"/>
      <w:footerReference w:type="default" r:id="rId12"/>
      <w:pgSz w:w="12240" w:h="15840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C5A21" w14:textId="77777777" w:rsidR="00C24DDF" w:rsidRDefault="00C24DDF" w:rsidP="00027E19">
      <w:pPr>
        <w:spacing w:after="0" w:line="240" w:lineRule="auto"/>
      </w:pPr>
      <w:r>
        <w:separator/>
      </w:r>
    </w:p>
  </w:endnote>
  <w:endnote w:type="continuationSeparator" w:id="0">
    <w:p w14:paraId="345D0B12" w14:textId="77777777" w:rsidR="00C24DDF" w:rsidRDefault="00C24DDF" w:rsidP="0002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119375"/>
      <w:docPartObj>
        <w:docPartGallery w:val="Page Numbers (Bottom of Page)"/>
        <w:docPartUnique/>
      </w:docPartObj>
    </w:sdtPr>
    <w:sdtEndPr/>
    <w:sdtContent>
      <w:p w14:paraId="1AC4E742" w14:textId="77777777" w:rsidR="00027E19" w:rsidRDefault="00027E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4E1" w:rsidRPr="00EC54E1">
          <w:rPr>
            <w:noProof/>
            <w:lang w:val="fr-FR"/>
          </w:rPr>
          <w:t>4</w:t>
        </w:r>
        <w:r>
          <w:fldChar w:fldCharType="end"/>
        </w:r>
      </w:p>
    </w:sdtContent>
  </w:sdt>
  <w:p w14:paraId="0EE88BF9" w14:textId="77777777" w:rsidR="00027E19" w:rsidRDefault="00027E19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31EF0" w14:textId="77777777" w:rsidR="00C24DDF" w:rsidRDefault="00C24DDF" w:rsidP="00027E19">
      <w:pPr>
        <w:spacing w:after="0" w:line="240" w:lineRule="auto"/>
      </w:pPr>
      <w:r>
        <w:separator/>
      </w:r>
    </w:p>
  </w:footnote>
  <w:footnote w:type="continuationSeparator" w:id="0">
    <w:p w14:paraId="5EAFF5AA" w14:textId="77777777" w:rsidR="00C24DDF" w:rsidRDefault="00C24DDF" w:rsidP="00027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FF818" w14:textId="77777777" w:rsidR="00027E19" w:rsidRDefault="00027E19">
    <w:pPr>
      <w:pStyle w:val="En-tte"/>
      <w:rPr>
        <w:lang w:val="fr-BE"/>
      </w:rPr>
    </w:pPr>
    <w:r>
      <w:rPr>
        <w:lang w:val="fr-BE"/>
      </w:rPr>
      <w:t xml:space="preserve">Génie des procédés – Opérations Unitaires </w:t>
    </w:r>
    <w:r w:rsidR="00F531B6">
      <w:rPr>
        <w:lang w:val="fr-BE"/>
      </w:rPr>
      <w:tab/>
    </w:r>
    <w:r w:rsidR="00F531B6">
      <w:rPr>
        <w:lang w:val="fr-BE"/>
      </w:rPr>
      <w:tab/>
      <w:t>2013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7D6F"/>
    <w:multiLevelType w:val="hybridMultilevel"/>
    <w:tmpl w:val="94B68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57364"/>
    <w:multiLevelType w:val="hybridMultilevel"/>
    <w:tmpl w:val="78F6C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92BB4"/>
    <w:multiLevelType w:val="hybridMultilevel"/>
    <w:tmpl w:val="B9CC7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C7F4D"/>
    <w:multiLevelType w:val="hybridMultilevel"/>
    <w:tmpl w:val="30FEE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5180A"/>
    <w:multiLevelType w:val="hybridMultilevel"/>
    <w:tmpl w:val="A1EED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B6D46"/>
    <w:multiLevelType w:val="hybridMultilevel"/>
    <w:tmpl w:val="CFC4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19"/>
    <w:rsid w:val="00003651"/>
    <w:rsid w:val="000069C1"/>
    <w:rsid w:val="00027E19"/>
    <w:rsid w:val="000B45FB"/>
    <w:rsid w:val="000B54B0"/>
    <w:rsid w:val="000C10F1"/>
    <w:rsid w:val="000E0836"/>
    <w:rsid w:val="001277B5"/>
    <w:rsid w:val="0015436E"/>
    <w:rsid w:val="001D4ACA"/>
    <w:rsid w:val="00223B00"/>
    <w:rsid w:val="00237E0E"/>
    <w:rsid w:val="002E609B"/>
    <w:rsid w:val="002F03A8"/>
    <w:rsid w:val="00333134"/>
    <w:rsid w:val="0036618E"/>
    <w:rsid w:val="003773B0"/>
    <w:rsid w:val="00400293"/>
    <w:rsid w:val="004837D6"/>
    <w:rsid w:val="004946DB"/>
    <w:rsid w:val="004D3A33"/>
    <w:rsid w:val="004F51CC"/>
    <w:rsid w:val="00580025"/>
    <w:rsid w:val="00601397"/>
    <w:rsid w:val="00634741"/>
    <w:rsid w:val="00665257"/>
    <w:rsid w:val="00666020"/>
    <w:rsid w:val="006878EA"/>
    <w:rsid w:val="006B5421"/>
    <w:rsid w:val="006F0D13"/>
    <w:rsid w:val="00771C26"/>
    <w:rsid w:val="007866E2"/>
    <w:rsid w:val="007D5DE0"/>
    <w:rsid w:val="008951BB"/>
    <w:rsid w:val="008D02F9"/>
    <w:rsid w:val="009046A2"/>
    <w:rsid w:val="00914490"/>
    <w:rsid w:val="009B253B"/>
    <w:rsid w:val="009F23B3"/>
    <w:rsid w:val="009F5FD3"/>
    <w:rsid w:val="00A278AF"/>
    <w:rsid w:val="00A31E47"/>
    <w:rsid w:val="00A74282"/>
    <w:rsid w:val="00AC44BD"/>
    <w:rsid w:val="00AE7689"/>
    <w:rsid w:val="00B200E2"/>
    <w:rsid w:val="00B57D05"/>
    <w:rsid w:val="00BA02B3"/>
    <w:rsid w:val="00BB289A"/>
    <w:rsid w:val="00BE6F44"/>
    <w:rsid w:val="00C05394"/>
    <w:rsid w:val="00C20A86"/>
    <w:rsid w:val="00C24DDF"/>
    <w:rsid w:val="00C278CD"/>
    <w:rsid w:val="00C302EE"/>
    <w:rsid w:val="00C806DC"/>
    <w:rsid w:val="00C873E5"/>
    <w:rsid w:val="00CA4C84"/>
    <w:rsid w:val="00CE57F1"/>
    <w:rsid w:val="00CE67D8"/>
    <w:rsid w:val="00CF470D"/>
    <w:rsid w:val="00D231E7"/>
    <w:rsid w:val="00D26B28"/>
    <w:rsid w:val="00D4766A"/>
    <w:rsid w:val="00D74738"/>
    <w:rsid w:val="00DB3C8C"/>
    <w:rsid w:val="00DB77A5"/>
    <w:rsid w:val="00DC08B7"/>
    <w:rsid w:val="00E13B8A"/>
    <w:rsid w:val="00EB1E4F"/>
    <w:rsid w:val="00EB766C"/>
    <w:rsid w:val="00EC2E9A"/>
    <w:rsid w:val="00EC54E1"/>
    <w:rsid w:val="00EE0764"/>
    <w:rsid w:val="00F00DE0"/>
    <w:rsid w:val="00F12C3C"/>
    <w:rsid w:val="00F345DA"/>
    <w:rsid w:val="00F531B6"/>
    <w:rsid w:val="00F86A7C"/>
    <w:rsid w:val="00FF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5345"/>
  <w15:docId w15:val="{E01F80EC-5828-C34E-B624-61175B65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7E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7E19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027E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7E19"/>
    <w:rPr>
      <w:lang w:val="en-GB"/>
    </w:rPr>
  </w:style>
  <w:style w:type="paragraph" w:styleId="Pardeliste">
    <w:name w:val="List Paragraph"/>
    <w:basedOn w:val="Normal"/>
    <w:uiPriority w:val="34"/>
    <w:qFormat/>
    <w:rsid w:val="00027E1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B766C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B76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.napolitano@eloywater.com" TargetMode="External"/><Relationship Id="rId9" Type="http://schemas.openxmlformats.org/officeDocument/2006/relationships/hyperlink" Target="mailto:a.collienne@eloywater.com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E33056-D4EF-794D-BA78-D9E022626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755</Words>
  <Characters>4112</Characters>
  <Application>Microsoft Macintosh Word</Application>
  <DocSecurity>0</DocSecurity>
  <Lines>79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catholique de Louvain</Company>
  <LinksUpToDate>false</LinksUpToDate>
  <CharactersWithSpaces>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SIWS</dc:creator>
  <cp:lastModifiedBy>Antoine Gérard</cp:lastModifiedBy>
  <cp:revision>3</cp:revision>
  <dcterms:created xsi:type="dcterms:W3CDTF">2019-03-18T17:38:00Z</dcterms:created>
  <dcterms:modified xsi:type="dcterms:W3CDTF">2019-03-19T10:07:00Z</dcterms:modified>
</cp:coreProperties>
</file>