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information</w:t>
      </w:r>
      <w:r>
        <w:t xml:space="preserve"> </w:t>
      </w:r>
      <w:r>
        <w:t xml:space="preserve">Cross-fitted selective recovery under controlled multi-sensor corruption</w:t>
      </w:r>
    </w:p>
    <w:bookmarkStart w:id="9" w:name="X65e4471eedae2a12cee77cc9dc14e9d50242d84"/>
    <w:p>
      <w:pPr>
        <w:pStyle w:val="Heading1"/>
      </w:pPr>
      <w:r>
        <w:t xml:space="preserve">Supplementary information</w:t>
      </w:r>
      <w:r>
        <w:br/>
      </w:r>
      <w:r>
        <w:t xml:space="preserve">Cross-fitted selective recovery under controlled multi-sensor corruption</w:t>
      </w:r>
    </w:p>
    <w:p>
      <w:pPr>
        <w:pStyle w:val="FirstParagraph"/>
      </w:pPr>
      <w:r>
        <w:t xml:space="preserve">Riyang Luo</w:t>
      </w:r>
    </w:p>
    <w:p>
      <w:pPr>
        <w:pStyle w:val="BodyText"/>
      </w:pPr>
      <w:r>
        <w:br/>
      </w:r>
    </w:p>
    <w:bookmarkEnd w:id="9"/>
    <w:bookmarkStart w:id="19" w:name="algorithm-and-implementation-details"/>
    <w:p>
      <w:pPr>
        <w:pStyle w:val="Heading3"/>
      </w:pPr>
      <w:r>
        <w:t xml:space="preserve">1</w:t>
      </w:r>
      <w:r>
        <w:t xml:space="preserve"> </w:t>
      </w:r>
      <w:r>
        <w:t xml:space="preserve"> </w:t>
      </w:r>
      <w:bookmarkStart w:id="10" w:name="x1-10001"/>
      <w:bookmarkEnd w:id="10"/>
      <w:r>
        <w:t xml:space="preserve">Algorithm and implementation details</w:t>
      </w:r>
    </w:p>
    <w:p>
      <w:pPr>
        <w:pStyle w:val="FirstParagraph"/>
      </w:pPr>
      <w:r>
        <w:t xml:space="preserve">For every training minibatch, PDRF encodes each available sensor group, computes group logits and bounded</w:t>
      </w:r>
      <w:r>
        <w:t xml:space="preserve"> </w:t>
      </w:r>
      <w:r>
        <w:t xml:space="preserve">scores, and forms normalized weights. One available group is sampled from the training prior. The group</w:t>
      </w:r>
      <w:r>
        <w:t xml:space="preserve"> </w:t>
      </w:r>
      <w:r>
        <w:t xml:space="preserve">receives Gaussian degradation whose scale is determined by a uniformly sampled retention factor. The model</w:t>
      </w:r>
      <w:r>
        <w:t xml:space="preserve"> </w:t>
      </w:r>
      <w:r>
        <w:t xml:space="preserve">then evaluates the degraded view and, when another group remains, the selected-group removal view. The</w:t>
      </w:r>
      <w:r>
        <w:t xml:space="preserve"> </w:t>
      </w:r>
      <w:r>
        <w:t xml:space="preserve">main-text objective combines clean classification, bounded score, boundary, degraded classification, consistency,</w:t>
      </w:r>
      <w:r>
        <w:t xml:space="preserve"> </w:t>
      </w:r>
      <w:r>
        <w:t xml:space="preserve">normalized-weight monotonicity and severity-linked score ranking. All random choices use explicitly recorded</w:t>
      </w:r>
      <w:r>
        <w:t xml:space="preserve"> </w:t>
      </w:r>
      <w:r>
        <w:t xml:space="preserve">seeds.</w:t>
      </w:r>
    </w:p>
    <w:p>
      <w:pPr>
        <w:pStyle w:val="BodyText"/>
      </w:pPr>
      <w:r>
        <w:t xml:space="preserve">The RO-PDRF family uses the same architecture and data views. In the formal protocol, the detached clean-view</w:t>
      </w:r>
      <w:r>
        <w:t xml:space="preserve"> </w:t>
      </w:r>
      <w:r>
        <w:t xml:space="preserve">probability vector is the teacher for degraded-view KL distillation; it therefore requires no test label or oracle view selection.</w:t>
      </w:r>
      <w:r>
        <w:t xml:space="preserve"> </w:t>
      </w:r>
      <w:r>
        <w:t xml:space="preserve">RO-PDRF-Lite adds only this recovery term at weight 0.30 to the base PDRF objective and is the primary practical</w:t>
      </w:r>
      <w:r>
        <w:t xml:space="preserve"> </w:t>
      </w:r>
      <w:r>
        <w:t xml:space="preserve">model and software default. RO-PDRF-Full additionally applies clean/degraded multiclass Brier terms, a</w:t>
      </w:r>
      <w:r>
        <w:t xml:space="preserve"> </w:t>
      </w:r>
      <w:r>
        <w:t xml:space="preserve">log interior penalty on both response paths and a smooth one-versus-rest pairwise loss on degraded logits at</w:t>
      </w:r>
      <w:r>
        <w:t xml:space="preserve"> </w:t>
      </w:r>
      <w:r>
        <w:t xml:space="preserve">weights 0.05, 0.005 and 0.10; it is the mechanistic full model. For a minibatch</w:t>
      </w:r>
      <w:r>
        <w:t xml:space="preserve"> </w:t>
      </w:r>
      <w:r>
        <w:t xml:space="preserve">ℬ</w:t>
      </w:r>
      <w:r>
        <w:t xml:space="preserve">, both task losses use the exact</w:t>
      </w:r>
      <w:r>
        <w:t xml:space="preserve"> </w:t>
      </w:r>
      <w:r>
        <w:t xml:space="preserve">class-weighted mean</w:t>
      </w:r>
      <w:r>
        <w:t xml:space="preserve"> </w:t>
      </w:r>
      <w:r>
        <w:t xml:space="preserve">∑</w:t>
      </w:r>
      <w:r>
        <w:t xml:space="preserve"> </w:t>
      </w:r>
      <w:r>
        <w:rPr>
          <w:vertAlign w:val="subscript"/>
        </w:rPr>
        <w:t xml:space="preserve">i</w:t>
      </w:r>
      <w:r>
        <w:rPr>
          <w:vertAlign w:val="subscript"/>
        </w:rPr>
        <w:t xml:space="preserve">∈ℬ</w:t>
      </w:r>
      <w:r>
        <w:t xml:space="preserve">ω</w:t>
      </w:r>
      <w:r>
        <w:rPr>
          <w:vertAlign w:val="subscript"/>
        </w:rPr>
        <w:t xml:space="preserve">y</w:t>
      </w:r>
      <w:r>
        <w:rPr>
          <w:vertAlign w:val="subscript"/>
          <w:vertAlign w:val="subscript"/>
        </w:rPr>
        <w:t xml:space="preserve">i</w:t>
      </w:r>
      <w:r>
        <w:t xml:space="preserve">[</w:t>
      </w:r>
      <w:r>
        <w:t xml:space="preserve">−</w:t>
      </w:r>
      <w:r>
        <w:t xml:space="preserve">log</w:t>
      </w:r>
      <w:r>
        <w:t xml:space="preserve"> </w:t>
      </w:r>
      <w:r>
        <w:t xml:space="preserve">p</w:t>
      </w:r>
      <w:r>
        <w:rPr>
          <w:vertAlign w:val="subscript"/>
        </w:rPr>
        <w:t xml:space="preserve">iy</w:t>
      </w:r>
      <w:r>
        <w:rPr>
          <w:vertAlign w:val="subscript"/>
          <w:vertAlign w:val="subscript"/>
        </w:rPr>
        <w:t xml:space="preserve">i</w:t>
      </w:r>
      <w:r>
        <w:t xml:space="preserve">]</w:t>
      </w:r>
      <w:r>
        <w:t xml:space="preserve">∕</w:t>
      </w:r>
      <w:r>
        <w:t xml:space="preserve">∑</w:t>
      </w:r>
      <w:r>
        <w:t xml:space="preserve"> </w:t>
      </w:r>
      <w:r>
        <w:rPr>
          <w:vertAlign w:val="subscript"/>
        </w:rPr>
        <w:t xml:space="preserve">i</w:t>
      </w:r>
      <w:r>
        <w:rPr>
          <w:vertAlign w:val="subscript"/>
        </w:rPr>
        <w:t xml:space="preserve">∈ℬ</w:t>
      </w:r>
      <w:r>
        <w:t xml:space="preserve">ω</w:t>
      </w:r>
      <w:r>
        <w:rPr>
          <w:vertAlign w:val="subscript"/>
        </w:rPr>
        <w:t xml:space="preserve">y</w:t>
      </w:r>
      <w:r>
        <w:rPr>
          <w:vertAlign w:val="subscript"/>
          <w:vertAlign w:val="subscript"/>
        </w:rPr>
        <w:t xml:space="preserve">i</w:t>
      </w:r>
      <w:r>
        <w:t xml:space="preserve">, evaluated on clean and degraded logits respectively. Consistency,</w:t>
      </w:r>
      <w:r>
        <w:t xml:space="preserve"> </w:t>
      </w:r>
      <w:r>
        <w:t xml:space="preserve">recovery and removal-dependent directional terms are averaged only over observations with at least two available</w:t>
      </w:r>
      <w:r>
        <w:t xml:space="preserve"> </w:t>
      </w:r>
      <w:r>
        <w:t xml:space="preserve">groups: removal of the degraded group is otherwise undefined because no predictor remains. With</w:t>
      </w:r>
      <w:r>
        <w:t xml:space="preserve"> </w:t>
      </w:r>
      <w:r>
        <w:t xml:space="preserve">𝜖</w:t>
      </w:r>
      <w:r>
        <w:t xml:space="preserve"> </w:t>
      </w:r>
      <w:r>
        <w:t xml:space="preserve">= 10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4</w:t>
      </w:r>
      <w:r>
        <w:t xml:space="preserve">, the</w:t>
      </w:r>
      <w:r>
        <w:t xml:space="preserve"> </w:t>
      </w:r>
      <w:r>
        <w:t xml:space="preserve">interior term is the sum of the clean and degraded available-group means of</w:t>
      </w:r>
      <w:r>
        <w:t xml:space="preserve"> </w:t>
      </w:r>
      <w:r>
        <w:t xml:space="preserve">−</w:t>
      </w:r>
      <w:r>
        <w:t xml:space="preserve">log</w:t>
      </w:r>
      <w:r>
        <w:t xml:space="preserve">{</w:t>
      </w:r>
      <w:r>
        <w:t xml:space="preserve">max[</w:t>
      </w:r>
      <w:r>
        <w:t xml:space="preserve">𝜖,</w:t>
      </w:r>
      <w:r>
        <w:t xml:space="preserve">1</w:t>
      </w:r>
      <w:r>
        <w:t xml:space="preserve"> </w:t>
      </w:r>
      <w:r>
        <w:t xml:space="preserve">−</w:t>
      </w:r>
      <w:r>
        <w:t xml:space="preserve"> </w:t>
      </w:r>
      <w:r>
        <w:t xml:space="preserve">(</w:t>
      </w:r>
      <w:r>
        <w:t xml:space="preserve">r∕B</w:t>
      </w:r>
      <w:r>
        <w:t xml:space="preserve">)</w:t>
      </w:r>
      <w:r>
        <w:rPr>
          <w:vertAlign w:val="superscript"/>
        </w:rPr>
        <w:t xml:space="preserve">2</w:t>
      </w:r>
      <w:r>
        <w:t xml:space="preserve">]</w:t>
      </w:r>
      <w:r>
        <w:t xml:space="preserve">}</w:t>
      </w:r>
      <w:r>
        <w:t xml:space="preserve">. The</w:t>
      </w:r>
      <w:r>
        <w:t xml:space="preserve"> </w:t>
      </w:r>
      <w:r>
        <w:t xml:space="preserve">pairwise ranking term averages only over classes having at least one positive and one negative minibatch</w:t>
      </w:r>
      <w:r>
        <w:t xml:space="preserve"> </w:t>
      </w:r>
      <w:r>
        <w:t xml:space="preserve">observation and is zero when no class is eligible. RO-PDRF-EMA is a calibration-oriented sensitivity based on Full.</w:t>
      </w:r>
      <w:r>
        <w:t xml:space="preserve"> </w:t>
      </w:r>
      <w:r>
        <w:t xml:space="preserve">Label-assisted best-view, affected-group-removal and confidence-selected rules are separate sensitivity experiments.</w:t>
      </w:r>
      <w:r>
        <w:t xml:space="preserve"> </w:t>
      </w:r>
      <w:r>
        <w:t xml:space="preserve">Development ablations used seeds 101–103; the selected combination was frozen before formal evaluation on seeds</w:t>
      </w:r>
      <w:r>
        <w:t xml:space="preserve"> </w:t>
      </w:r>
      <w:r>
        <w:t xml:space="preserve">101–110.</w:t>
      </w:r>
    </w:p>
    <w:p>
      <w:pPr>
        <w:pStyle w:val="BodyText"/>
      </w:pPr>
      <w:bookmarkStart w:id="11" w:name="x1-1001r1"/>
      <w:bookmarkEnd w:id="11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2" w:name="TBL-2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Training rows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Recovery-loss eligible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Excluded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Excluded fraction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5910.1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3.1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3.1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0.001</w:t>
                  </w:r>
                </w:p>
              </w:tc>
            </w:tr>
          </w:tbl>
          <w:bookmarkEnd w:id="12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S1:</w:t>
      </w:r>
      <w:r>
        <w:t xml:space="preserve"> </w:t>
      </w:r>
      <w:r>
        <w:t xml:space="preserve">Eligibility of chemical training observations for the removal-dependent recovery loss. Values summarize 10</w:t>
      </w:r>
      <w:r>
        <w:t xml:space="preserve"> </w:t>
      </w:r>
      <w:r>
        <w:t xml:space="preserve">fixed training-mask realizations.</w:t>
      </w:r>
    </w:p>
    <w:p>
      <w:pPr>
        <w:pStyle w:val="BodyText"/>
      </w:pPr>
      <w:r>
        <w:t xml:space="preserve">The chemical-array group encoder is Linear(32,64, bias=true), ReLU, Linear(64,32, bias=true), ReLU. The hydraulic</w:t>
      </w:r>
      <w:r>
        <w:t xml:space="preserve"> </w:t>
      </w:r>
      <w:r>
        <w:t xml:space="preserve">encoder is Linear(48,64, bias=true), ReLU, Linear(64,32, bias=true), ReLU. The AHU group encoder uses the same</w:t>
      </w:r>
      <w:r>
        <w:t xml:space="preserve"> </w:t>
      </w:r>
      <w:r>
        <w:t xml:space="preserve">architecture with four inputs. The logit head is Linear(32,</w:t>
      </w:r>
      <w:r>
        <w:t xml:space="preserve">C</w:t>
      </w:r>
      <w:r>
        <w:t xml:space="preserve">, bias=true). The score head is Linear(32,16, bias=true), ReLU,</w:t>
      </w:r>
      <w:r>
        <w:t xml:space="preserve"> </w:t>
      </w:r>
      <w:r>
        <w:t xml:space="preserve">Linear(16,1, bias=true), with no output activation before 3tanh(</w:t>
      </w:r>
      <w:r>
        <w:t xml:space="preserve">u∕</w:t>
      </w:r>
      <w:r>
        <w:t xml:space="preserve">3). The CAGF/DWR gate is Linear(32</w:t>
      </w:r>
      <w:r>
        <w:t xml:space="preserve">M</w:t>
      </w:r>
      <w:r>
        <w:t xml:space="preserve"> </w:t>
      </w:r>
      <w:r>
        <w:t xml:space="preserve">+ 2</w:t>
      </w:r>
      <w:r>
        <w:t xml:space="preserve">M</w:t>
      </w:r>
      <w:r>
        <w:t xml:space="preserve">,64),</w:t>
      </w:r>
      <w:r>
        <w:t xml:space="preserve"> </w:t>
      </w:r>
      <w:r>
        <w:t xml:space="preserve">ReLU, Linear(64,</w:t>
      </w:r>
      <w:r>
        <w:t xml:space="preserve">M</w:t>
      </w:r>
      <w:r>
        <w:t xml:space="preserve">). Early fusion is Linear(</w:t>
      </w:r>
      <w:r>
        <w:t xml:space="preserve">Md</w:t>
      </w:r>
      <w:r>
        <w:t xml:space="preserve"> </w:t>
      </w:r>
      <w:r>
        <w:t xml:space="preserve">+ 2</w:t>
      </w:r>
      <w:r>
        <w:t xml:space="preserve">M</w:t>
      </w:r>
      <w:r>
        <w:t xml:space="preserve">,128), ReLU, Linear(128,64), ReLU, Linear(64,</w:t>
      </w:r>
      <w:r>
        <w:t xml:space="preserve">C</w:t>
      </w:r>
      <w:r>
        <w:t xml:space="preserve">). No batch</w:t>
      </w:r>
      <w:r>
        <w:t xml:space="preserve"> </w:t>
      </w:r>
      <w:r>
        <w:t xml:space="preserve">normalization, layer normalization or dropout is used.</w:t>
      </w:r>
    </w:p>
    <w:p>
      <w:pPr>
        <w:pStyle w:val="BodyText"/>
      </w:pPr>
      <w:bookmarkStart w:id="13" w:name="x1-1002r2"/>
      <w:bookmarkEnd w:id="13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4" w:name="TBL-3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View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Minimum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Maximum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Seed–observation responses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2.757962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2.997449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17,650 total across views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Faulted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2.899454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 fitted pairs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Theoretical (real arithmetic)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3 open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+3 open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–</w:t>
                  </w:r>
                </w:p>
              </w:tc>
            </w:tr>
          </w:tbl>
          <w:bookmarkEnd w:id="14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S2:</w:t>
      </w:r>
      <w:r>
        <w:t xml:space="preserve"> </w:t>
      </w:r>
      <w:r>
        <w:t xml:space="preserve">Empirical bounded-response audit. The reported 3.000000 faulted maximum is a stored float32 value after</w:t>
      </w:r>
      <w:r>
        <w:t xml:space="preserve"> </w:t>
      </w:r>
      <w:r>
        <w:t xml:space="preserve">rounding; the real-arithmetic tanh transformation remains inside the open interval.</w:t>
      </w:r>
    </w:p>
    <w:p>
      <w:pPr>
        <w:pStyle w:val="BodyText"/>
      </w:pPr>
      <w:r>
        <w:t xml:space="preserve">RO-MER contains the common group classifiers, one joint expert Linear(32</w:t>
      </w:r>
      <w:r>
        <w:t xml:space="preserve">M</w:t>
      </w:r>
      <w:r>
        <w:t xml:space="preserve"> </w:t>
      </w:r>
      <w:r>
        <w:t xml:space="preserve">+ 2</w:t>
      </w:r>
      <w:r>
        <w:t xml:space="preserve">M</w:t>
      </w:r>
      <w:r>
        <w:t xml:space="preserve">,64), ReLU, Linear(64,</w:t>
      </w:r>
      <w:r>
        <w:t xml:space="preserve">C</w:t>
      </w:r>
      <w:r>
        <w:t xml:space="preserve">), and an</w:t>
      </w:r>
      <w:r>
        <w:t xml:space="preserve"> </w:t>
      </w:r>
      <w:r>
        <w:t xml:space="preserve">independent router Linear(32</w:t>
      </w:r>
      <w:r>
        <w:t xml:space="preserve">M</w:t>
      </w:r>
      <w:r>
        <w:t xml:space="preserve"> </w:t>
      </w:r>
      <w:r>
        <w:t xml:space="preserve">+ 2</w:t>
      </w:r>
      <w:r>
        <w:t xml:space="preserve">M</w:t>
      </w:r>
      <w:r>
        <w:t xml:space="preserve">,64), ReLU, Linear(64,</w:t>
      </w:r>
      <w:r>
        <w:t xml:space="preserve">M</w:t>
      </w:r>
      <w:r>
        <w:t xml:space="preserve"> </w:t>
      </w:r>
      <w:r>
        <w:t xml:space="preserve">+ 1). The router mixes the</w:t>
      </w:r>
      <w:r>
        <w:t xml:space="preserve"> </w:t>
      </w:r>
      <w:r>
        <w:t xml:space="preserve">M</w:t>
      </w:r>
      <w:r>
        <w:t xml:space="preserve"> </w:t>
      </w:r>
      <w:r>
        <w:t xml:space="preserve">group experts and joint expert</w:t>
      </w:r>
      <w:r>
        <w:t xml:space="preserve"> </w:t>
      </w:r>
      <w:r>
        <w:t xml:space="preserve">after unavailable group experts have been masked. It contains 35,811 parameters for four chemical groups and receives the</w:t>
      </w:r>
      <w:r>
        <w:t xml:space="preserve"> </w:t>
      </w:r>
      <w:r>
        <w:t xml:space="preserve">complete recovery objective. The joint-expert router probability is distributed uniformly over available physical groups only</w:t>
      </w:r>
      <w:r>
        <w:t xml:space="preserve"> </w:t>
      </w:r>
      <w:r>
        <w:t xml:space="preserve">when calculating the shared directional-weight diagnostic; the prediction uses the unmodified</w:t>
      </w:r>
      <w:r>
        <w:t xml:space="preserve"> </w:t>
      </w:r>
      <w:r>
        <w:t xml:space="preserve">M</w:t>
      </w:r>
      <w:r>
        <w:t xml:space="preserve"> </w:t>
      </w:r>
      <w:r>
        <w:t xml:space="preserve">+ 1 expert</w:t>
      </w:r>
      <w:r>
        <w:t xml:space="preserve"> </w:t>
      </w:r>
      <w:r>
        <w:t xml:space="preserve">distribution.</w:t>
      </w:r>
    </w:p>
    <w:p>
      <w:pPr>
        <w:pStyle w:val="BodyText"/>
      </w:pPr>
      <w:bookmarkStart w:id="15" w:name="x1-1003r3"/>
      <w:bookmarkEnd w:id="15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6" w:name="TBL-4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Fault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RO-CAGF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RO-MER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RO-PDRF-Full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stuck-at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0.011</w:t>
                  </w:r>
                </w:p>
              </w:tc>
            </w:tr>
          </w:tbl>
          <w:bookmarkEnd w:id="16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S3:</w:t>
      </w:r>
      <w:r>
        <w:t xml:space="preserve"> </w:t>
      </w:r>
      <w:r>
        <w:t xml:space="preserve">Separate architecture-control estimand. Strict fault-applied-and-available macro-AUROC values are means</w:t>
      </w:r>
      <w:r>
        <w:t xml:space="preserve"> </w:t>
      </w:r>
      <w:r>
        <w:t xml:space="preserve">±</w:t>
      </w:r>
      <w:r>
        <w:t xml:space="preserve"> </w:t>
      </w:r>
      <w:r>
        <w:t xml:space="preserve">standard deviations across 10 matched optimization seeds. RO-MER includes group experts and a joint expert;</w:t>
      </w:r>
      <w:r>
        <w:t xml:space="preserve"> </w:t>
      </w:r>
      <w:r>
        <w:t xml:space="preserve">all four mechanisms remain controlled interventions on one instrument.</w:t>
      </w:r>
    </w:p>
    <w:p>
      <w:pPr>
        <w:pStyle w:val="BodyText"/>
      </w:pPr>
      <w:r>
        <w:t xml:space="preserve">RO-AT-GATE uses one 32-dimensional token per group, four attention heads (head dimension 8), a 64-unit feed-forward</w:t>
      </w:r>
      <w:r>
        <w:t xml:space="preserve"> </w:t>
      </w:r>
      <w:r>
        <w:t xml:space="preserve">block and dropout 0. Group-identity embeddings are initialized independently from</w:t>
      </w:r>
      <w:r>
        <w:t xml:space="preserve"> </w:t>
      </w:r>
      <w:r>
        <w:t xml:space="preserve">𝒩</w:t>
      </w:r>
      <w:r>
        <w:t xml:space="preserve">(0</w:t>
      </w:r>
      <w:r>
        <w:t xml:space="preserve">,</w:t>
      </w:r>
      <w:r>
        <w:t xml:space="preserve">0</w:t>
      </w:r>
      <w:r>
        <w:t xml:space="preserve">.</w:t>
      </w:r>
      <w:r>
        <w:t xml:space="preserve">02</w:t>
      </w:r>
      <w:r>
        <w:rPr>
          <w:vertAlign w:val="superscript"/>
        </w:rPr>
        <w:t xml:space="preserve">2</w:t>
      </w:r>
      <w:r>
        <w:t xml:space="preserve">). Its shared gate head is</w:t>
      </w:r>
      <w:r>
        <w:t xml:space="preserve"> </w:t>
      </w:r>
      <w:r>
        <w:t xml:space="preserve">Linear(34,16), ReLU, Linear(16,1); the two additional inputs are availability and optional quality. The unweighted</w:t>
      </w:r>
      <w:r>
        <w:t xml:space="preserve"> </w:t>
      </w:r>
      <w:r>
        <w:t xml:space="preserve">selection cross-entropy, 10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4</w:t>
      </w:r>
      <w:r>
        <w:t xml:space="preserve"> </w:t>
      </w:r>
      <w:r>
        <w:t xml:space="preserve">improvement threshold and nine-epoch patience rule are identical to the other</w:t>
      </w:r>
      <w:r>
        <w:t xml:space="preserve"> </w:t>
      </w:r>
      <w:r>
        <w:t xml:space="preserve">models.</w:t>
      </w:r>
    </w:p>
    <w:p>
      <w:pPr>
        <w:pStyle w:val="BodyText"/>
      </w:pPr>
      <w:r>
        <w:t xml:space="preserve">Quality-aware Multimodal Fusion (QMF) was originally reported for text–image classification and RGB–D scene</w:t>
      </w:r>
      <w:r>
        <w:t xml:space="preserve"> </w:t>
      </w:r>
      <w:r>
        <w:t xml:space="preserve">recognition. QMF-PD retains the common chemical sensor-group encoder and class heads, computes the signed</w:t>
      </w:r>
      <w:r>
        <w:t xml:space="preserve"> </w:t>
      </w:r>
      <w:r>
        <w:t xml:space="preserve">energy-derived quantity</w:t>
      </w:r>
      <w:r>
        <w:t xml:space="preserve"> </w:t>
      </w:r>
      <w:r>
        <w:t xml:space="preserve">c</w:t>
      </w:r>
      <w:r>
        <w:rPr>
          <w:vertAlign w:val="subscript"/>
        </w:rPr>
        <w:t xml:space="preserve">m</w:t>
      </w:r>
      <w:r>
        <w:t xml:space="preserve"> </w:t>
      </w:r>
      <w:r>
        <w:t xml:space="preserve">= logsumexp(</w:t>
      </w:r>
      <w:r>
        <w:t xml:space="preserve">μ</w:t>
      </w:r>
      <w:r>
        <w:rPr>
          <w:vertAlign w:val="subscript"/>
        </w:rPr>
        <w:t xml:space="preserve">m</w:t>
      </w:r>
      <w:r>
        <w:t xml:space="preserve">)</w:t>
      </w:r>
      <w:r>
        <w:t xml:space="preserve">∕</w:t>
      </w:r>
      <w:r>
        <w:t xml:space="preserve">10, floors it to the positive confidence</w:t>
      </w:r>
      <w:r>
        <w:t xml:space="preserve"> </w:t>
      </w:r>
      <w:r>
        <w:t xml:space="preserve">c</w:t>
      </w:r>
      <w:r>
        <w:rPr>
          <w:vertAlign w:val="subscript"/>
        </w:rPr>
        <w:t xml:space="preserve">m</w:t>
      </w:r>
      <w:r>
        <w:t xml:space="preserve"> </w:t>
      </w:r>
      <w:r>
        <w:t xml:space="preserve">= max(10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6</w:t>
      </w:r>
      <w:r>
        <w:t xml:space="preserve">,</w:t>
      </w:r>
      <w:r>
        <w:t xml:space="preserve">c</w:t>
      </w:r>
      <w:r>
        <w:rPr>
          <w:vertAlign w:val="subscript"/>
        </w:rPr>
        <w:t xml:space="preserve">m</w:t>
      </w:r>
      <w:r>
        <w:t xml:space="preserve">), detaches</w:t>
      </w:r>
      <w:r>
        <w:t xml:space="preserve"> </w:t>
      </w:r>
      <w:r>
        <w:t xml:space="preserve">confidence in the unnormalized sum</w:t>
      </w:r>
      <w:r>
        <w:t xml:space="preserve"> </w:t>
      </w:r>
      <w:r>
        <w:t xml:space="preserve">∑</w:t>
      </w:r>
      <w:r>
        <w:t xml:space="preserve"> </w:t>
      </w:r>
      <w:r>
        <w:rPr>
          <w:vertAlign w:val="subscript"/>
        </w:rPr>
        <w:t xml:space="preserve">m</w:t>
      </w:r>
      <w:r>
        <w:t xml:space="preserve">a</w:t>
      </w:r>
      <w:r>
        <w:rPr>
          <w:vertAlign w:val="subscript"/>
        </w:rPr>
        <w:t xml:space="preserve">m</w:t>
      </w:r>
      <w:r>
        <w:t xml:space="preserve">c</w:t>
      </w:r>
      <w:r>
        <w:rPr>
          <w:vertAlign w:val="subscript"/>
        </w:rPr>
        <w:t xml:space="preserve">m</w:t>
      </w:r>
      <w:r>
        <w:t xml:space="preserve">μ</w:t>
      </w:r>
      <w:r>
        <w:rPr>
          <w:vertAlign w:val="subscript"/>
        </w:rPr>
        <w:t xml:space="preserve">m</w:t>
      </w:r>
      <w:r>
        <w:t xml:space="preserve">, and assigns unit weight to the historical-loss ranking objective. The floor</w:t>
      </w:r>
      <w:r>
        <w:t xml:space="preserve"> </w:t>
      </w:r>
      <w:r>
        <w:t xml:space="preserve">is required because the unshifted energy-derived quantity can be negative. The pairwise margin is formed from</w:t>
      </w:r>
      <w:r>
        <w:t xml:space="preserve"> </w:t>
      </w:r>
      <w:r>
        <w:t xml:space="preserve">normalized cumulative per-sample cross-entropy histories, matching the published implementation rule. Paired</w:t>
      </w:r>
      <w:r>
        <w:t xml:space="preserve"> </w:t>
      </w:r>
      <w:r>
        <w:t xml:space="preserve">degradation, optimizer, split and checkpoint selection remain common to the present experiment. This is the primary</w:t>
      </w:r>
      <w:r>
        <w:t xml:space="preserve"> </w:t>
      </w:r>
      <w:r>
        <w:t xml:space="preserve">official-rule-aligned sensor-group adaptation; it is not an exact reproduction of the original data or backbones. Sensitivity</w:t>
      </w:r>
      <w:r>
        <w:t xml:space="preserve"> </w:t>
      </w:r>
      <w:r>
        <w:t xml:space="preserve">variants change the confidence scale, fusion normalization, ranking weight and cumulative-history rule one at a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All models use AdamW, learning rate 2</w:t>
      </w:r>
      <w:r>
        <w:t xml:space="preserve"> </w:t>
      </w:r>
      <w:r>
        <w:t xml:space="preserve">×</w:t>
      </w:r>
      <w:r>
        <w:t xml:space="preserve"> </w:t>
      </w:r>
      <w:r>
        <w:t xml:space="preserve">10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3</w:t>
      </w:r>
      <w:r>
        <w:t xml:space="preserve">, weight decay 10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4</w:t>
      </w:r>
      <w:r>
        <w:t xml:space="preserve">, batch size 256 and gradient-norm clipping at 5.</w:t>
      </w:r>
      <w:r>
        <w:t xml:space="preserve"> </w:t>
      </w:r>
      <w:r>
        <w:t xml:space="preserve">Chemical-array models train for at most 60 epochs, hydraulic models for at most 80 and AHU models for at most 12.</w:t>
      </w:r>
      <w:r>
        <w:t xml:space="preserve"> </w:t>
      </w:r>
      <w:r>
        <w:t xml:space="preserve">Chemical checkpoint selection and temperature calibration use disjoint fault-free portions of batch 7 with independently</w:t>
      </w:r>
      <w:r>
        <w:t xml:space="preserve"> </w:t>
      </w:r>
      <w:r>
        <w:t xml:space="preserve">generated 10% group missingness. Checkpoint selection stops after nine epochs without an unweighted cross-entropy</w:t>
      </w:r>
      <w:r>
        <w:t xml:space="preserve"> </w:t>
      </w:r>
      <w:r>
        <w:t xml:space="preserve">improvement above 10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4</w:t>
      </w:r>
      <w:r>
        <w:t xml:space="preserve">. Temperature scaling is fitted separately for every seed and method on all observations in its</w:t>
      </w:r>
      <w:r>
        <w:t xml:space="preserve"> </w:t>
      </w:r>
      <w:r>
        <w:t xml:space="preserve">calibration subset by minimizing unweighted multiclass NLL; the same scalar is applied to clean, affected-assignment and</w:t>
      </w:r>
      <w:r>
        <w:t xml:space="preserve"> </w:t>
      </w:r>
      <w:r>
        <w:t xml:space="preserve">unaffected test observations. The formal CEE deployment streams, including the no-fault stream, all use the same fixed 20%</w:t>
      </w:r>
      <w:r>
        <w:t xml:space="preserve"> </w:t>
      </w:r>
      <w:r>
        <w:t xml:space="preserve">group-missingness masks; the earlier natural-view analysis without imposed test missingness is archived separately.</w:t>
      </w:r>
      <w:r>
        <w:t xml:space="preserve"> </w:t>
      </w:r>
      <w:r>
        <w:t xml:space="preserve">Training uses Gaussian paired degradation only; offset, drift and stuck-at are test-time interventions. An</w:t>
      </w:r>
      <w:r>
        <w:t xml:space="preserve"> </w:t>
      </w:r>
      <w:r>
        <w:t xml:space="preserve">observation with no available group is rejected before model inference; the data generator prevents this state during</w:t>
      </w:r>
      <w:r>
        <w:t xml:space="preserve"> </w:t>
      </w:r>
      <w:r>
        <w:t xml:space="preserve">evaluation.</w:t>
      </w:r>
    </w:p>
    <w:p>
      <w:pPr>
        <w:pStyle w:val="BodyText"/>
      </w:pPr>
      <w:bookmarkStart w:id="17" w:name="x1-1004r4"/>
      <w:bookmarkEnd w:id="17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8" w:name="TBL-5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Training (s)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Inference (ms/observation)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26,182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0.000358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EF_PD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26,182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0.000423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17,560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0.000507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UF_PD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17,560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0.000652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Q_ONLY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17,560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0.000680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26,588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0.000811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DWR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26,588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0.000855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PDRF_NOQ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0.000790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0.000772</w:t>
                  </w:r>
                </w:p>
              </w:tc>
            </w:tr>
          </w:tbl>
          <w:bookmarkEnd w:id="18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S4:</w:t>
      </w:r>
      <w:r>
        <w:t xml:space="preserve"> </w:t>
      </w:r>
      <w:r>
        <w:t xml:space="preserve">Parameter count and measured CPU cost on the chemical-array run. Training times include early stopping</w:t>
      </w:r>
      <w:r>
        <w:t xml:space="preserve"> </w:t>
      </w:r>
      <w:r>
        <w:t xml:space="preserve">and therefore vary with selected epoch. Inference excludes data loading.</w:t>
      </w:r>
    </w:p>
    <w:bookmarkEnd w:id="19"/>
    <w:bookmarkStart w:id="35" w:name="Xf0932763d2b5b2386f992adc886d163ed1ce359"/>
    <w:p>
      <w:pPr>
        <w:pStyle w:val="Heading3"/>
      </w:pPr>
      <w:r>
        <w:t xml:space="preserve">2</w:t>
      </w:r>
      <w:r>
        <w:t xml:space="preserve"> </w:t>
      </w:r>
      <w:r>
        <w:t xml:space="preserve"> </w:t>
      </w:r>
      <w:bookmarkStart w:id="20" w:name="x1-20002"/>
      <w:bookmarkEnd w:id="20"/>
      <w:r>
        <w:t xml:space="preserve">Q1 selector-stability, utility and probability audit</w:t>
      </w:r>
    </w:p>
    <w:p>
      <w:pPr>
        <w:pStyle w:val="FirstParagraph"/>
      </w:pPr>
      <w:r>
        <w:t xml:space="preserve">The Q1 revision adds frozen run CEE-CF10-R2-LITE. It reuses the chemical split, fixed test realization, optimization seeds</w:t>
      </w:r>
      <w:r>
        <w:t xml:space="preserve"> </w:t>
      </w:r>
      <w:r>
        <w:t xml:space="preserve">101–110 and training-only preprocessing of CEE-CF10-R2, but routes between PDRF and RO-PDRF-Lite. Six</w:t>
      </w:r>
      <w:r>
        <w:t xml:space="preserve"> </w:t>
      </w:r>
      <w:r>
        <w:t xml:space="preserve">confidence/entropy features are calculated from temperature-scaled endpoint probabilities. The router emits the selected</w:t>
      </w:r>
      <w:r>
        <w:t xml:space="preserve"> </w:t>
      </w:r>
      <w:r>
        <w:t xml:space="preserve">temperature-scaled probability vector, and no post-routing recalibration is performed. The primary selector uses</w:t>
      </w:r>
      <w:r>
        <w:t xml:space="preserve"> </w:t>
      </w:r>
      <w:r>
        <w:t xml:space="preserve">L</w:t>
      </w:r>
      <w:r>
        <w:rPr>
          <w:vertAlign w:val="subscript"/>
        </w:rPr>
        <w:t xml:space="preserve">2</w:t>
      </w:r>
      <w:r>
        <w:t xml:space="preserve">-regularized logistic regression with</w:t>
      </w:r>
      <w:r>
        <w:t xml:space="preserve"> </w:t>
      </w:r>
      <w:r>
        <w:t xml:space="preserve">C</w:t>
      </w:r>
      <w:r>
        <w:t xml:space="preserve"> </w:t>
      </w:r>
      <w:r>
        <w:t xml:space="preserve">= 0</w:t>
      </w:r>
      <w:r>
        <w:t xml:space="preserve">.</w:t>
      </w:r>
      <w:r>
        <w:t xml:space="preserve">05 and requires two endpoint passes.</w:t>
      </w:r>
    </w:p>
    <w:p>
      <w:pPr>
        <w:pStyle w:val="BodyText"/>
      </w:pPr>
      <w:bookmarkStart w:id="21" w:name="x1-2001r5"/>
      <w:bookmarkEnd w:id="21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2" w:name="TBL-6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2640"/>
              <w:gridCol w:w="2640"/>
              <w:gridCol w:w="2640"/>
            </w:tblGrid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Claim family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Frozen run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Machine-readable evidence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Primary Lite-CF routing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CEE-CF10-R2-LITE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q1_lite_routing_metrics.csv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t xml:space="preserve">q1_lite_routing_safety.csv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Mechanism/batch intervals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CEE-CF10-R2-LITE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q1_lite_mechanism_fixed_intervals.csv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t xml:space="preserve">q1_lite_batch_fixed_intervals.csv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Selector stability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CEE-CF10-R2-LITE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q1_lite_repeated_grouped_cv.csv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t xml:space="preserve">q1_lite_regularization_path.csv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t xml:space="preserve">q1_lite_selector_calibration_size.csv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Final probability quality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CEE-CF10-R2-LITE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q1_lite_agreement_probability_quality.csv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t xml:space="preserve">q1_lite_classwise_metrics.csv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Full learned</w:t>
                  </w:r>
                  <w:r>
                    <w:t xml:space="preserve"> </w:t>
                  </w:r>
                  <w:r>
                    <w:t xml:space="preserve">baselines/cascade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CEE-CF10-R2-Q1S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q1_learned_routing_comparison.csv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t xml:space="preserve">q1_decision_utility.csv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Response geometry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CEE-CF10-R2-Q1S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q1_response_range_audit.csv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Fault plausibility/counts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CEE-CF10-R2-Q1S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q1_fault_plausibility.csv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t xml:space="preserve">q1_complete_and_strict_class_counts.csv</w:t>
                  </w:r>
                </w:p>
              </w:tc>
            </w:tr>
          </w:tbl>
          <w:bookmarkEnd w:id="22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S5:</w:t>
      </w:r>
      <w:r>
        <w:t xml:space="preserve"> </w:t>
      </w:r>
      <w:r>
        <w:t xml:space="preserve">Result-to-run manifest for the Q1 revision. Every listed file is stored under</w:t>
      </w:r>
      <w:r>
        <w:t xml:space="preserve"> </w:t>
      </w:r>
      <w:r>
        <w:t xml:space="preserve">source_data/</w:t>
      </w:r>
      <w:r>
        <w:t xml:space="preserve">; producing</w:t>
      </w:r>
      <w:r>
        <w:t xml:space="preserve"> </w:t>
      </w:r>
      <w:r>
        <w:t xml:space="preserve">scripts and fixed configuration files accompany the submission.</w:t>
      </w:r>
    </w:p>
    <w:p>
      <w:pPr>
        <w:pStyle w:val="BodyText"/>
      </w:pPr>
      <w:bookmarkStart w:id="23" w:name="x1-2002r6"/>
      <w:bookmarkEnd w:id="23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4" w:name="TBL-7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Stream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AUPRC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Strict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Strict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RO-PDRF-Lite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2.6023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Strict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Lite-CF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2.6775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Mixed 40%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2.2131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Mixed 40%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RO-PDRF-Lite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2.1135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Mixed 40%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Lite-CF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2.1386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imposed fault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imposed fault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RO-PDRF-Lite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imposed fault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Lite-CF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0.2301</w:t>
                  </w:r>
                </w:p>
              </w:tc>
            </w:tr>
          </w:tbl>
          <w:bookmarkEnd w:id="24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S6:</w:t>
      </w:r>
      <w:r>
        <w:t xml:space="preserve"> </w:t>
      </w:r>
      <w:r>
        <w:t xml:space="preserve">Endpoint and final routed-output quality on strict, complete 40%-prevalence and no-imposed-fault streams.</w:t>
      </w:r>
      <w:r>
        <w:t xml:space="preserve"> </w:t>
      </w:r>
      <w:r>
        <w:t xml:space="preserve">Values are equal-weight means over the relevant fixed mechanism–seed cells. ECE uses 15 equal-width bins.</w:t>
      </w:r>
    </w:p>
    <w:p>
      <w:pPr>
        <w:pStyle w:val="BodyText"/>
      </w:pPr>
      <w:bookmarkStart w:id="25" w:name="x1-2003r7"/>
      <w:bookmarkEnd w:id="25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6" w:name="TBL-8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Endpoint classes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AUPRC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Agree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2.8206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Disagree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2.8689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Agree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Disagree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2.6159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Lite-CF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Agree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2.6670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Lite-CF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Disagree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2.8129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0.3440</w:t>
                  </w:r>
                </w:p>
              </w:tc>
            </w:tr>
          </w:tbl>
          <w:bookmarkEnd w:id="26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S7:</w:t>
      </w:r>
      <w:r>
        <w:t xml:space="preserve"> </w:t>
      </w:r>
      <w:r>
        <w:t xml:space="preserve">Probability quality split by endpoint-class agreement on the strict subset. This audit tests the</w:t>
      </w:r>
      <w:r>
        <w:t xml:space="preserve"> </w:t>
      </w:r>
      <w:r>
        <w:t xml:space="preserve">selected-sample concern directly: agreement rows are not automatically harmless in probability space.</w:t>
      </w:r>
    </w:p>
    <w:p>
      <w:pPr>
        <w:pStyle w:val="BodyText"/>
      </w:pPr>
      <w:r>
        <w:t xml:space="preserve">Repeated grouped cross-fitting uses 10 split seeds for each of 10 fitted endpoint pairs. All corruption realizations derived</w:t>
      </w:r>
      <w:r>
        <w:t xml:space="preserve"> </w:t>
      </w:r>
      <w:r>
        <w:t xml:space="preserve">from one calibration observation remain in one fold. Across the resulting 100 fits, conditional preference AUROC was</w:t>
      </w:r>
      <w:r>
        <w:t xml:space="preserve"> </w:t>
      </w:r>
      <w:r>
        <w:t xml:space="preserve">0</w:t>
      </w:r>
      <w:r>
        <w:t xml:space="preserve">.</w:t>
      </w:r>
      <w:r>
        <w:t xml:space="preserve">720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138 and ranged from 0.327 to 0.954. Thresholds ranged from 0.525 to 0.90. The mean primary-objective tie count</w:t>
      </w:r>
      <w:r>
        <w:t xml:space="preserve"> </w:t>
      </w:r>
      <w:r>
        <w:t xml:space="preserve">was 1.78 and the maximum was 9. The formal once-per-pair fit had 1.5 tied thresholds on average (range 1–4).</w:t>
      </w:r>
      <w:r>
        <w:t xml:space="preserve"> </w:t>
      </w:r>
      <w:r>
        <w:t xml:space="preserve">Ties are broken by the highest threshold after realized harms, selected accuracy and retained corrections are</w:t>
      </w:r>
      <w:r>
        <w:t xml:space="preserve"> </w:t>
      </w:r>
      <w:r>
        <w:t xml:space="preserve">equal.</w:t>
      </w:r>
    </w:p>
    <w:p>
      <w:pPr>
        <w:pStyle w:val="BodyText"/>
      </w:pPr>
      <w:bookmarkStart w:id="27" w:name="x1-2004r8"/>
      <w:bookmarkEnd w:id="27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8" w:name="TBL-9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 coefficient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IQR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Dominant sign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 confidence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[0.068, 0.289]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88.8%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Lite confidence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[0.124, 0.321]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94.0%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Confidence change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[0.015, 0.110]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83.0%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 entropy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0.180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</w:t>
                  </w:r>
                  <w:r>
                    <w:t xml:space="preserve">−</w:t>
                  </w:r>
                  <w:r>
                    <w:t xml:space="preserve">0.264, 0.057]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Lite entropy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0.117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</w:t>
                  </w:r>
                  <w:r>
                    <w:t xml:space="preserve">−</w:t>
                  </w:r>
                  <w:r>
                    <w:t xml:space="preserve">0.181, 0.087]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61.2%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Entropy change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</w:t>
                  </w:r>
                  <w:r>
                    <w:t xml:space="preserve">−</w:t>
                  </w:r>
                  <w:r>
                    <w:t xml:space="preserve">0.043, 0.231]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67.2%</w:t>
                  </w:r>
                </w:p>
              </w:tc>
            </w:tr>
          </w:tbl>
          <w:bookmarkEnd w:id="28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S8:</w:t>
      </w:r>
      <w:r>
        <w:t xml:space="preserve"> </w:t>
      </w:r>
      <w:r>
        <w:t xml:space="preserve">Lite-CF standardized coefficient and sign stability over 500 fold fits. Dominant sign is the larger of positive-</w:t>
      </w:r>
      <w:r>
        <w:t xml:space="preserve"> </w:t>
      </w:r>
      <w:r>
        <w:t xml:space="preserve">and negative-sign frequency; it is not a causal importance measure.</w:t>
      </w:r>
    </w:p>
    <w:p>
      <w:pPr>
        <w:pStyle w:val="BodyText"/>
      </w:pPr>
      <w:bookmarkStart w:id="29" w:name="x1-2005r9"/>
      <w:bookmarkEnd w:id="29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30" w:name="TBL-10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OOF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OOF AUPRC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OOF Brier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threshold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0.8060</w:t>
                  </w:r>
                </w:p>
              </w:tc>
            </w:tr>
          </w:tbl>
          <w:bookmarkEnd w:id="30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S9:</w:t>
      </w:r>
      <w:r>
        <w:t xml:space="preserve"> </w:t>
      </w:r>
      <w:r>
        <w:t xml:space="preserve">Lite-CF regularization path. Values average five grouped repeats for each of 10 endpoint pairs. The deployed</w:t>
      </w:r>
      <w:r>
        <w:t xml:space="preserve"> </w:t>
      </w:r>
      <w:r>
        <w:t xml:space="preserve">C</w:t>
      </w:r>
      <w:r>
        <w:t xml:space="preserve"> </w:t>
      </w:r>
      <w:r>
        <w:t xml:space="preserve">= 0</w:t>
      </w:r>
      <w:r>
        <w:t xml:space="preserve">.</w:t>
      </w:r>
      <w:r>
        <w:t xml:space="preserve">05 is a strong-shrinkage choice rather than the calibration-discrimination optimum.</w:t>
      </w:r>
    </w:p>
    <w:p>
      <w:pPr>
        <w:pStyle w:val="BodyText"/>
      </w:pPr>
      <w:bookmarkStart w:id="31" w:name="x1-2006r10"/>
      <w:bookmarkEnd w:id="31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32" w:name="TBL-11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Calibration groups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Prevention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Retention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Recovery use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Macro-AUROC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0.8089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0.8105</w:t>
                  </w:r>
                </w:p>
              </w:tc>
            </w:tr>
          </w:tbl>
          <w:bookmarkEnd w:id="32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S10:</w:t>
      </w:r>
      <w:r>
        <w:t xml:space="preserve"> </w:t>
      </w:r>
      <w:r>
        <w:t xml:space="preserve">Calibration-set-size sensitivity. Values pool seed–repeat summaries and therefore do not share the</w:t>
      </w:r>
      <w:r>
        <w:t xml:space="preserve"> </w:t>
      </w:r>
      <w:r>
        <w:t xml:space="preserve">equal-weight mechanism–seed estimand of the main headline result.</w:t>
      </w:r>
    </w:p>
    <w:p>
      <w:pPr>
        <w:pStyle w:val="BodyText"/>
      </w:pPr>
      <w:bookmarkStart w:id="33" w:name="x1-2007r11"/>
      <w:bookmarkEnd w:id="33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34" w:name="TBL-12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Mechanism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Batch 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Batch 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Batch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0.0062 [0.0019, 0.0106]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0.0077 [0.0036, 0.0117]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0.0061 [0.0032, 0.0089]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0.0074 [</w:t>
                  </w:r>
                  <w:r>
                    <w:t xml:space="preserve">−</w:t>
                  </w:r>
                  <w:r>
                    <w:t xml:space="preserve">0.0003, 0.0151]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0.0069 [</w:t>
                  </w:r>
                  <w:r>
                    <w:t xml:space="preserve">−</w:t>
                  </w:r>
                  <w:r>
                    <w:t xml:space="preserve">0.0012, 0.0150]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0.0019 [</w:t>
                  </w:r>
                  <w:r>
                    <w:t xml:space="preserve">−</w:t>
                  </w:r>
                  <w:r>
                    <w:t xml:space="preserve">0.0003, 0.0042]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0.0023 [</w:t>
                  </w:r>
                  <w:r>
                    <w:t xml:space="preserve">−</w:t>
                  </w:r>
                  <w:r>
                    <w:t xml:space="preserve">0.0004, 0.0051]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0.0032 [</w:t>
                  </w:r>
                  <w:r>
                    <w:t xml:space="preserve">−</w:t>
                  </w:r>
                  <w:r>
                    <w:t xml:space="preserve">0.0001, 0.0065]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0.0013 [</w:t>
                  </w:r>
                  <w:r>
                    <w:t xml:space="preserve">−</w:t>
                  </w:r>
                  <w:r>
                    <w:t xml:space="preserve">0.0005, 0.0032]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Stuck-at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0.0031 [</w:t>
                  </w:r>
                  <w:r>
                    <w:t xml:space="preserve">−</w:t>
                  </w:r>
                  <w:r>
                    <w:t xml:space="preserve">0.0007, 0.0069]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0.0058 [</w:t>
                  </w:r>
                  <w:r>
                    <w:t xml:space="preserve">−</w:t>
                  </w:r>
                  <w:r>
                    <w:t xml:space="preserve">0.0006, 0.0121]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0.0032 [0.0006, 0.0059]</w:t>
                  </w:r>
                </w:p>
              </w:tc>
            </w:tr>
          </w:tbl>
          <w:bookmarkEnd w:id="34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S11:</w:t>
      </w:r>
      <w:r>
        <w:t xml:space="preserve"> </w:t>
      </w:r>
      <w:r>
        <w:t xml:space="preserve">Batch-fixed Lite-CF minus PDRF macro-AUROC. Each cell holds a paired mean and 95% Student-</w:t>
      </w:r>
      <w:r>
        <w:t xml:space="preserve">t</w:t>
      </w:r>
      <w:r>
        <w:t xml:space="preserve"> </w:t>
      </w:r>
      <w:r>
        <w:t xml:space="preserve">interval over 10 fitted model pairs while mechanism, batch and observations remain fixed.</w:t>
      </w:r>
    </w:p>
    <w:p>
      <w:pPr>
        <w:pStyle w:val="BodyText"/>
      </w:pPr>
      <w:r>
        <w:t xml:space="preserve">The decision analysis computes</w:t>
      </w:r>
      <w:r>
        <w:t xml:space="preserve"> </w:t>
      </w:r>
      <w:r>
        <w:t xml:space="preserve">U</w:t>
      </w:r>
      <w:r>
        <w:t xml:space="preserve"> </w:t>
      </w:r>
      <w:r>
        <w:t xml:space="preserve">=</w:t>
      </w:r>
      <w:r>
        <w:t xml:space="preserve"> </w:t>
      </w:r>
      <w:r>
        <w:t xml:space="preserve">V</w:t>
      </w:r>
      <w:r>
        <w:t xml:space="preserve"> </w:t>
      </w:r>
      <w:r>
        <w:rPr>
          <w:vertAlign w:val="subscript"/>
        </w:rPr>
        <w:t xml:space="preserve">C</w:t>
      </w:r>
      <w:r>
        <w:t xml:space="preserve">N</w:t>
      </w:r>
      <w:r>
        <w:rPr>
          <w:vertAlign w:val="subscript"/>
        </w:rPr>
        <w:t xml:space="preserve">C</w:t>
      </w:r>
      <w:r>
        <w:t xml:space="preserve"> </w:t>
      </w:r>
      <w:r>
        <w:t xml:space="preserve">−</w:t>
      </w:r>
      <w:r>
        <w:t xml:space="preserve">C</w:t>
      </w:r>
      <w:r>
        <w:rPr>
          <w:vertAlign w:val="subscript"/>
        </w:rPr>
        <w:t xml:space="preserve">H</w:t>
      </w:r>
      <w:r>
        <w:t xml:space="preserve">N</w:t>
      </w:r>
      <w:r>
        <w:rPr>
          <w:vertAlign w:val="subscript"/>
        </w:rPr>
        <w:t xml:space="preserve">H</w:t>
      </w:r>
      <w:r>
        <w:t xml:space="preserve"> </w:t>
      </w:r>
      <w:r>
        <w:t xml:space="preserve">−</w:t>
      </w:r>
      <w:r>
        <w:t xml:space="preserve">λ</w:t>
      </w:r>
      <w:r>
        <w:t xml:space="preserve">(</w:t>
      </w:r>
      <w:r>
        <w:t xml:space="preserve">P</w:t>
      </w:r>
      <w:r>
        <w:t xml:space="preserve"> </w:t>
      </w:r>
      <w:r>
        <w:t xml:space="preserve">−</w:t>
      </w:r>
      <w:r>
        <w:t xml:space="preserve"> </w:t>
      </w:r>
      <w:r>
        <w:t xml:space="preserve">1) per 10,000 observations. Harm-to-correction ratios are</w:t>
      </w:r>
      <w:r>
        <w:t xml:space="preserve"> </w:t>
      </w:r>
      <w:r>
        <w:t xml:space="preserve">1, 2, 5 and 10; pass penalties are 0, 0.5 and 2 correction equivalents per 10,000. The complete source file preserves seed- and</w:t>
      </w:r>
      <w:r>
        <w:t xml:space="preserve"> </w:t>
      </w:r>
      <w:r>
        <w:t xml:space="preserve">mechanism-level values. Energy was not measured. Consequently, neither the pass penalty nor counted FLOPs are presented</w:t>
      </w:r>
      <w:r>
        <w:t xml:space="preserve"> </w:t>
      </w:r>
      <w:r>
        <w:t xml:space="preserve">as electrical-energy estimates.</w:t>
      </w:r>
    </w:p>
    <w:p>
      <w:pPr>
        <w:pStyle w:val="BodyText"/>
      </w:pPr>
      <w:r>
        <w:t xml:space="preserve">The all-row three-outcome comparator uses the same six features and calibration rows, including endpoint-equivalent</w:t>
      </w:r>
      <w:r>
        <w:t xml:space="preserve"> </w:t>
      </w:r>
      <w:r>
        <w:t xml:space="preserve">cases. A multinomial logistic model predicts base better, equivalent or recovery better; its routing score is</w:t>
      </w:r>
      <w:r>
        <w:t xml:space="preserve"> </w:t>
      </w:r>
      <w:r>
        <w:t xml:space="preserve">p</w:t>
      </w:r>
      <w:r>
        <w:t xml:space="preserve">(recovery better)</w:t>
      </w:r>
      <w:r>
        <w:t xml:space="preserve"> </w:t>
      </w:r>
      <w:r>
        <w:t xml:space="preserve">−</w:t>
      </w:r>
      <w:r>
        <w:t xml:space="preserve"> </w:t>
      </w:r>
      <w:r>
        <w:t xml:space="preserve">p</w:t>
      </w:r>
      <w:r>
        <w:t xml:space="preserve">(base better). The shallow-tree control uses depth 2 and a minimum leaf size of 35. The staged</w:t>
      </w:r>
      <w:r>
        <w:t xml:space="preserve"> </w:t>
      </w:r>
      <w:r>
        <w:t xml:space="preserve">Full-endpoint cascade computes the 12-feature leave-one-group-out selector only for the 25% of out-of-fold six-feature scores</w:t>
      </w:r>
      <w:r>
        <w:t xml:space="preserve"> </w:t>
      </w:r>
      <w:r>
        <w:t xml:space="preserve">nearest the cheap threshold. All thresholds use the same grouped cross-fitting and lexicographic hard-decision</w:t>
      </w:r>
      <w:r>
        <w:t xml:space="preserve"> </w:t>
      </w:r>
      <w:r>
        <w:t xml:space="preserve">objective.</w:t>
      </w:r>
    </w:p>
    <w:bookmarkEnd w:id="35"/>
    <w:bookmarkStart w:id="65" w:name="X053ecf3c2742f8761add5c5822a43135ed72008"/>
    <w:p>
      <w:pPr>
        <w:pStyle w:val="Heading3"/>
      </w:pPr>
      <w:r>
        <w:t xml:space="preserve">3</w:t>
      </w:r>
      <w:r>
        <w:t xml:space="preserve"> </w:t>
      </w:r>
      <w:r>
        <w:t xml:space="preserve"> </w:t>
      </w:r>
      <w:bookmarkStart w:id="36" w:name="x1-30003"/>
      <w:bookmarkEnd w:id="36"/>
      <w:r>
        <w:t xml:space="preserve">Frozen CEE cross-fitted deployment analysis</w:t>
      </w:r>
    </w:p>
    <w:p>
      <w:pPr>
        <w:pStyle w:val="FirstParagraph"/>
      </w:pPr>
      <w:r>
        <w:t xml:space="preserve">The formal deployment rerun is identified as CEE-CF10-R2. It uses optimization seeds 101–110 and reuses</w:t>
      </w:r>
      <w:r>
        <w:t xml:space="preserve"> </w:t>
      </w:r>
      <w:r>
        <w:t xml:space="preserve">one PDRF/RO-PDRF-Full checkpoint pair per seed across every prevalence, selector and fault audit. The</w:t>
      </w:r>
      <w:r>
        <w:t xml:space="preserve"> </w:t>
      </w:r>
      <w:r>
        <w:t xml:space="preserve">strict estimand contains an observation only when the controlled intervention reaches an available affected</w:t>
      </w:r>
      <w:r>
        <w:t xml:space="preserve"> </w:t>
      </w:r>
      <w:r>
        <w:t xml:space="preserve">group. For the 40% group-1 assignment, 1,436 of 1,765 assigned observations satisfy this definition and 329</w:t>
      </w:r>
      <w:r>
        <w:t xml:space="preserve"> </w:t>
      </w:r>
      <w:r>
        <w:t xml:space="preserve">are assigned but masked. The latter cannot transmit the intervention and are reported only as a sensitivity</w:t>
      </w:r>
      <w:r>
        <w:t xml:space="preserve"> </w:t>
      </w:r>
      <w:r>
        <w:t xml:space="preserve">subset.</w:t>
      </w:r>
    </w:p>
    <w:p>
      <w:pPr>
        <w:pStyle w:val="BodyText"/>
      </w:pPr>
      <w:bookmarkStart w:id="37" w:name="x1-3001r12"/>
      <w:bookmarkEnd w:id="37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38" w:name="TBL-13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3960"/>
              <w:gridCol w:w="396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Item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Frozen setting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 identifier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CEE-CF10-R2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Optimization seeds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101–110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Training rerun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major.fit-v2026-07-14-clean-teacher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 realization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70001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 protocol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First chronological half of Batch 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Selector protocol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Second half; five-fold sample-group cross-fitting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Checkpoint reuse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One PDRF/Full pair reused across all selector audits per seed</w:t>
                  </w:r>
                </w:p>
              </w:tc>
            </w:tr>
          </w:tbl>
          <w:bookmarkEnd w:id="38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S12:</w:t>
      </w:r>
      <w:r>
        <w:t xml:space="preserve"> </w:t>
      </w:r>
      <w:r>
        <w:t xml:space="preserve">Frozen run manifest. The test realization, temperature protocol, checkpoint pair and selector protocol</w:t>
      </w:r>
      <w:r>
        <w:t xml:space="preserve"> </w:t>
      </w:r>
      <w:r>
        <w:t xml:space="preserve">are common to all CEE-CF10-R2 headline tables.</w:t>
      </w:r>
    </w:p>
    <w:p>
      <w:pPr>
        <w:pStyle w:val="BodyText"/>
      </w:pPr>
      <w:bookmarkStart w:id="39" w:name="x1-3002r13"/>
      <w:bookmarkEnd w:id="39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40" w:name="TBL-14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Fault mechanism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Safe-CF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Full–PDRF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Safe–PDRF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 noise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0.7842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0.7986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0.7909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+0.0143 [0.0103, 0.0183]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+0.0066 [0.0040, 0.0093]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0.8207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0.8216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0.8229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+0.0009 [</w:t>
                  </w:r>
                  <w:r>
                    <w:t xml:space="preserve">−</w:t>
                  </w:r>
                  <w:r>
                    <w:t xml:space="preserve">0.0079, 0.0097]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+0.0022 [</w:t>
                  </w:r>
                  <w:r>
                    <w:t xml:space="preserve">−</w:t>
                  </w:r>
                  <w:r>
                    <w:t xml:space="preserve">0.0013, 0.0058]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0.8292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0.8293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0.8307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+0.0001 [</w:t>
                  </w:r>
                  <w:r>
                    <w:t xml:space="preserve">−</w:t>
                  </w:r>
                  <w:r>
                    <w:t xml:space="preserve">0.0078, 0.0081]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+0.0015 [</w:t>
                  </w:r>
                  <w:r>
                    <w:t xml:space="preserve">−</w:t>
                  </w:r>
                  <w:r>
                    <w:t xml:space="preserve">0.0018, 0.0048]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Stuck-at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0.8118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0.8153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0.8139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0.0089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+0.0035 [</w:t>
                  </w:r>
                  <w:r>
                    <w:t xml:space="preserve">−</w:t>
                  </w:r>
                  <w:r>
                    <w:t xml:space="preserve">0.0038, 0.0108]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+0.0021 [</w:t>
                  </w:r>
                  <w:r>
                    <w:t xml:space="preserve">−</w:t>
                  </w:r>
                  <w:r>
                    <w:t xml:space="preserve">0.0012, 0.0054]</w:t>
                  </w:r>
                </w:p>
              </w:tc>
            </w:tr>
          </w:tbl>
          <w:bookmarkEnd w:id="40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S13:</w:t>
      </w:r>
      <w:r>
        <w:t xml:space="preserve"> </w:t>
      </w:r>
      <w:r>
        <w:t xml:space="preserve">Strict fault-applied-and-available macro-AUROC means</w:t>
      </w:r>
      <w:r>
        <w:t xml:space="preserve"> </w:t>
      </w:r>
      <w:r>
        <w:t xml:space="preserve">±</w:t>
      </w:r>
      <w:r>
        <w:t xml:space="preserve"> </w:t>
      </w:r>
      <w:r>
        <w:t xml:space="preserve">standard deviations across 10 matched</w:t>
      </w:r>
      <w:r>
        <w:t xml:space="preserve"> </w:t>
      </w:r>
      <w:r>
        <w:t xml:space="preserve">optimization seeds. Each mechanism contains 1,436 observations per seed.</w:t>
      </w:r>
    </w:p>
    <w:p>
      <w:pPr>
        <w:pStyle w:val="BodyText"/>
      </w:pPr>
      <w:r>
        <w:t xml:space="preserve">The second chronological half of the Batch 7 calibration partition contains two method-shared realizations of Gaussian,</w:t>
      </w:r>
      <w:r>
        <w:t xml:space="preserve"> </w:t>
      </w:r>
      <w:r>
        <w:t xml:space="preserve">offset, drift and stuck-at corruption. Only applied-and-available rows are retained. Selector features are base and recovery</w:t>
      </w:r>
      <w:r>
        <w:t xml:space="preserve"> </w:t>
      </w:r>
      <w:r>
        <w:t xml:space="preserve">confidence, their difference, both normalized entropies and their difference, base–recovery Jensen–Shannon (JS) divergence,</w:t>
      </w:r>
      <w:r>
        <w:t xml:space="preserve"> </w:t>
      </w:r>
      <w:r>
        <w:t xml:space="preserve">each endpoint’s JS divergence from leave-one-group-out (LOO) recovery consensus, each endpoint’s class agreement</w:t>
      </w:r>
      <w:r>
        <w:t xml:space="preserve"> </w:t>
      </w:r>
      <w:r>
        <w:t xml:space="preserve">with that consensus and the legal-removal fraction. The selector contains no class label or fault-type input at</w:t>
      </w:r>
      <w:r>
        <w:t xml:space="preserve"> </w:t>
      </w:r>
      <w:r>
        <w:t xml:space="preserve">inference.</w:t>
      </w:r>
    </w:p>
    <w:p>
      <w:pPr>
        <w:pStyle w:val="BodyText"/>
      </w:pPr>
      <w:r>
        <w:t xml:space="preserve">Five-fold stratified group cross-fitting assigns all fault realizations derived from the same original calibration observation</w:t>
      </w:r>
      <w:r>
        <w:t xml:space="preserve"> </w:t>
      </w:r>
      <w:r>
        <w:t xml:space="preserve">to one fold. Within each fold, standardization and logistic coefficients are fitted only on informative rows from the other four</w:t>
      </w:r>
      <w:r>
        <w:t xml:space="preserve"> </w:t>
      </w:r>
      <w:r>
        <w:t xml:space="preserve">folds, where the endpoint models differ in correctness. Pooled out-of-fold conditional preference scores, rather</w:t>
      </w:r>
      <w:r>
        <w:t xml:space="preserve"> </w:t>
      </w:r>
      <w:r>
        <w:t xml:space="preserve">than fitted scores, determine thresholds on the grid 0</w:t>
      </w:r>
      <w:r>
        <w:t xml:space="preserve">.</w:t>
      </w:r>
      <w:r>
        <w:t xml:space="preserve">50</w:t>
      </w:r>
      <w:r>
        <w:t xml:space="preserve">,</w:t>
      </w:r>
      <w:r>
        <w:t xml:space="preserve">0</w:t>
      </w:r>
      <w:r>
        <w:t xml:space="preserve">.</w:t>
      </w:r>
      <w:r>
        <w:t xml:space="preserve">525</w:t>
      </w:r>
      <w:r>
        <w:t xml:space="preserve">,…,</w:t>
      </w:r>
      <w:r>
        <w:t xml:space="preserve">0</w:t>
      </w:r>
      <w:r>
        <w:t xml:space="preserve">.</w:t>
      </w:r>
      <w:r>
        <w:t xml:space="preserve">90. The score is conditional on endpoint</w:t>
      </w:r>
      <w:r>
        <w:t xml:space="preserve"> </w:t>
      </w:r>
      <w:r>
        <w:t xml:space="preserve">correctness disagreement and is not a general reliability probability. Every fit uses standardized inputs,</w:t>
      </w:r>
      <w:r>
        <w:t xml:space="preserve"> </w:t>
      </w:r>
      <w:r>
        <w:t xml:space="preserve">L</w:t>
      </w:r>
      <w:r>
        <w:rPr>
          <w:vertAlign w:val="subscript"/>
        </w:rPr>
        <w:t xml:space="preserve">2</w:t>
      </w:r>
      <w:r>
        <w:t xml:space="preserve"> </w:t>
      </w:r>
      <w:r>
        <w:t xml:space="preserve">regularization with</w:t>
      </w:r>
      <w:r>
        <w:t xml:space="preserve"> </w:t>
      </w:r>
      <w:r>
        <w:t xml:space="preserve">C</w:t>
      </w:r>
      <w:r>
        <w:t xml:space="preserve"> </w:t>
      </w:r>
      <w:r>
        <w:t xml:space="preserve">= 0</w:t>
      </w:r>
      <w:r>
        <w:t xml:space="preserve">.</w:t>
      </w:r>
      <w:r>
        <w:t xml:space="preserve">5, the</w:t>
      </w:r>
      <w:r>
        <w:t xml:space="preserve"> </w:t>
      </w:r>
      <w:r>
        <w:t xml:space="preserve">lbfgs</w:t>
      </w:r>
      <w:r>
        <w:t xml:space="preserve"> </w:t>
      </w:r>
      <w:r>
        <w:t xml:space="preserve">solver, balanced class weights, tolerance 10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4</w:t>
      </w:r>
      <w:r>
        <w:t xml:space="preserve">, 2,000 maximum iterations and</w:t>
      </w:r>
      <w:r>
        <w:t xml:space="preserve"> </w:t>
      </w:r>
      <w:r>
        <w:t xml:space="preserve">random state 0. Safe-CF first minimizes negative transfer, then maximizes selector accuracy and retained</w:t>
      </w:r>
      <w:r>
        <w:t xml:space="preserve"> </w:t>
      </w:r>
      <w:r>
        <w:t xml:space="preserve">recovery. Balanced-CF first maximizes accuracy, then minimizes negative transfer. Once thresholds are selected,</w:t>
      </w:r>
      <w:r>
        <w:t xml:space="preserve"> </w:t>
      </w:r>
      <w:r>
        <w:t xml:space="preserve">coefficients are refitted on all informative calibration rows; the thresholds remain frozen. Every training fold</w:t>
      </w:r>
      <w:r>
        <w:t xml:space="preserve"> </w:t>
      </w:r>
      <w:r>
        <w:t xml:space="preserve">contained both classes, no convergence warning occurred, and test labels are loaded only for evaluation after this</w:t>
      </w:r>
      <w:r>
        <w:t xml:space="preserve"> </w:t>
      </w:r>
      <w:r>
        <w:t xml:space="preserve">process.</w:t>
      </w:r>
    </w:p>
    <w:p>
      <w:pPr>
        <w:pStyle w:val="BodyText"/>
      </w:pPr>
      <w:bookmarkStart w:id="41" w:name="x1-3003r14"/>
      <w:bookmarkEnd w:id="41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42" w:name="TBL-15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Scale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Sign agreement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 confidence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0.578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0.145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0.121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0.256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Recovery confidence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0.564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0.147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0.594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0.307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Confidence difference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-0.014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0.173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0.407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0.264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 normalized entropy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0.520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0.166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-0.181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0.337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Recovery normalized entropy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0.541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0.168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0.053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0.449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Entropy difference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0.126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0.251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0.511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Base–recovery JS divergence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0.801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0.626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Base–LOO-consensus JS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0.068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0.069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-0.413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0.332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Recovery–LOO-consensus JS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0.046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0.335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0.456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Base–LOO class agreement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0.384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0.156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0.462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0.497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0.294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Recovery–LOO class agreement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0.551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0.157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0.474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-0.717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0.427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Legal-removal fraction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0.844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0.178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0.268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0.598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0.50</w:t>
                  </w:r>
                </w:p>
              </w:tc>
            </w:tr>
          </w:tbl>
          <w:bookmarkEnd w:id="42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S14:</w:t>
      </w:r>
      <w:r>
        <w:t xml:space="preserve"> </w:t>
      </w:r>
      <w:r>
        <w:t xml:space="preserve">Selector standardization and final logistic coefficients. Values are means</w:t>
      </w:r>
      <w:r>
        <w:t xml:space="preserve"> </w:t>
      </w:r>
      <w:r>
        <w:t xml:space="preserve">±</w:t>
      </w:r>
      <w:r>
        <w:t xml:space="preserve"> </w:t>
      </w:r>
      <w:r>
        <w:t xml:space="preserve">standard deviations across</w:t>
      </w:r>
      <w:r>
        <w:t xml:space="preserve"> </w:t>
      </w:r>
      <w:r>
        <w:t xml:space="preserve">10 independently fitted endpoint pairs. Sign agreement is the larger fraction sharing either coefficient sign and is a</w:t>
      </w:r>
      <w:r>
        <w:t xml:space="preserve"> </w:t>
      </w:r>
      <w:r>
        <w:t xml:space="preserve">stability diagnostic, not evidence of causal feature importance. Centers and scales are fitted within each seed; exact</w:t>
      </w:r>
      <w:r>
        <w:t xml:space="preserve"> </w:t>
      </w:r>
      <w:r>
        <w:t xml:space="preserve">seed-level values are provided in the source-data archive.</w:t>
      </w:r>
    </w:p>
    <w:p>
      <w:pPr>
        <w:pStyle w:val="BodyText"/>
      </w:pPr>
      <w:bookmarkStart w:id="43" w:name="x1-3004r15"/>
      <w:bookmarkEnd w:id="43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44" w:name="TBL-16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</w:tblGrid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Calibration 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Disagreement 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Recovery positive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Negative transfer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Safe threshold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Balanced threshold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AUPRC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Brier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0.095</w:t>
                  </w:r>
                </w:p>
              </w:tc>
            </w:tr>
          </w:tbl>
          <w:bookmarkEnd w:id="44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S15:</w:t>
      </w:r>
      <w:r>
        <w:t xml:space="preserve"> </w:t>
      </w:r>
      <w:r>
        <w:t xml:space="preserve">Seed-level selector sample sizes, class counts, frozen thresholds and out-of-fold diagnostics. Calibration</w:t>
      </w:r>
      <w:r>
        <w:t xml:space="preserve"> </w:t>
      </w:r>
      <w:r>
        <w:t xml:space="preserve">n</w:t>
      </w:r>
      <w:r>
        <w:t xml:space="preserve"> </w:t>
      </w:r>
      <w:r>
        <w:t xml:space="preserve">counts applied-and-available rows; disagreement</w:t>
      </w:r>
      <w:r>
        <w:t xml:space="preserve"> </w:t>
      </w:r>
      <w:r>
        <w:t xml:space="preserve">n</w:t>
      </w:r>
      <w:r>
        <w:t xml:space="preserve"> </w:t>
      </w:r>
      <w:r>
        <w:t xml:space="preserve">counts rows informative for logistic fitting. Recovery-positive and</w:t>
      </w:r>
      <w:r>
        <w:t xml:space="preserve"> </w:t>
      </w:r>
      <w:r>
        <w:t xml:space="preserve">negative-transfer columns confirm that both preference classes are present.</w:t>
      </w:r>
    </w:p>
    <w:p>
      <w:pPr>
        <w:pStyle w:val="BodyText"/>
      </w:pPr>
      <w:bookmarkStart w:id="45" w:name="x1-3005r16"/>
      <w:bookmarkEnd w:id="45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46" w:name="TBL-17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3960"/>
              <w:gridCol w:w="396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Quantity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Estimate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OOF selector AUROC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0.872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OOF selector AUPRC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0.886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OOF selector Brier score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0.133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Preference events: recovery / negative transfer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75.1 / 54.7 per seed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Minority events per variable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4.15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2.27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Converged final selector fits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10/10; no one-class fold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Safe threshold, median (range)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0.850 (0.550–0.900)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Negative-transfer prevention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0.903 [0.823, 0.952]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Recovery retention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0.144 [0.056, 0.262]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No-fault recovery-selection rate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0.414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0.270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No-fault harmful-switch rate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0.001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0.001</w:t>
                  </w:r>
                </w:p>
              </w:tc>
            </w:tr>
          </w:tbl>
          <w:bookmarkEnd w:id="46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S16:</w:t>
      </w:r>
      <w:r>
        <w:t xml:space="preserve"> </w:t>
      </w:r>
      <w:r>
        <w:t xml:space="preserve">Legacy Full-endpoint cross-fitted selector sensitivity. Out-of-fold discrimination and Brier values</w:t>
      </w:r>
      <w:r>
        <w:t xml:space="preserve"> </w:t>
      </w:r>
      <w:r>
        <w:t xml:space="preserve">summarize 10 fitted pairs. Prevention and retention use the earlier 1,000-replicate crossed bootstrap. With only four</w:t>
      </w:r>
      <w:r>
        <w:t xml:space="preserve"> </w:t>
      </w:r>
      <w:r>
        <w:t xml:space="preserve">top-level mechanisms, these intervals are not used for Q1 headline inference and must not be read as fault-population</w:t>
      </w:r>
      <w:r>
        <w:t xml:space="preserve"> </w:t>
      </w:r>
      <w:r>
        <w:t xml:space="preserve">intervals.</w:t>
      </w:r>
    </w:p>
    <w:p>
      <w:pPr>
        <w:pStyle w:val="BodyText"/>
      </w:pPr>
      <w:bookmarkStart w:id="47" w:name="x1-3006r17"/>
      <w:bookmarkEnd w:id="47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48" w:name="TBL-18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bin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conditional preference 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Observed recovery preference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0.0–0.1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0.1–0.2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0.2–0.3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0.3–0.4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0.4–0.5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0.5–0.6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0.6–0.7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0.7–0.8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0.8–0.9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0.9–1.0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0.940</w:t>
                  </w:r>
                </w:p>
              </w:tc>
            </w:tr>
          </w:tbl>
          <w:bookmarkEnd w:id="48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S17:</w:t>
      </w:r>
      <w:r>
        <w:t xml:space="preserve"> </w:t>
      </w:r>
      <w:r>
        <w:t xml:space="preserve">Out-of-fold conditional preference-score reliability. Counts pool held-out-fold scores across 10 fitted pairs;</w:t>
      </w:r>
      <w:r>
        <w:t xml:space="preserve"> </w:t>
      </w:r>
      <w:r>
        <w:t xml:space="preserve">the mean score and observed recovery preference are weighted by bin counts. Empty seed–bin combinations contribute</w:t>
      </w:r>
      <w:r>
        <w:t xml:space="preserve"> </w:t>
      </w:r>
      <w:r>
        <w:t xml:space="preserve">no pseudo-counts. The score is not claimed as a generally calibrated reliability probability.</w:t>
      </w:r>
    </w:p>
    <w:p>
      <w:pPr>
        <w:pStyle w:val="BodyText"/>
      </w:pPr>
      <w:r>
        <w:t xml:space="preserve">The legacy selector audit used 1,000 crossed-cluster bootstrap replicates. Fault mechanism and fitted model-pair seed</w:t>
      </w:r>
      <w:r>
        <w:t xml:space="preserve"> </w:t>
      </w:r>
      <w:r>
        <w:t xml:space="preserve">were sampled with replacement, followed by observation resampling within fault–seed cells. This procedure is preserved for</w:t>
      </w:r>
      <w:r>
        <w:t xml:space="preserve"> </w:t>
      </w:r>
      <w:r>
        <w:t xml:space="preserve">auditability, but four top-level mechanisms are insufficient for reliable mechanism-population resampling. The Q1 revision</w:t>
      </w:r>
      <w:r>
        <w:t xml:space="preserve"> </w:t>
      </w:r>
      <w:r>
        <w:t xml:space="preserve">therefore replaces it in the main article with mechanism-fixed and mechanism–batch-fixed paired intervals.</w:t>
      </w:r>
      <w:r>
        <w:t xml:space="preserve"> </w:t>
      </w:r>
      <w:r>
        <w:t xml:space="preserve">Neither analysis treats 57,440 repeated predictions as independent physical events or represents a population of</w:t>
      </w:r>
      <w:r>
        <w:t xml:space="preserve"> </w:t>
      </w:r>
      <w:r>
        <w:t xml:space="preserve">devices.</w:t>
      </w:r>
    </w:p>
    <w:p>
      <w:pPr>
        <w:pStyle w:val="BodyText"/>
      </w:pPr>
      <w:bookmarkStart w:id="49" w:name="x1-3007r18"/>
      <w:bookmarkEnd w:id="49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50" w:name="TBL-19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Evaluation stream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PDRF AUROC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PDRF Acc. / F1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Full AUROC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Full Acc. / F1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Safe-CF AUROC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Safe-CF Acc. / F1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 / no imposed fault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0.8631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0.591/0.567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0.8634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0.591/0.563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0.8632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0.590/0.567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Mixed stream, 10% prevalence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0.8587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0.584/0.562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0.8597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0.584/0.559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0.8591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0.584/0.562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Mixed stream, 40% prevalence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0.8426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0.0070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0.561/0.543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0.8450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0.562/0.541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0.8439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0.561/0.544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Mixed stream, 70% prevalence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0.8288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0.534/0.519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0.8328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0.537/0.518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0.8312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0.535/0.520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Assigned but masked, 40%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0.8446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0.570/0.543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0.8448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0.566/0.540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0.8453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0.569/0.542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Unaffected rows, 40%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0.8667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0.600/0.574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0.8669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0.600/0.570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0.8668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0.600/0.573</w:t>
                  </w:r>
                </w:p>
              </w:tc>
            </w:tr>
          </w:tbl>
          <w:bookmarkEnd w:id="50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S18:</w:t>
      </w:r>
      <w:r>
        <w:t xml:space="preserve"> </w:t>
      </w:r>
      <w:r>
        <w:t xml:space="preserve">Complete deployment-stream macro-AUROC, accuracy and macro-F1. Clean/no-fault predictions occur</w:t>
      </w:r>
      <w:r>
        <w:t xml:space="preserve"> </w:t>
      </w:r>
      <w:r>
        <w:t xml:space="preserve">once per seed. Other mechanism-specific values are averaged within seed before the 10 seed units are summarized,</w:t>
      </w:r>
      <w:r>
        <w:t xml:space="preserve"> </w:t>
      </w:r>
      <w:r>
        <w:t xml:space="preserve">preventing unaffected predictions repeated across fault mechanisms from becoming pseudo-replicates.</w:t>
      </w:r>
    </w:p>
    <w:p>
      <w:pPr>
        <w:pStyle w:val="BodyText"/>
      </w:pPr>
      <w:bookmarkStart w:id="51" w:name="x1-3008r19"/>
      <w:bookmarkEnd w:id="51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52" w:name="TBL-20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Fault prevalence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Full-model harm prevented / 10,000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Full-model corrections retained / 10,000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Residual Full-model harm / 10,000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Net correct vs PDRF / 10,000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171.5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124.8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11.5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8.9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15.1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12.5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-3.6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15.2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185.6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157.6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20.9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13.4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17.4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15.3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16.4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192.7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186.5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29.3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13.8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21.5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7.8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18.5</w:t>
                  </w:r>
                </w:p>
              </w:tc>
            </w:tr>
          </w:tbl>
          <w:bookmarkEnd w:id="52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S19:</w:t>
      </w:r>
      <w:r>
        <w:t xml:space="preserve"> </w:t>
      </w:r>
      <w:r>
        <w:t xml:space="preserve">Operational Safe-CF event counts per 10,000 complete-stream observations. Values are means</w:t>
      </w:r>
      <w:r>
        <w:t xml:space="preserve"> </w:t>
      </w:r>
      <w:r>
        <w:t xml:space="preserve">±</w:t>
      </w:r>
      <w:r>
        <w:t xml:space="preserve"> </w:t>
      </w:r>
      <w:r>
        <w:t xml:space="preserve">standard</w:t>
      </w:r>
      <w:r>
        <w:t xml:space="preserve"> </w:t>
      </w:r>
      <w:r>
        <w:t xml:space="preserve">deviations across 10 seed-level averages over four mechanisms.</w:t>
      </w:r>
    </w:p>
    <w:p>
      <w:pPr>
        <w:pStyle w:val="BodyText"/>
      </w:pPr>
      <w:bookmarkStart w:id="53" w:name="x1-3009r20"/>
      <w:bookmarkEnd w:id="53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54" w:name="TBL-21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 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OOF AUROC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Prevention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Retention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Test AUROC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Confidence and entropy (6)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0.782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0.061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0.8156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Disagreement only (5)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0.841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0.087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0.875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0.132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0.101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0.8119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 features (12)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0.872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0.113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0.131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0.8146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0.0094</w:t>
                  </w:r>
                </w:p>
              </w:tc>
            </w:tr>
          </w:tbl>
          <w:bookmarkEnd w:id="54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S20:</w:t>
      </w:r>
      <w:r>
        <w:t xml:space="preserve"> </w:t>
      </w:r>
      <w:r>
        <w:t xml:space="preserve">Selector feature-set ablation. Calibration discrimination uses out-of-fold disagreement rows; strict-test</w:t>
      </w:r>
      <w:r>
        <w:t xml:space="preserve"> </w:t>
      </w:r>
      <w:r>
        <w:t xml:space="preserve">quantities first average mechanisms within fitted seed. The all-feature selector was fixed before test evaluation and</w:t>
      </w:r>
      <w:r>
        <w:t xml:space="preserve"> </w:t>
      </w:r>
      <w:r>
        <w:t xml:space="preserve">was not selected using test AUROC.</w:t>
      </w:r>
    </w:p>
    <w:p>
      <w:pPr>
        <w:pStyle w:val="BodyText"/>
      </w:pPr>
      <w:bookmarkStart w:id="55" w:name="x1-3010r21"/>
      <w:bookmarkEnd w:id="55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56" w:name="TBL-22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Prevention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Retention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Full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Accuracy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Balanced-CF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0.101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0.268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0.663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0.255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0.562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Safe-CF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0.895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0.109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0.424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0.273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0.561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0.010</w:t>
                  </w:r>
                </w:p>
              </w:tc>
            </w:tr>
          </w:tbl>
          <w:bookmarkEnd w:id="56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S21:</w:t>
      </w:r>
      <w:r>
        <w:t xml:space="preserve"> </w:t>
      </w:r>
      <w:r>
        <w:t xml:space="preserve">Operating-point sensitivity at 40% fault prevalence. Balanced-CF prioritizes calibration accuracy; Safe-CF</w:t>
      </w:r>
      <w:r>
        <w:t xml:space="preserve"> </w:t>
      </w:r>
      <w:r>
        <w:t xml:space="preserve">prioritizes negative-transfer prevention. Values first average mechanisms within seed.</w:t>
      </w:r>
    </w:p>
    <w:p>
      <w:pPr>
        <w:pStyle w:val="BodyText"/>
      </w:pPr>
      <w:r>
        <w:t xml:space="preserve">The leave-one-family-out audit refits standardization, logistic coefficients and threshold using three calibration families</w:t>
      </w:r>
      <w:r>
        <w:t xml:space="preserve"> </w:t>
      </w:r>
      <w:r>
        <w:t xml:space="preserve">and applies them to the fourth. The unseen audit retains the four-family selector unchanged and applies gain loss, clipping</w:t>
      </w:r>
      <w:r>
        <w:t xml:space="preserve"> </w:t>
      </w:r>
      <w:r>
        <w:t xml:space="preserve">and correlated dual-group corruption, none of which appears in selector calibration. Both audits use the same endpoint</w:t>
      </w:r>
      <w:r>
        <w:t xml:space="preserve"> </w:t>
      </w:r>
      <w:r>
        <w:t xml:space="preserve">checkpoints and fixed test realization as the main run.</w:t>
      </w:r>
    </w:p>
    <w:p>
      <w:pPr>
        <w:pStyle w:val="BodyText"/>
      </w:pPr>
      <w:bookmarkStart w:id="57" w:name="x1-3011r22"/>
      <w:bookmarkEnd w:id="57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58" w:name="TBL-23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Held-out mechanism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Safe–PDRF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Safe–Full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Prevention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Retention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Leave-one-family-out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+0.0016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+0.0014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Leave-one-family-out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 noise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+0.0068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-0.0075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Leave-one-family-out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+0.0019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+0.0010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Leave-one-family-out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Stuck-at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Unseen mechanism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Clipping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-0.0052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Unseen mechanism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Correlated Dual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+0.0060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-0.0075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Unseen mechanism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Gain Loss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+0.0001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0.026</w:t>
                  </w:r>
                </w:p>
              </w:tc>
            </w:tr>
          </w:tbl>
          <w:bookmarkEnd w:id="58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S22:</w:t>
      </w:r>
      <w:r>
        <w:t xml:space="preserve"> </w:t>
      </w:r>
      <w:r>
        <w:t xml:space="preserve">Selector transfer to held-out and unseen mechanisms. Prevention and retention are defined relative to</w:t>
      </w:r>
      <w:r>
        <w:t xml:space="preserve"> </w:t>
      </w:r>
      <w:r>
        <w:t xml:space="preserve">endpoint correctness on the strict subset.</w:t>
      </w:r>
    </w:p>
    <w:p>
      <w:pPr>
        <w:pStyle w:val="BodyText"/>
      </w:pPr>
      <w:r>
        <w:t xml:space="preserve">Scalar confidence, entropy, LOO-disagreement and JS rules fit thresholds on out-of-fold calibration scores.</w:t>
      </w:r>
      <w:r>
        <w:t xml:space="preserve"> </w:t>
      </w:r>
      <w:r>
        <w:t xml:space="preserve">Prevention-matched rules minimize absolute difference from Safe-CF calibration prevention; the random rule matches</w:t>
      </w:r>
      <w:r>
        <w:t xml:space="preserve"> </w:t>
      </w:r>
      <w:r>
        <w:t xml:space="preserve">recovery-model usage. Always-base, always-recovery and a correctness-disagreement oracle define endpoints. Because the</w:t>
      </w:r>
      <w:r>
        <w:t xml:space="preserve"> </w:t>
      </w:r>
      <w:r>
        <w:t xml:space="preserve">oracle chooses endpoint predictions by hard-decision correctness, it defines an opportunity boundary in prevention–retention</w:t>
      </w:r>
      <w:r>
        <w:t xml:space="preserve"> </w:t>
      </w:r>
      <w:r>
        <w:t xml:space="preserve">space but is not an AUROC upper bound.</w:t>
      </w:r>
    </w:p>
    <w:p>
      <w:pPr>
        <w:pStyle w:val="BodyText"/>
      </w:pPr>
      <w:bookmarkStart w:id="59" w:name="x1-3012r23"/>
      <w:bookmarkEnd w:id="59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60" w:name="TBL-24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 rule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Prevention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Retention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Full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Macro-AUROC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Safe-CF-12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proposed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0.8146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Higher confidence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prevention matched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0.8116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 entropy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prevention matched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0.8118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 LOO disagreement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prevention matched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0.8117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Higher JS disagreement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prevention matched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0.8116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 matched selection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 rate matched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0.8123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Always PDRF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0.8115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Always RO-PDRF-Full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0.8162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Correctness opportunity boundary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opportunity boundary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0.8141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0.0210</w:t>
                  </w:r>
                </w:p>
              </w:tc>
            </w:tr>
          </w:tbl>
          <w:bookmarkEnd w:id="60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S23:</w:t>
      </w:r>
      <w:r>
        <w:t xml:space="preserve"> </w:t>
      </w:r>
      <w:r>
        <w:t xml:space="preserve">Matched simple-selector audit across four mechanisms and 10 fitted pairs. Macro-AUROC is mean</w:t>
      </w:r>
      <w:r>
        <w:t xml:space="preserve"> </w:t>
      </w:r>
      <w:r>
        <w:t xml:space="preserve">±</w:t>
      </w:r>
      <w:r>
        <w:t xml:space="preserve"> </w:t>
      </w:r>
      <w:r>
        <w:t xml:space="preserve">standard deviation over 40 mechanism–seed cells.</w:t>
      </w:r>
    </w:p>
    <w:p>
      <w:pPr>
        <w:pStyle w:val="BodyText"/>
      </w:pPr>
      <w:r>
        <w:t xml:space="preserve">Safe-CF performs one PDRF pass, one ordinary RO-PDRF-Full pass and one leave-one-group-out RO-PDRF-Full pass</w:t>
      </w:r>
      <w:r>
        <w:t xml:space="preserve"> </w:t>
      </w:r>
      <w:r>
        <w:t xml:space="preserve">per physical group. Its</w:t>
      </w:r>
      <w:r>
        <w:t xml:space="preserve"> </w:t>
      </w:r>
      <w:r>
        <w:t xml:space="preserve">G</w:t>
      </w:r>
      <w:r>
        <w:t xml:space="preserve"> </w:t>
      </w:r>
      <w:r>
        <w:t xml:space="preserve">+ 2 forward passes are included in all latency and FLOP statements. CPU measurements use three</w:t>
      </w:r>
      <w:r>
        <w:t xml:space="preserve"> </w:t>
      </w:r>
      <w:r>
        <w:t xml:space="preserve">warm-up calls and seven repeated calls for both the complete 4,364-observation batch and batch size one, excluding</w:t>
      </w:r>
      <w:r>
        <w:t xml:space="preserve"> </w:t>
      </w:r>
      <w:r>
        <w:t xml:space="preserve">data loading. The runtime is an Intel Core i5-13500H with PyTorch 2.12.1+cpu and 12 intra-op and inter-op</w:t>
      </w:r>
      <w:r>
        <w:t xml:space="preserve"> </w:t>
      </w:r>
      <w:r>
        <w:t xml:space="preserve">threads.</w:t>
      </w:r>
    </w:p>
    <w:p>
      <w:pPr>
        <w:pStyle w:val="BodyText"/>
      </w:pPr>
      <w:bookmarkStart w:id="61" w:name="x1-3013r24"/>
      <w:bookmarkEnd w:id="61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62" w:name="TBL-25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State (KiB)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Passes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FLOPs / sample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Batch throughput / 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Batch-1 latency (ms)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38,528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676997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38,528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678381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Safe-CF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39,493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231,168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84288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6.810</w:t>
                  </w:r>
                </w:p>
              </w:tc>
            </w:tr>
          </w:tbl>
          <w:bookmarkEnd w:id="62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S24:</w:t>
      </w:r>
      <w:r>
        <w:t xml:space="preserve"> </w:t>
      </w:r>
      <w:r>
        <w:t xml:space="preserve">Four-group deployment cost. State assumes 32-bit parameters. Complete-batch throughput and</w:t>
      </w:r>
      <w:r>
        <w:t xml:space="preserve"> </w:t>
      </w:r>
      <w:r>
        <w:t xml:space="preserve">batch-size-one latency are reported separately; neither is a hardware-independent real-time guarantee.</w:t>
      </w:r>
    </w:p>
    <w:p>
      <w:pPr>
        <w:pStyle w:val="BodyText"/>
      </w:pPr>
      <w:bookmarkStart w:id="63" w:name="x1-3014r25"/>
      <w:bookmarkEnd w:id="63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64" w:name="TBL-26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Groups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PDRF FLOPs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Safe-CF passes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Safe-CF FLOPs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19,264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77,056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38,528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231,168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77,056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770,560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154,112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2,774,016</w:t>
                  </w:r>
                </w:p>
              </w:tc>
            </w:tr>
          </w:tbl>
          <w:bookmarkEnd w:id="64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S25:</w:t>
      </w:r>
      <w:r>
        <w:t xml:space="preserve"> </w:t>
      </w:r>
      <w:r>
        <w:t xml:space="preserve">Counted linear-layer FLOPs and selector forward passes as the number of groups grows.</w:t>
      </w:r>
    </w:p>
    <w:p>
      <w:pPr>
        <w:pStyle w:val="BodyText"/>
      </w:pPr>
      <w:r>
        <w:t xml:space="preserve">The earlier assignment-defined comparisons, teacher heuristics and alternative temperature protocols are retained in the</w:t>
      </w:r>
      <w:r>
        <w:t xml:space="preserve"> </w:t>
      </w:r>
      <w:r>
        <w:t xml:space="preserve">archived sections below for auditability. They are not pooled with CEE-CF10-R2 and do not replace the strict, full-stream or</w:t>
      </w:r>
      <w:r>
        <w:t xml:space="preserve"> </w:t>
      </w:r>
      <w:r>
        <w:t xml:space="preserve">transfer estimands.</w:t>
      </w:r>
    </w:p>
    <w:bookmarkEnd w:id="65"/>
    <w:bookmarkStart w:id="81" w:name="faultsubset-batch-and-class-results"/>
    <w:p>
      <w:pPr>
        <w:pStyle w:val="Heading3"/>
      </w:pPr>
      <w:r>
        <w:t xml:space="preserve">4</w:t>
      </w:r>
      <w:r>
        <w:t xml:space="preserve"> </w:t>
      </w:r>
      <w:r>
        <w:t xml:space="preserve"> </w:t>
      </w:r>
      <w:bookmarkStart w:id="66" w:name="x1-40004"/>
      <w:bookmarkEnd w:id="66"/>
      <w:r>
        <w:t xml:space="preserve">Fault-subset, batch and class results</w:t>
      </w:r>
    </w:p>
    <w:p>
      <w:pPr>
        <w:pStyle w:val="FirstParagraph"/>
      </w:pPr>
      <w:bookmarkStart w:id="67" w:name="x1-4001r26"/>
      <w:bookmarkEnd w:id="67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68" w:name="TBL-27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Batch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 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 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 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3600</w:t>
                  </w:r>
                </w:p>
              </w:tc>
            </w:tr>
          </w:tbl>
          <w:bookmarkEnd w:id="68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S26:</w:t>
      </w:r>
      <w:r>
        <w:t xml:space="preserve"> </w:t>
      </w:r>
      <w:r>
        <w:t xml:space="preserve">Chemical-array class counts in the three held-out acquisition batches.</w:t>
      </w:r>
    </w:p>
    <w:p>
      <w:pPr>
        <w:pStyle w:val="BodyText"/>
      </w:pPr>
      <w:bookmarkStart w:id="69" w:name="x1-4002r27"/>
      <w:bookmarkEnd w:id="69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70" w:name="TBL-28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Batch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 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 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 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1,180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1,436</w:t>
                  </w:r>
                </w:p>
              </w:tc>
            </w:tr>
          </w:tbl>
          <w:bookmarkEnd w:id="70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S27:</w:t>
      </w:r>
      <w:r>
        <w:t xml:space="preserve"> </w:t>
      </w:r>
      <w:r>
        <w:t xml:space="preserve">Strict applied-and-available class counts by held-out acquisition batch. Counts are identical across the</w:t>
      </w:r>
      <w:r>
        <w:t xml:space="preserve"> </w:t>
      </w:r>
      <w:r>
        <w:t xml:space="preserve">four formal mechanisms because assignment and missingness masks are shared.</w:t>
      </w:r>
    </w:p>
    <w:p>
      <w:pPr>
        <w:pStyle w:val="BodyText"/>
      </w:pPr>
      <w:r>
        <w:t xml:space="preserve">Standardization means and standard deviations are fitted on batches 1–6 only. Batches 7–10 are transformed</w:t>
      </w:r>
      <w:r>
        <w:t xml:space="preserve"> </w:t>
      </w:r>
      <w:r>
        <w:t xml:space="preserve">with those frozen quantities and clipped featurewise to [</w:t>
      </w:r>
      <w:r>
        <w:t xml:space="preserve">−</w:t>
      </w:r>
      <w:r>
        <w:t xml:space="preserve">8</w:t>
      </w:r>
      <w:r>
        <w:t xml:space="preserve">,</w:t>
      </w:r>
      <w:r>
        <w:t xml:space="preserve">8] before grouping. Controlled faults are then</w:t>
      </w:r>
      <w:r>
        <w:t xml:space="preserve"> </w:t>
      </w:r>
      <w:r>
        <w:t xml:space="preserve">imposed in standardized grouped space. The formal test fixes all quality values to one. Independent fault</w:t>
      </w:r>
      <w:r>
        <w:t xml:space="preserve"> </w:t>
      </w:r>
      <w:r>
        <w:t xml:space="preserve">assignment and missingness are used to isolate a factorial stress condition; they do not assert a natural joint failure</w:t>
      </w:r>
      <w:r>
        <w:t xml:space="preserve"> </w:t>
      </w:r>
      <w:r>
        <w:t xml:space="preserve">mechanism.</w:t>
      </w:r>
    </w:p>
    <w:p>
      <w:pPr>
        <w:pStyle w:val="BodyText"/>
      </w:pPr>
      <w:bookmarkStart w:id="71" w:name="x1-4003r28"/>
      <w:bookmarkEnd w:id="71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72" w:name="TBL-29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Mechanism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Δ</w:t>
                  </w:r>
                  <w:r>
                    <w:t xml:space="preserve">z</w:t>
                  </w:r>
                  <w:r>
                    <w:t xml:space="preserve">|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 percentile shift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Within 1–99%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Within training range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Stuck-at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Stuck-at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3.358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Stuck-at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0.563</w:t>
                  </w:r>
                </w:p>
              </w:tc>
            </w:tr>
          </w:tbl>
          <w:bookmarkEnd w:id="72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S28:</w:t>
      </w:r>
      <w:r>
        <w:t xml:space="preserve"> </w:t>
      </w:r>
      <w:r>
        <w:t xml:space="preserve">Severity audit against the empirical training distribution. Percentile shifts are absolute changes in</w:t>
      </w:r>
      <w:r>
        <w:t xml:space="preserve"> </w:t>
      </w:r>
      <w:r>
        <w:t xml:space="preserve">empirical cumulative probability. The formal scale-3 setting is a severe stress test.</w:t>
      </w:r>
    </w:p>
    <w:p>
      <w:pPr>
        <w:pStyle w:val="BodyText"/>
      </w:pPr>
      <w:bookmarkStart w:id="73" w:name="x1-4004r29"/>
      <w:bookmarkEnd w:id="73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74" w:name="TBL-30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Mechanism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Example feature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Before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Before percentile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After percentile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311.875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38,926.221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0.0062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87.388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311.875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258,238.238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0.0062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58.822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311.875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64,414.545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0.0062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15.622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0.8952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Stuck-at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311.875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</w:t>
                  </w:r>
                  <w:r>
                    <w:t xml:space="preserve">181,557.895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0.0062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Stuck-at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65.798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0.9985</w:t>
                  </w:r>
                </w:p>
              </w:tc>
            </w:tr>
          </w:tbl>
          <w:bookmarkEnd w:id="74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S29:</w:t>
      </w:r>
      <w:r>
        <w:t xml:space="preserve"> </w:t>
      </w:r>
      <w:r>
        <w:t xml:space="preserve">Representative inverse-transformed scale-3 examples from one Batch 8 strict observation. Features are</w:t>
      </w:r>
      <w:r>
        <w:t xml:space="preserve"> </w:t>
      </w:r>
      <w:r>
        <w:t xml:space="preserve">engineered gas-response statistics, not raw voltages; their heterogeneous scales explain the large inverse-transformed</w:t>
      </w:r>
      <w:r>
        <w:t xml:space="preserve"> </w:t>
      </w:r>
      <w:r>
        <w:t xml:space="preserve">magnitudes. The examples demonstrate severity rather than physical plausibility. The complete example file contains</w:t>
      </w:r>
      <w:r>
        <w:t xml:space="preserve"> </w:t>
      </w:r>
      <w:r>
        <w:t xml:space="preserve">five observations per mechanism.</w:t>
      </w:r>
    </w:p>
    <w:p>
      <w:pPr>
        <w:pStyle w:val="BodyText"/>
      </w:pPr>
      <w:r>
        <w:t xml:space="preserve">The assignment-defined mixed test set combines 40% assigned and 60% unassigned observations. The following archived</w:t>
      </w:r>
      <w:r>
        <w:t xml:space="preserve"> </w:t>
      </w:r>
      <w:r>
        <w:t xml:space="preserve">table separates those subsets. The assignment index is generated once and shared by all methods and seeds; the main text</w:t>
      </w:r>
      <w:r>
        <w:t xml:space="preserve"> </w:t>
      </w:r>
      <w:r>
        <w:t xml:space="preserve">uses the stricter fault-applied-and-available subset.</w:t>
      </w:r>
    </w:p>
    <w:p>
      <w:pPr>
        <w:pStyle w:val="BodyText"/>
      </w:pPr>
      <w:bookmarkStart w:id="75" w:name="x1-4005r30"/>
      <w:bookmarkEnd w:id="75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76" w:name="TBL-31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Subset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Macro-F1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Macro-AUPRC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Macro-AUROC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unaffected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unaffected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</w:t>
                  </w:r>
                </w:p>
              </w:tc>
            </w:tr>
          </w:tbl>
          <w:bookmarkEnd w:id="76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S30:</w:t>
      </w:r>
      <w:r>
        <w:t xml:space="preserve"> </w:t>
      </w:r>
      <w:r>
        <w:t xml:space="preserve">Chemical-array affected, unaffected and mixed-set performance under the fixed silent fault. Values are</w:t>
      </w:r>
      <w:r>
        <w:t xml:space="preserve"> </w:t>
      </w:r>
      <w:r>
        <w:t xml:space="preserve">means across 10 seeds.</w:t>
      </w:r>
    </w:p>
    <w:p>
      <w:pPr>
        <w:pStyle w:val="BodyText"/>
      </w:pPr>
      <w:bookmarkStart w:id="77" w:name="x1-4006r31"/>
      <w:bookmarkEnd w:id="77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78" w:name="TBL-32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Batch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Macro-F1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Macro-AUROC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0.824</w:t>
                  </w:r>
                </w:p>
              </w:tc>
            </w:tr>
          </w:tbl>
          <w:bookmarkEnd w:id="78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S31:</w:t>
      </w:r>
      <w:r>
        <w:t xml:space="preserve"> </w:t>
      </w:r>
      <w:r>
        <w:t xml:space="preserve">Results reported separately for acquisition batches 8, 9 and 10. Values are means across 10 seeds.</w:t>
      </w:r>
    </w:p>
    <w:p>
      <w:pPr>
        <w:pStyle w:val="BodyText"/>
      </w:pPr>
      <w:bookmarkStart w:id="79" w:name="x1-4007r32"/>
      <w:bookmarkEnd w:id="79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80" w:name="TBL-33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Precision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Recall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AUPRC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0.404</w:t>
                  </w:r>
                </w:p>
              </w:tc>
            </w:tr>
          </w:tbl>
          <w:bookmarkEnd w:id="80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S32:</w:t>
      </w:r>
      <w:r>
        <w:t xml:space="preserve"> </w:t>
      </w:r>
      <w:r>
        <w:t xml:space="preserve">Per-class chemical-array performance under the fixed silent fault. Values are means across 10 seeds.</w:t>
      </w:r>
      <w:r>
        <w:t xml:space="preserve"> </w:t>
      </w:r>
      <w:r>
        <w:t xml:space="preserve">Classes correspond to the six gases in the repository encoding.</w:t>
      </w:r>
    </w:p>
    <w:p>
      <w:pPr>
        <w:pStyle w:val="BodyText"/>
      </w:pPr>
      <w:r>
        <w:t xml:space="preserve">Seed-level probabilities, predicted classes, true classes, acquisition batches and affected indicators are provided in</w:t>
      </w:r>
      <w:r>
        <w:t xml:space="preserve"> </w:t>
      </w:r>
      <w:r>
        <w:t xml:space="preserve">source_data/major_seed_predictions.csv</w:t>
      </w:r>
      <w:r>
        <w:t xml:space="preserve">. They permit reconstruction of every confusion matrix and disagreement</w:t>
      </w:r>
      <w:r>
        <w:t xml:space="preserve"> </w:t>
      </w:r>
      <w:r>
        <w:t xml:space="preserve">analysis without rounded table values.</w:t>
      </w:r>
    </w:p>
    <w:bookmarkEnd w:id="81"/>
    <w:bookmarkStart w:id="85" w:name="diagnosticquality-controls"/>
    <w:p>
      <w:pPr>
        <w:pStyle w:val="Heading3"/>
      </w:pPr>
      <w:r>
        <w:t xml:space="preserve">5</w:t>
      </w:r>
      <w:r>
        <w:t xml:space="preserve"> </w:t>
      </w:r>
      <w:r>
        <w:t xml:space="preserve"> </w:t>
      </w:r>
      <w:bookmarkStart w:id="82" w:name="x1-50005"/>
      <w:bookmarkEnd w:id="82"/>
      <w:r>
        <w:t xml:space="preserve">Diagnostic-quality controls</w:t>
      </w:r>
    </w:p>
    <w:p>
      <w:pPr>
        <w:pStyle w:val="FirstParagraph"/>
      </w:pPr>
      <w:r>
        <w:t xml:space="preserve">No-q-update and missing-q conditions both set</w:t>
      </w:r>
      <w:r>
        <w:t xml:space="preserve"> </w:t>
      </w:r>
      <w:r>
        <w:t xml:space="preserve">q</w:t>
      </w:r>
      <w:r>
        <w:t xml:space="preserve"> </w:t>
      </w:r>
      <w:r>
        <w:t xml:space="preserve">= 1. Reported metadata assign</w:t>
      </w:r>
      <w:r>
        <w:t xml:space="preserve"> </w:t>
      </w:r>
      <w:r>
        <w:t xml:space="preserve">q</w:t>
      </w:r>
      <w:r>
        <w:t xml:space="preserve"> </w:t>
      </w:r>
      <w:r>
        <w:t xml:space="preserve">= 0</w:t>
      </w:r>
      <w:r>
        <w:t xml:space="preserve">.</w:t>
      </w:r>
      <w:r>
        <w:t xml:space="preserve">15 to the affected group.</w:t>
      </w:r>
      <w:r>
        <w:t xml:space="preserve"> </w:t>
      </w:r>
      <w:r>
        <w:t xml:space="preserve">Shuffled metadata permute those values over observations. Misleading metadata assign low quality to unaffected</w:t>
      </w:r>
      <w:r>
        <w:t xml:space="preserve"> </w:t>
      </w:r>
      <w:r>
        <w:t xml:space="preserve">groups while keeping the corrupted group at</w:t>
      </w:r>
      <w:r>
        <w:t xml:space="preserve"> </w:t>
      </w:r>
      <w:r>
        <w:t xml:space="preserve">q</w:t>
      </w:r>
      <w:r>
        <w:t xml:space="preserve"> </w:t>
      </w:r>
      <w:r>
        <w:t xml:space="preserve">= 1. PDRF-NOQ does not multiply by</w:t>
      </w:r>
      <w:r>
        <w:t xml:space="preserve"> </w:t>
      </w:r>
      <w:r>
        <w:t xml:space="preserve">q</w:t>
      </w:r>
      <w:r>
        <w:t xml:space="preserve"> </w:t>
      </w:r>
      <w:r>
        <w:t xml:space="preserve">during training or</w:t>
      </w:r>
      <w:r>
        <w:t xml:space="preserve"> </w:t>
      </w:r>
      <w:r>
        <w:t xml:space="preserve">inference.</w:t>
      </w:r>
    </w:p>
    <w:p>
      <w:pPr>
        <w:pStyle w:val="BodyText"/>
      </w:pPr>
      <w:bookmarkStart w:id="83" w:name="x1-5001r33"/>
      <w:bookmarkEnd w:id="83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84" w:name="TBL-34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 metadata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Seed SD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misleading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missing_q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reported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shuffled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PDRF_NOQ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misleading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PDRF_NOQ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missing_q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PDRF_NOQ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reported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PDRF_NOQ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shuffled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PDRF_NOQ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</w:t>
                  </w:r>
                </w:p>
              </w:tc>
            </w:tr>
          </w:tbl>
          <w:bookmarkEnd w:id="84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S33:</w:t>
      </w:r>
      <w:r>
        <w:t xml:space="preserve"> </w:t>
      </w:r>
      <w:r>
        <w:t xml:space="preserve">Diagnostic-quality controls under the fixed chemical-array fault.</w:t>
      </w:r>
    </w:p>
    <w:p>
      <w:pPr>
        <w:pStyle w:val="BodyText"/>
      </w:pPr>
      <w:r>
        <w:t xml:space="preserve">The no-metadata PDRF retains the full method’s AUROC, whereas the quality-only rule reaches 0.810. Misleading</w:t>
      </w:r>
      <w:r>
        <w:t xml:space="preserve"> </w:t>
      </w:r>
      <w:r>
        <w:t xml:space="preserve">metadata reduce ordinary PDRF to 0.773. The experiment isolates a benefit from bounded paired training that does</w:t>
      </w:r>
      <w:r>
        <w:t xml:space="preserve"> </w:t>
      </w:r>
      <w:r>
        <w:t xml:space="preserve">not require explicit diagnostics, while showing that using unvalidated metadata creates an avoidable failure</w:t>
      </w:r>
      <w:r>
        <w:t xml:space="preserve"> </w:t>
      </w:r>
      <w:r>
        <w:t xml:space="preserve">route.</w:t>
      </w:r>
    </w:p>
    <w:bookmarkEnd w:id="85"/>
    <w:bookmarkStart w:id="91" w:name="sensor-grouping-and-unseen-groups"/>
    <w:p>
      <w:pPr>
        <w:pStyle w:val="Heading3"/>
      </w:pPr>
      <w:r>
        <w:t xml:space="preserve">6</w:t>
      </w:r>
      <w:r>
        <w:t xml:space="preserve"> </w:t>
      </w:r>
      <w:r>
        <w:t xml:space="preserve"> </w:t>
      </w:r>
      <w:bookmarkStart w:id="86" w:name="x1-60006"/>
      <w:bookmarkEnd w:id="86"/>
      <w:r>
        <w:t xml:space="preserve">Sensor grouping and unseen groups</w:t>
      </w:r>
    </w:p>
    <w:p>
      <w:pPr>
        <w:pStyle w:val="FirstParagraph"/>
      </w:pPr>
      <w:r>
        <w:t xml:space="preserve">The grouping experiment contains the original consecutive groups, interleaved groups, 10 fixed random four-by-four</w:t>
      </w:r>
      <w:r>
        <w:t xml:space="preserve"> </w:t>
      </w:r>
      <w:r>
        <w:t xml:space="preserve">partitions and a 16-input condition in which every physical sensor is separate. CAGF and PDRF use exactly the same</w:t>
      </w:r>
      <w:r>
        <w:t xml:space="preserve"> </w:t>
      </w:r>
      <w:r>
        <w:t xml:space="preserve">grouping, split, fixed fault and seed within each comparison. The table reports all partitions rather than selecting the</w:t>
      </w:r>
      <w:r>
        <w:t xml:space="preserve"> </w:t>
      </w:r>
      <w:r>
        <w:t xml:space="preserve">best.</w:t>
      </w:r>
    </w:p>
    <w:p>
      <w:pPr>
        <w:pStyle w:val="BodyText"/>
      </w:pPr>
      <w:bookmarkStart w:id="87" w:name="x1-6001r34"/>
      <w:bookmarkEnd w:id="87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88" w:name="TBL-35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Grouping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Seed 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PDRF–CAGF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PDRF wins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consecutive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consecutive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3/5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interleaved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interleaved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2/5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independent_16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independent_16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5/5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2/5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4/5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4/5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3/5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3/5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3/5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4/5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3/5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3/5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5/5</w:t>
                  </w:r>
                </w:p>
              </w:tc>
            </w:tr>
          </w:tbl>
          <w:bookmarkEnd w:id="88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S34:</w:t>
      </w:r>
      <w:r>
        <w:t xml:space="preserve"> </w:t>
      </w:r>
      <w:r>
        <w:t xml:space="preserve">Complete grouping distribution. PDRF wins count paired seed differences within a grouping.</w:t>
      </w:r>
    </w:p>
    <w:p>
      <w:pPr>
        <w:pStyle w:val="BodyText"/>
      </w:pPr>
      <w:r>
        <w:t xml:space="preserve">Across the 10 random partitions, mean PDRF AUROC ranged from 0.832 to 0.860 and CAGF ranged from 0.812 to</w:t>
      </w:r>
      <w:r>
        <w:t xml:space="preserve"> </w:t>
      </w:r>
      <w:r>
        <w:t xml:space="preserve">0.847. PDRF had the higher five-seed mean for every tested grouping. The 16-independent-sensor condition reached 0.813 for</w:t>
      </w:r>
      <w:r>
        <w:t xml:space="preserve"> </w:t>
      </w:r>
      <w:r>
        <w:t xml:space="preserve">PDRF and 0.781 for CAGF. Grouping changes absolute performance and the magnitude of the difference, but did not reverse</w:t>
      </w:r>
      <w:r>
        <w:t xml:space="preserve"> </w:t>
      </w:r>
      <w:r>
        <w:t xml:space="preserve">the mean ordering in this analysis.</w:t>
      </w:r>
    </w:p>
    <w:p>
      <w:pPr>
        <w:pStyle w:val="BodyText"/>
      </w:pPr>
      <w:r>
        <w:t xml:space="preserve">The leave-one-group-out experiment assigns zero training degradation probability to each group in turn, then faults that</w:t>
      </w:r>
      <w:r>
        <w:t xml:space="preserve"> </w:t>
      </w:r>
      <w:r>
        <w:t xml:space="preserve">group at test time.</w:t>
      </w:r>
    </w:p>
    <w:p>
      <w:pPr>
        <w:pStyle w:val="BodyText"/>
      </w:pPr>
      <w:bookmarkStart w:id="89" w:name="x1-6002r35"/>
      <w:bookmarkEnd w:id="89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90" w:name="TBL-36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Excluded/test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0.502</w:t>
                  </w:r>
                </w:p>
              </w:tc>
            </w:tr>
          </w:tbl>
          <w:bookmarkEnd w:id="90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S35:</w:t>
      </w:r>
      <w:r>
        <w:t xml:space="preserve"> </w:t>
      </w:r>
      <w:r>
        <w:t xml:space="preserve">Leave-one-group-out degradation training. Values are means across five seeds.</w:t>
      </w:r>
    </w:p>
    <w:p>
      <w:pPr>
        <w:pStyle w:val="BodyText"/>
      </w:pPr>
      <w:r>
        <w:t xml:space="preserve">Absolute AUROC declined for both methods. PDRF retained a higher mean than CAGF for all four held-out groups, but</w:t>
      </w:r>
      <w:r>
        <w:t xml:space="preserve"> </w:t>
      </w:r>
      <w:r>
        <w:t xml:space="preserve">the result remains within one 16-sensor device and does not establish new-device generalization.</w:t>
      </w:r>
    </w:p>
    <w:bookmarkEnd w:id="91"/>
    <w:bookmarkStart w:id="93" w:name="fault-prevalence-severity-and-location"/>
    <w:p>
      <w:pPr>
        <w:pStyle w:val="Heading3"/>
      </w:pPr>
      <w:r>
        <w:t xml:space="preserve">7</w:t>
      </w:r>
      <w:r>
        <w:t xml:space="preserve"> </w:t>
      </w:r>
      <w:r>
        <w:t xml:space="preserve"> </w:t>
      </w:r>
      <w:bookmarkStart w:id="92" w:name="x1-70007"/>
      <w:bookmarkEnd w:id="92"/>
      <w:r>
        <w:t xml:space="preserve">Fault prevalence, severity and location</w:t>
      </w:r>
    </w:p>
    <w:p>
      <w:pPr>
        <w:pStyle w:val="FirstParagraph"/>
      </w:pPr>
      <w:r>
        <w:t xml:space="preserve">PDRF and CAGF were evaluated at prevalences 0.10, 0.40 and 0.70; standardized scales 1, 3 and 5; and fault</w:t>
      </w:r>
      <w:r>
        <w:t xml:space="preserve"> </w:t>
      </w:r>
      <w:r>
        <w:t xml:space="preserve">groups 1–4. Each grid point stores affected, unaffected and mixed-set macro-AUROC for 10 matched seeds in</w:t>
      </w:r>
      <w:r>
        <w:t xml:space="preserve"> </w:t>
      </w:r>
      <w:r>
        <w:t xml:space="preserve">source_data/major_fault_grid.csv</w:t>
      </w:r>
      <w:r>
        <w:t xml:space="preserve">. The principal setting was not selected from this grid. The earlier</w:t>
      </w:r>
      <w:r>
        <w:t xml:space="preserve"> </w:t>
      </w:r>
      <w:r>
        <w:t xml:space="preserve">gain, offset, linear drift, stuck-at, clipping and correlated dual-group tests remain available in the Q2 source</w:t>
      </w:r>
      <w:r>
        <w:t xml:space="preserve"> </w:t>
      </w:r>
      <w:r>
        <w:t xml:space="preserve">files. Training uses one degraded group per pair, whereas the dual-group test evaluates multiple simultaneous</w:t>
      </w:r>
      <w:r>
        <w:t xml:space="preserve"> </w:t>
      </w:r>
      <w:r>
        <w:t xml:space="preserve">faults.</w:t>
      </w:r>
    </w:p>
    <w:bookmarkEnd w:id="93"/>
    <w:bookmarkStart w:id="95" w:name="score-semantics-and-directional-audit"/>
    <w:p>
      <w:pPr>
        <w:pStyle w:val="Heading3"/>
      </w:pPr>
      <w:r>
        <w:t xml:space="preserve">8</w:t>
      </w:r>
      <w:r>
        <w:t xml:space="preserve"> </w:t>
      </w:r>
      <w:r>
        <w:t xml:space="preserve"> </w:t>
      </w:r>
      <w:bookmarkStart w:id="94" w:name="x1-80008"/>
      <w:bookmarkEnd w:id="94"/>
      <w:r>
        <w:t xml:space="preserve">Score semantics and directional audit</w:t>
      </w:r>
    </w:p>
    <w:p>
      <w:pPr>
        <w:pStyle w:val="FirstParagraph"/>
      </w:pPr>
      <w:r>
        <w:t xml:space="preserve">The raw score increased after degradation in 98.8% of affected observed cases. The affected unnormalized weight decreased in</w:t>
      </w:r>
      <w:r>
        <w:t xml:space="preserve"> </w:t>
      </w:r>
      <w:r>
        <w:t xml:space="preserve">98.8%, and the normalized weight decreased in 98.4%. The slightly larger normalized violation rate reflects changes in</w:t>
      </w:r>
      <w:r>
        <w:t xml:space="preserve"> </w:t>
      </w:r>
      <w:r>
        <w:t xml:space="preserve">competing groups, but the raw and unnormalized results rule out a purely denominator-driven explanation. Other sensors’</w:t>
      </w:r>
      <w:r>
        <w:t xml:space="preserve"> </w:t>
      </w:r>
      <w:r>
        <w:t xml:space="preserve">normalized weights rose by 0.050 on average.</w:t>
      </w:r>
    </w:p>
    <w:p>
      <w:pPr>
        <w:pStyle w:val="BodyText"/>
      </w:pPr>
      <w:r>
        <w:t xml:space="preserve">The synthetic calibration audit fits an isotonic score-to-noise mapping on a separate validation split. Across 20 seeds, test</w:t>
      </w:r>
      <w:r>
        <w:t xml:space="preserve"> </w:t>
      </w:r>
      <w:r>
        <w:t xml:space="preserve">noise MAE was 0.147, RMSE was 0.183 and weighted 10-bin score calibration error was 0.0078 in noise-scale units. These</w:t>
      </w:r>
      <w:r>
        <w:t xml:space="preserve"> </w:t>
      </w:r>
      <w:r>
        <w:t xml:space="preserve">post-hoc values are generator-specific. Raw global Spearman correlation remained 0.403 and cross-sensor pairwise</w:t>
      </w:r>
      <w:r>
        <w:t xml:space="preserve"> </w:t>
      </w:r>
      <w:r>
        <w:t xml:space="preserve">ordering accuracy 0.651. Mean between-sensor raw-score range within matched noise deciles was 0.127. The score</w:t>
      </w:r>
      <w:r>
        <w:t xml:space="preserve"> </w:t>
      </w:r>
      <w:r>
        <w:t xml:space="preserve">therefore admits a useful monotonic calibration within the fixed generator but is not intrinsically aligned across</w:t>
      </w:r>
      <w:r>
        <w:t xml:space="preserve"> </w:t>
      </w:r>
      <w:r>
        <w:t xml:space="preserve">sensors.</w:t>
      </w:r>
    </w:p>
    <w:bookmarkEnd w:id="95"/>
    <w:bookmarkStart w:id="99" w:name="hyperparameter-sensitivity"/>
    <w:p>
      <w:pPr>
        <w:pStyle w:val="Heading3"/>
      </w:pPr>
      <w:r>
        <w:t xml:space="preserve">9</w:t>
      </w:r>
      <w:r>
        <w:t xml:space="preserve"> </w:t>
      </w:r>
      <w:r>
        <w:t xml:space="preserve"> </w:t>
      </w:r>
      <w:bookmarkStart w:id="96" w:name="x1-90009"/>
      <w:bookmarkEnd w:id="96"/>
      <w:r>
        <w:t xml:space="preserve">Hyperparameter sensitivity</w:t>
      </w:r>
    </w:p>
    <w:p>
      <w:pPr>
        <w:pStyle w:val="FirstParagraph"/>
      </w:pPr>
      <w:r>
        <w:t xml:space="preserve">The main values</w:t>
      </w:r>
      <w:r>
        <w:t xml:space="preserve"> </w:t>
      </w:r>
      <w:r>
        <w:t xml:space="preserve">B</w:t>
      </w:r>
      <w:r>
        <w:t xml:space="preserve"> </w:t>
      </w:r>
      <w:r>
        <w:t xml:space="preserve">= 3,</w:t>
      </w:r>
      <w:r>
        <w:t xml:space="preserve"> </w:t>
      </w:r>
      <w:r>
        <w:t xml:space="preserve">β</w:t>
      </w:r>
      <w:r>
        <w:t xml:space="preserve"> </w:t>
      </w:r>
      <w:r>
        <w:t xml:space="preserve">= 0</w:t>
      </w:r>
      <w:r>
        <w:t xml:space="preserve">.</w:t>
      </w:r>
      <w:r>
        <w:t xml:space="preserve">25 and ranking coefficient 0.15 were fixed before the formal rerun. The following three-seed</w:t>
      </w:r>
      <w:r>
        <w:t xml:space="preserve"> </w:t>
      </w:r>
      <w:r>
        <w:t xml:space="preserve">sensitivity analysis is exploratory and is not used for post-hoc model replacement.</w:t>
      </w:r>
    </w:p>
    <w:p>
      <w:pPr>
        <w:pStyle w:val="BodyText"/>
      </w:pPr>
      <w:bookmarkStart w:id="97" w:name="x1-9001r36"/>
      <w:bookmarkEnd w:id="97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98" w:name="TBL-37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Setting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Saturation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beta_0.1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beta_0.25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beta_0.5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beta_0.75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bound_1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bound_2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bound_3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bound_4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bound_5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rank_weight_0.05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rank_weight_0.15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rank_weight_0.3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0.599</w:t>
                  </w:r>
                </w:p>
              </w:tc>
            </w:tr>
          </w:tbl>
          <w:bookmarkEnd w:id="98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S36:</w:t>
      </w:r>
      <w:r>
        <w:t xml:space="preserve"> </w:t>
      </w:r>
      <w:r>
        <w:t xml:space="preserve">Bound, weighting-strength and ranking-weight sensitivity. Saturation denotes the affected fraction with</w:t>
      </w:r>
      <w:r>
        <w:t xml:space="preserve"> </w:t>
      </w:r>
      <w:r>
        <w:t xml:space="preserve">|</w:t>
      </w:r>
      <w:r>
        <w:t xml:space="preserve">r</w:t>
      </w:r>
      <w:r>
        <w:t xml:space="preserve">|≥</w:t>
      </w:r>
      <w:r>
        <w:t xml:space="preserve"> </w:t>
      </w:r>
      <w:r>
        <w:t xml:space="preserve">0</w:t>
      </w:r>
      <w:r>
        <w:t xml:space="preserve">.</w:t>
      </w:r>
      <w:r>
        <w:t xml:space="preserve">95</w:t>
      </w:r>
      <w:r>
        <w:t xml:space="preserve">B</w:t>
      </w:r>
      <w:r>
        <w:t xml:space="preserve">.</w:t>
      </w:r>
    </w:p>
    <w:p>
      <w:pPr>
        <w:pStyle w:val="BodyText"/>
      </w:pPr>
      <w:r>
        <w:t xml:space="preserve">Larger bounds reduced relative boundary occupancy without materially changing AUROC over</w:t>
      </w:r>
      <w:r>
        <w:t xml:space="preserve"> </w:t>
      </w:r>
      <w:r>
        <w:t xml:space="preserve">B</w:t>
      </w:r>
      <w:r>
        <w:t xml:space="preserve"> </w:t>
      </w:r>
      <w:r>
        <w:t xml:space="preserve">= 3–5. Larger</w:t>
      </w:r>
      <w:r>
        <w:t xml:space="preserve"> </w:t>
      </w:r>
      <w:r>
        <w:t xml:space="preserve">β</w:t>
      </w:r>
      <w:r>
        <w:t xml:space="preserve"> </w:t>
      </w:r>
      <w:r>
        <w:t xml:space="preserve">increased AUROC in the three-seed grid but also increased saturation. These patterns require an independently selected</w:t>
      </w:r>
      <w:r>
        <w:t xml:space="preserve"> </w:t>
      </w:r>
      <w:r>
        <w:t xml:space="preserve">tuning study before changing the prespecified method.</w:t>
      </w:r>
    </w:p>
    <w:bookmarkEnd w:id="99"/>
    <w:bookmarkStart w:id="109" w:name="independent-hydraulic-validation"/>
    <w:p>
      <w:pPr>
        <w:pStyle w:val="Heading3"/>
      </w:pPr>
      <w:r>
        <w:t xml:space="preserve">10</w:t>
      </w:r>
      <w:r>
        <w:t xml:space="preserve"> </w:t>
      </w:r>
      <w:r>
        <w:t xml:space="preserve"> </w:t>
      </w:r>
      <w:bookmarkStart w:id="100" w:name="x1-1000010"/>
      <w:bookmarkEnd w:id="100"/>
      <w:r>
        <w:t xml:space="preserve">Independent hydraulic validation</w:t>
      </w:r>
    </w:p>
    <w:p>
      <w:pPr>
        <w:pStyle w:val="FirstParagraph"/>
      </w:pPr>
      <w:r>
        <w:t xml:space="preserve">The test-rig repository contains 1,449 cycles marked stable. For each component task, the same fixed proportions are used</w:t>
      </w:r>
      <w:r>
        <w:t xml:space="preserve"> </w:t>
      </w:r>
      <w:r>
        <w:t xml:space="preserve">for training, checkpoint selection, calibration and testing. The class-condition values and counts are listed</w:t>
      </w:r>
      <w:r>
        <w:t xml:space="preserve"> </w:t>
      </w:r>
      <w:r>
        <w:t xml:space="preserve">below.</w:t>
      </w:r>
    </w:p>
    <w:p>
      <w:pPr>
        <w:pStyle w:val="BodyText"/>
      </w:pPr>
      <w:bookmarkStart w:id="101" w:name="x1-10001r37"/>
      <w:bookmarkEnd w:id="101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bookmarkStart w:id="102" w:name="TBL-38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2640"/>
              <w:gridCol w:w="2640"/>
              <w:gridCol w:w="264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Split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Condition 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74</w:t>
                  </w:r>
                </w:p>
              </w:tc>
            </w:tr>
          </w:tbl>
          <w:bookmarkEnd w:id="102"/>
          <w:p>
            <w:pPr>
              <w:spacing w:before="0" w:after="0" w:line="240" w:lineRule="auto"/>
            </w:pPr>
          </w:p>
        </w:tc>
        <w:tc>
          <w:tcPr/>
          <w:bookmarkStart w:id="103" w:name="TBL-39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2640"/>
              <w:gridCol w:w="2640"/>
              <w:gridCol w:w="264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Split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Condition 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</w:t>
                  </w:r>
                </w:p>
              </w:tc>
            </w:tr>
          </w:tbl>
          <w:bookmarkEnd w:id="103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S37:</w:t>
      </w:r>
      <w:r>
        <w:t xml:space="preserve"> </w:t>
      </w:r>
      <w:r>
        <w:t xml:space="preserve">Hydraulic cooler and valve condition values and split counts.</w:t>
      </w:r>
    </w:p>
    <w:p>
      <w:pPr>
        <w:pStyle w:val="BodyText"/>
      </w:pPr>
      <w:bookmarkStart w:id="104" w:name="x1-10002r38"/>
      <w:bookmarkEnd w:id="104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bookmarkStart w:id="105" w:name="TBL-40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2640"/>
              <w:gridCol w:w="2640"/>
              <w:gridCol w:w="264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Split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Condition 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105"/>
          <w:p>
            <w:pPr>
              <w:spacing w:before="0" w:after="0" w:line="240" w:lineRule="auto"/>
            </w:pPr>
          </w:p>
        </w:tc>
        <w:tc>
          <w:tcPr/>
          <w:bookmarkStart w:id="106" w:name="TBL-41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2640"/>
              <w:gridCol w:w="2640"/>
              <w:gridCol w:w="264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Split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Condition 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</w:tr>
          </w:tbl>
          <w:bookmarkEnd w:id="106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S38:</w:t>
      </w:r>
      <w:r>
        <w:t xml:space="preserve"> </w:t>
      </w:r>
      <w:r>
        <w:t xml:space="preserve">Hydraulic pump and accumulator condition values and split counts.</w:t>
      </w:r>
    </w:p>
    <w:p>
      <w:pPr>
        <w:pStyle w:val="BodyText"/>
      </w:pPr>
      <w:r>
        <w:t xml:space="preserve">The raw physical sensors are PS1–PS6 (pressure), FS1–FS2 (flow), TS1–TS4 (temperature), EPS1 (motor power) and</w:t>
      </w:r>
      <w:r>
        <w:t xml:space="preserve"> </w:t>
      </w:r>
      <w:r>
        <w:t xml:space="preserve">VS1 (vibration). Three computed virtual channels are excluded. Every sensor contributes mean, standard deviation,</w:t>
      </w:r>
      <w:r>
        <w:t xml:space="preserve"> </w:t>
      </w:r>
      <w:r>
        <w:t xml:space="preserve">minimum, maximum, first and third quartiles, root-mean-square value and linear slope. Physical-group summary vectors are</w:t>
      </w:r>
      <w:r>
        <w:t xml:space="preserve"> </w:t>
      </w:r>
      <w:r>
        <w:t xml:space="preserve">linearly resampled to 48 inputs. This operation changes dimensional representation but introduces no new observations or</w:t>
      </w:r>
      <w:r>
        <w:t xml:space="preserve"> </w:t>
      </w:r>
      <w:r>
        <w:t xml:space="preserve">labels.</w:t>
      </w:r>
    </w:p>
    <w:p>
      <w:pPr>
        <w:pStyle w:val="BodyText"/>
      </w:pPr>
      <w:bookmarkStart w:id="107" w:name="x1-10003r39"/>
      <w:bookmarkEnd w:id="107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08" w:name="TBL-42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Fault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AUROC difference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PDRF wins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Exact</w:t>
                  </w:r>
                  <w:r>
                    <w:t xml:space="preserve"> </w:t>
                  </w:r>
                  <w:r>
                    <w:t xml:space="preserve">P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accumulator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silent_pressure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accumulator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silent_vibration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cooler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silent_pressure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cooler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silent_vibration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silent_pressure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silent_vibration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silent_pressure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silent_vibration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0.0625</w:t>
                  </w:r>
                </w:p>
              </w:tc>
            </w:tr>
          </w:tbl>
          <w:bookmarkEnd w:id="108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S39:</w:t>
      </w:r>
      <w:r>
        <w:t xml:space="preserve"> </w:t>
      </w:r>
      <w:r>
        <w:t xml:space="preserve">Paired hydraulic PDRF-NOQ minus CAGF macro-AUROC effects. The minimum attainable non-zero</w:t>
      </w:r>
      <w:r>
        <w:t xml:space="preserve"> </w:t>
      </w:r>
      <w:r>
        <w:t xml:space="preserve">two-sided exact Wilcoxon value with five same-direction pairs is 0.0625.</w:t>
      </w:r>
    </w:p>
    <w:p>
      <w:pPr>
        <w:pStyle w:val="BodyText"/>
      </w:pPr>
      <w:r>
        <w:t xml:space="preserve">Across the guarded blocked analysis, cooler performance was near ceiling, valve performance was moderate, and pump</w:t>
      </w:r>
      <w:r>
        <w:t xml:space="preserve"> </w:t>
      </w:r>
      <w:r>
        <w:t xml:space="preserve">and accumulator were near chance. The task-averaged affected macro-AUROC values for RO-PDRF-Full were 0.996, 0.756,</w:t>
      </w:r>
      <w:r>
        <w:t xml:space="preserve"> </w:t>
      </w:r>
      <w:r>
        <w:t xml:space="preserve">0.528 and 0.487, respectively; the corresponding RO-CAGF values were 0.945, 0.735, 0.551 and 0.476. Six of eight task–fault</w:t>
      </w:r>
      <w:r>
        <w:t xml:space="preserve"> </w:t>
      </w:r>
      <w:r>
        <w:t xml:space="preserve">means favoured RO-PDRF-Full, but architecture differences on the near-chance tasks require particular caution. These</w:t>
      </w:r>
      <w:r>
        <w:t xml:space="preserve"> </w:t>
      </w:r>
      <w:r>
        <w:t xml:space="preserve">results do not convert the injected sensor corruptions into native failures; only the component-condition targets are native to</w:t>
      </w:r>
      <w:r>
        <w:t xml:space="preserve"> </w:t>
      </w:r>
      <w:r>
        <w:t xml:space="preserve">the physical test rig.</w:t>
      </w:r>
    </w:p>
    <w:bookmarkEnd w:id="109"/>
    <w:bookmarkStart w:id="115" w:name="X3240f72ee276063f78f9afd20dcf4d765385ecc"/>
    <w:p>
      <w:pPr>
        <w:pStyle w:val="Heading3"/>
      </w:pPr>
      <w:r>
        <w:t xml:space="preserve">11</w:t>
      </w:r>
      <w:r>
        <w:t xml:space="preserve"> </w:t>
      </w:r>
      <w:r>
        <w:t xml:space="preserve"> </w:t>
      </w:r>
      <w:bookmarkStart w:id="110" w:name="x1-1100011"/>
      <w:bookmarkEnd w:id="110"/>
      <w:r>
        <w:t xml:space="preserve">Recovery, calibration and mechanism audits</w:t>
      </w:r>
    </w:p>
    <w:p>
      <w:pPr>
        <w:pStyle w:val="FirstParagraph"/>
      </w:pPr>
      <w:r>
        <w:t xml:space="preserve">All methods use a temperature fitted separately for each seed. RO-PDRF-Full improves affected NLL, Brier score and</w:t>
      </w:r>
      <w:r>
        <w:t xml:space="preserve"> </w:t>
      </w:r>
      <w:r>
        <w:t xml:space="preserve">ECE relative to PDRF, but all three remain worse than CAGF. Equal probability averaging yields all-sample</w:t>
      </w:r>
      <w:r>
        <w:t xml:space="preserve"> </w:t>
      </w:r>
      <w:r>
        <w:t xml:space="preserve">AUROC 0.8509 for RO-PDRF-Full and 0.8537 for CAGF, whereas affected-sample AUROC remains 0.0192 lower</w:t>
      </w:r>
      <w:r>
        <w:t xml:space="preserve"> </w:t>
      </w:r>
      <w:r>
        <w:t xml:space="preserve">for Full. The manuscript therefore separates repeated single-model recovery from fixed-ensemble probability</w:t>
      </w:r>
      <w:r>
        <w:t xml:space="preserve"> </w:t>
      </w:r>
      <w:r>
        <w:t xml:space="preserve">quality.</w:t>
      </w:r>
    </w:p>
    <w:p>
      <w:pPr>
        <w:pStyle w:val="BodyText"/>
      </w:pPr>
      <w:r>
        <w:t xml:space="preserve">The prediction-level files permit direct auditing of each link claimed by the training design. They include clean and fault</w:t>
      </w:r>
      <w:r>
        <w:t xml:space="preserve"> </w:t>
      </w:r>
      <w:r>
        <w:t xml:space="preserve">correctness, true-class-probability change, bounded-response change, normalized-weight reduction, response saturation, class</w:t>
      </w:r>
      <w:r>
        <w:t xml:space="preserve"> </w:t>
      </w:r>
      <w:r>
        <w:t xml:space="preserve">labels and seed identifiers. Downweighting succeeds on 80.2% of affected RO-PDRF-Full observations, but 41.9% of all</w:t>
      </w:r>
      <w:r>
        <w:t xml:space="preserve"> </w:t>
      </w:r>
      <w:r>
        <w:t xml:space="preserve">affected observations fail despite that decrease. The supplied failure file lists the 40 largest such reductions so that the</w:t>
      </w:r>
      <w:r>
        <w:t xml:space="preserve"> </w:t>
      </w:r>
      <w:r>
        <w:t xml:space="preserve">negative cases are inspectable rather than summarized away.</w:t>
      </w:r>
    </w:p>
    <w:p>
      <w:pPr>
        <w:pStyle w:val="BodyText"/>
      </w:pPr>
      <w:bookmarkStart w:id="111" w:name="x1-11001r40"/>
      <w:bookmarkEnd w:id="111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12" w:name="TBL-43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 teacher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Baseline fault prediction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Eligible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Changed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Conditional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Wrong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10558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Recovered by RO-PDRF-Full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Wrong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Correction lost under RO-PDRF-Full</w:t>
                  </w:r>
                </w:p>
              </w:tc>
            </w:tr>
          </w:tbl>
          <w:bookmarkEnd w:id="112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S40:</w:t>
      </w:r>
      <w:r>
        <w:t xml:space="preserve"> </w:t>
      </w:r>
      <w:r>
        <w:t xml:space="preserve">Paired conditional recovery and error-transfer audit across five fitted RO-PDRF-Full models and eight</w:t>
      </w:r>
      <w:r>
        <w:t xml:space="preserve"> </w:t>
      </w:r>
      <w:r>
        <w:t xml:space="preserve">method-shared fault realizations. The clean-teacher state is taken from the actual Full-model clean forward pass; the</w:t>
      </w:r>
      <w:r>
        <w:t xml:space="preserve"> </w:t>
      </w:r>
      <w:r>
        <w:t xml:space="preserve">baseline state is ordinary PDRF under the matched fault. Rows are repeated predictions from one instrument and</w:t>
      </w:r>
      <w:r>
        <w:t xml:space="preserve"> </w:t>
      </w:r>
      <w:r>
        <w:t xml:space="preserve">are not independent devices.</w:t>
      </w:r>
    </w:p>
    <w:p>
      <w:pPr>
        <w:pStyle w:val="BodyText"/>
      </w:pPr>
      <w:bookmarkStart w:id="113" w:name="x1-11002r41"/>
      <w:bookmarkEnd w:id="113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14" w:name="TBL-44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880"/>
              <w:gridCol w:w="880"/>
              <w:gridCol w:w="880"/>
              <w:gridCol w:w="880"/>
              <w:gridCol w:w="880"/>
              <w:gridCol w:w="880"/>
              <w:gridCol w:w="880"/>
              <w:gridCol w:w="880"/>
              <w:gridCol w:w="8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All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All AUPRC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All NLL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All ECE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AUPRC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NLL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ECE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0.344</w:t>
                  </w:r>
                </w:p>
              </w:tc>
            </w:tr>
          </w:tbl>
          <w:bookmarkEnd w:id="114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S41:</w:t>
      </w:r>
      <w:r>
        <w:t xml:space="preserve"> </w:t>
      </w:r>
      <w:r>
        <w:t xml:space="preserve">Modern uncertainty-weighted comparator under the fixed chemical-array fault. ENT-PD uses normalized</w:t>
      </w:r>
      <w:r>
        <w:t xml:space="preserve"> </w:t>
      </w:r>
      <w:r>
        <w:t xml:space="preserve">per-group predictive entropy for positive fusion weights and otherwise receives the same paired-degradation protocol.</w:t>
      </w:r>
      <w:r>
        <w:t xml:space="preserve"> </w:t>
      </w:r>
      <w:r>
        <w:t xml:space="preserve">Values are means across 10 matched seeds.</w:t>
      </w:r>
    </w:p>
    <w:p>
      <w:pPr>
        <w:pStyle w:val="BodyText"/>
      </w:pPr>
      <w:r>
        <w:t xml:space="preserve">RO-PDRF-Full exceeded ENT-PD in affected macro-AUROC for all 10 matched seeds (mean difference 0.0497;</w:t>
      </w:r>
      <w:r>
        <w:t xml:space="preserve"> </w:t>
      </w:r>
      <w:r>
        <w:t xml:space="preserve">exact two-sided Wilcoxon</w:t>
      </w:r>
      <w:r>
        <w:t xml:space="preserve"> </w:t>
      </w:r>
      <w:r>
        <w:t xml:space="preserve">P</w:t>
      </w:r>
      <w:r>
        <w:t xml:space="preserve"> </w:t>
      </w:r>
      <w:r>
        <w:t xml:space="preserve">= 0</w:t>
      </w:r>
      <w:r>
        <w:t xml:space="preserve">.</w:t>
      </w:r>
      <w:r>
        <w:t xml:space="preserve">0020). ENT-PD was also lower than PDRF on the affected subset by 0.0366</w:t>
      </w:r>
      <w:r>
        <w:t xml:space="preserve"> </w:t>
      </w:r>
      <w:r>
        <w:t xml:space="preserve">across all seeds. The result indicates that predictive confidence and intervention-specific recoverability are not</w:t>
      </w:r>
      <w:r>
        <w:t xml:space="preserve"> </w:t>
      </w:r>
      <w:r>
        <w:t xml:space="preserve">interchangeable.</w:t>
      </w:r>
    </w:p>
    <w:bookmarkEnd w:id="115"/>
    <w:bookmarkStart w:id="141" w:name="X6b65fda40896cada606db5cb1e8c8664f32fcb6"/>
    <w:p>
      <w:pPr>
        <w:pStyle w:val="Heading3"/>
      </w:pPr>
      <w:r>
        <w:t xml:space="preserve">12</w:t>
      </w:r>
      <w:r>
        <w:t xml:space="preserve"> </w:t>
      </w:r>
      <w:r>
        <w:t xml:space="preserve"> </w:t>
      </w:r>
      <w:bookmarkStart w:id="116" w:name="x1-1200012"/>
      <w:bookmarkEnd w:id="116"/>
      <w:r>
        <w:t xml:space="preserve">Strong learned baseline and teacher/calibration remedies</w:t>
      </w:r>
    </w:p>
    <w:p>
      <w:pPr>
        <w:pStyle w:val="FirstParagraph"/>
      </w:pPr>
      <w:r>
        <w:t xml:space="preserve">RO-AT-GATE retains the four physical sensor groups and the same per-group encoders as the other late-fusion</w:t>
      </w:r>
      <w:r>
        <w:t xml:space="preserve"> </w:t>
      </w:r>
      <w:r>
        <w:t xml:space="preserve">models. Each 32-dimensional group representation receives a learned identity token and passes through one</w:t>
      </w:r>
      <w:r>
        <w:t xml:space="preserve"> </w:t>
      </w:r>
      <w:r>
        <w:t xml:space="preserve">four-head self-attention layer with feed-forward width 64. Unavailable groups are attention-masked. A shared head</w:t>
      </w:r>
      <w:r>
        <w:t xml:space="preserve"> </w:t>
      </w:r>
      <w:r>
        <w:t xml:space="preserve">maps the contextualized group token, availability and quality to a softmax gate. The resulting model has</w:t>
      </w:r>
      <w:r>
        <w:t xml:space="preserve"> </w:t>
      </w:r>
      <w:r>
        <w:t xml:space="preserve">26,809 parameters, compared with 26,588 for CAGF, and receives the same clean/faulted views, recovery</w:t>
      </w:r>
      <w:r>
        <w:t xml:space="preserve"> </w:t>
      </w:r>
      <w:r>
        <w:t xml:space="preserve">distillation, Brier term, degraded-AUC term and gate-interior regularizer as RO-CAGF. This is a controlled</w:t>
      </w:r>
      <w:r>
        <w:t xml:space="preserve"> </w:t>
      </w:r>
      <w:r>
        <w:t xml:space="preserve">sensor-group attention baseline, not an exact reproduction of a task-specific image, language or autonomous-driving</w:t>
      </w:r>
      <w:r>
        <w:t xml:space="preserve"> </w:t>
      </w:r>
      <w:r>
        <w:t xml:space="preserve">network.</w:t>
      </w:r>
    </w:p>
    <w:p>
      <w:pPr>
        <w:pStyle w:val="BodyText"/>
      </w:pPr>
      <w:r>
        <w:t xml:space="preserve">The EMA teacher follows mean-teacher weight averaging and supplies the clean-view probability target; the student alone</w:t>
      </w:r>
      <w:r>
        <w:t xml:space="preserve"> </w:t>
      </w:r>
      <w:r>
        <w:t xml:space="preserve">is retained for inference. Decays 0.95, 0.99 and 0.995 are evaluated. The hard-threshold control includes only teacher</w:t>
      </w:r>
      <w:r>
        <w:t xml:space="preserve"> </w:t>
      </w:r>
      <w:r>
        <w:t xml:space="preserve">predictions with maximum probability at least 0.70. For continuous weighting,</w:t>
      </w:r>
      <w:r>
        <w:t xml:space="preserve"> </w:t>
      </w:r>
      <w:r>
        <w:t xml:space="preserve">c</w:t>
      </w:r>
      <w:r>
        <w:rPr>
          <w:vertAlign w:val="subscript"/>
        </w:rPr>
        <w:t xml:space="preserve">i</w:t>
      </w:r>
      <w:r>
        <w:t xml:space="preserve"> </w:t>
      </w:r>
      <w:r>
        <w:t xml:space="preserve">= max</w:t>
      </w:r>
      <w:r>
        <w:rPr>
          <w:vertAlign w:val="subscript"/>
        </w:rPr>
        <w:t xml:space="preserve">c</w:t>
      </w:r>
      <w:r>
        <w:t xml:space="preserve">p</w:t>
      </w:r>
      <w:r>
        <w:rPr>
          <w:vertAlign w:val="subscript"/>
        </w:rPr>
        <w:t xml:space="preserve">ic</w:t>
      </w:r>
      <w:r>
        <w:t xml:space="preserve"> </w:t>
      </w:r>
      <w:r>
        <w:t xml:space="preserve">and the minibatch recovery term</w:t>
      </w:r>
      <w:r>
        <w:t xml:space="preserve"> </w:t>
      </w:r>
      <w:r>
        <w:t xml:space="preserve">is</w:t>
      </w:r>
      <w:r>
        <w:t xml:space="preserve"> </w:t>
      </w:r>
      <w:r>
        <w:t xml:space="preserve">∑</w:t>
      </w:r>
      <w:r>
        <w:t xml:space="preserve"> </w:t>
      </w:r>
      <w:r>
        <w:rPr>
          <w:vertAlign w:val="subscript"/>
        </w:rPr>
        <w:t xml:space="preserve">i</w:t>
      </w:r>
      <w:r>
        <w:t xml:space="preserve">c</w:t>
      </w:r>
      <w:r>
        <w:rPr>
          <w:vertAlign w:val="subscript"/>
        </w:rPr>
        <w:t xml:space="preserve">i</w:t>
      </w:r>
      <w:r>
        <w:t xml:space="preserve">D</w:t>
      </w:r>
      <w:r>
        <w:rPr>
          <w:vertAlign w:val="subscript"/>
        </w:rPr>
        <w:t xml:space="preserve">KL</w:t>
      </w:r>
      <w:r>
        <w:t xml:space="preserve">(</w:t>
      </w:r>
      <w:r>
        <w:t xml:space="preserve">p</w:t>
      </w:r>
      <w:r>
        <w:rPr>
          <w:vertAlign w:val="subscript"/>
        </w:rPr>
        <w:t xml:space="preserve">i</w:t>
      </w:r>
      <w:r>
        <w:t xml:space="preserve">∥</w:t>
      </w:r>
      <w:r>
        <w:t xml:space="preserve">p</w:t>
      </w:r>
      <w:r>
        <w:t xml:space="preserve">′</w:t>
      </w:r>
      <w:r>
        <w:rPr>
          <w:vertAlign w:val="subscript"/>
        </w:rPr>
        <w:t xml:space="preserve">i</w:t>
      </w:r>
      <w:r>
        <w:t xml:space="preserve">)</w:t>
      </w:r>
      <w:r>
        <w:t xml:space="preserve">∕</w:t>
      </w:r>
      <w:r>
        <w:t xml:space="preserve">(</w:t>
      </w:r>
      <w:r>
        <w:t xml:space="preserve">∑</w:t>
      </w:r>
      <w:r>
        <w:t xml:space="preserve"> </w:t>
      </w:r>
      <w:r>
        <w:rPr>
          <w:vertAlign w:val="subscript"/>
        </w:rPr>
        <w:t xml:space="preserve">i</w:t>
      </w:r>
      <w:r>
        <w:t xml:space="preserve">c</w:t>
      </w:r>
      <w:r>
        <w:rPr>
          <w:vertAlign w:val="subscript"/>
        </w:rPr>
        <w:t xml:space="preserve">i</w:t>
      </w:r>
      <w:r>
        <w:t xml:space="preserve"> </w:t>
      </w:r>
      <w:r>
        <w:t xml:space="preserve">+ 10</w:t>
      </w:r>
      <w:r>
        <w:rPr>
          <w:vertAlign w:val="superscript"/>
        </w:rPr>
        <w:t xml:space="preserve">−</w:t>
      </w:r>
      <w:r>
        <w:rPr>
          <w:vertAlign w:val="superscript"/>
        </w:rPr>
        <w:t xml:space="preserve">6</w:t>
      </w:r>
      <w:r>
        <w:t xml:space="preserve">). Clean/removal agreement (CRA) averages clean and affected-group-removal</w:t>
      </w:r>
      <w:r>
        <w:t xml:space="preserve"> </w:t>
      </w:r>
      <w:r>
        <w:t xml:space="preserve">probabilities and activates distillation only when their argmax classes agree. Student/EMA agreement (ECA) applies the</w:t>
      </w:r>
      <w:r>
        <w:t xml:space="preserve"> </w:t>
      </w:r>
      <w:r>
        <w:t xml:space="preserve">same rule to student-clean and EMA-clean probabilities. The CE-conflict training audit activates clean-to-fault distillation</w:t>
      </w:r>
      <w:r>
        <w:t xml:space="preserve"> </w:t>
      </w:r>
      <w:r>
        <w:t xml:space="preserve">during training when clean-view cross-entropy does not exceed degraded-view cross-entropy. It uses labels already present</w:t>
      </w:r>
      <w:r>
        <w:t xml:space="preserve"> </w:t>
      </w:r>
      <w:r>
        <w:t xml:space="preserve">in the two task losses, but the analogous held-out status is not observable without the test label and is not</w:t>
      </w:r>
      <w:r>
        <w:t xml:space="preserve"> </w:t>
      </w:r>
      <w:r>
        <w:t xml:space="preserve">proposed as a deployment selector. The calibration-aware control increases the Brier coefficient from 0.05 to</w:t>
      </w:r>
      <w:r>
        <w:t xml:space="preserve"> </w:t>
      </w:r>
      <w:r>
        <w:t xml:space="preserve">0.20 without changing any other complete-objective term. All choices were fixed before the revision runs, and</w:t>
      </w:r>
      <w:r>
        <w:t xml:space="preserve"> </w:t>
      </w:r>
      <w:r>
        <w:t xml:space="preserve">every method used the same split, fault realization, minibatch construction, checkpoint rule and calibration</w:t>
      </w:r>
      <w:r>
        <w:t xml:space="preserve"> </w:t>
      </w:r>
      <w:r>
        <w:t xml:space="preserve">procedure.</w:t>
      </w:r>
    </w:p>
    <w:p>
      <w:pPr>
        <w:pStyle w:val="BodyText"/>
      </w:pPr>
      <w:bookmarkStart w:id="117" w:name="x1-12001r42"/>
      <w:bookmarkEnd w:id="117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18" w:name="TBL-45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AUPRC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NLL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Brier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ECE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RO-AT-GATE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26,809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PDRF+CD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PDRF+EMA-CD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RO-PDRF-EMA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RO-PDRF-Full-CAL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0.342</w:t>
                  </w:r>
                </w:p>
              </w:tc>
            </w:tr>
          </w:tbl>
          <w:bookmarkEnd w:id="118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S42:</w:t>
      </w:r>
      <w:r>
        <w:t xml:space="preserve"> </w:t>
      </w:r>
      <w:r>
        <w:t xml:space="preserve">Strong-baseline, teacher and calibration controls under the unique chemical headline fault. Values are</w:t>
      </w:r>
      <w:r>
        <w:t xml:space="preserve"> </w:t>
      </w:r>
      <w:r>
        <w:t xml:space="preserve">means across 10 matched optimization seeds after per-seed temperature scaling. These seeds are repeated fits, not</w:t>
      </w:r>
      <w:r>
        <w:t xml:space="preserve"> </w:t>
      </w:r>
      <w:r>
        <w:t xml:space="preserve">devices.</w:t>
      </w:r>
    </w:p>
    <w:p>
      <w:pPr>
        <w:pStyle w:val="BodyText"/>
      </w:pPr>
      <w:bookmarkStart w:id="119" w:name="x1-12002r43"/>
      <w:bookmarkEnd w:id="119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20" w:name="TBL-46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Seeds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Affected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Brier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QMF-PD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Published-method</w:t>
                  </w:r>
                  <w:r>
                    <w:t xml:space="preserve"> </w:t>
                  </w:r>
                  <w:r>
                    <w:t xml:space="preserve">adaptation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17,560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RO-AT-GATE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Strong learned</w:t>
                  </w:r>
                  <w:r>
                    <w:t xml:space="preserve"> </w:t>
                  </w:r>
                  <w:r>
                    <w:t xml:space="preserve">baseline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26,809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Architecture-matched</w:t>
                  </w:r>
                  <w:r>
                    <w:t xml:space="preserve"> </w:t>
                  </w:r>
                  <w:r>
                    <w:t xml:space="preserve">baseline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26,588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RO-PDRF-Lite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Practical default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Mechanistic full</w:t>
                  </w:r>
                  <w:r>
                    <w:t xml:space="preserve"> </w:t>
                  </w: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RO-PDRF-EMA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Calibration</w:t>
                  </w:r>
                  <w:r>
                    <w:t xml:space="preserve"> </w:t>
                  </w:r>
                  <w:r>
                    <w:t xml:space="preserve">sensitivity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RO-PDRF-Full-CRA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Diagnostic audit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RO-PDRF-Full-ECA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Diagnostic audit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CE-conflict training audit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Diagnostic audit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0.336</w:t>
                  </w:r>
                </w:p>
              </w:tc>
            </w:tr>
          </w:tbl>
          <w:bookmarkEnd w:id="120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S43:</w:t>
      </w:r>
      <w:r>
        <w:t xml:space="preserve"> </w:t>
      </w:r>
      <w:r>
        <w:t xml:space="preserve">Published/adapted baselines and teacher controls under the principal fault. The Role column distinguishes</w:t>
      </w:r>
      <w:r>
        <w:t xml:space="preserve"> </w:t>
      </w:r>
      <w:r>
        <w:t xml:space="preserve">comparison baselines, the practical default, mechanistic full model, calibration sensitivity and diagnostic audits.</w:t>
      </w:r>
      <w:r>
        <w:t xml:space="preserve"> </w:t>
      </w:r>
      <w:r>
        <w:t xml:space="preserve">QMF-PD is the official-rule-aligned sensor-group adaptation; CRA and ECA denote clean/removal agreement and</w:t>
      </w:r>
      <w:r>
        <w:t xml:space="preserve"> </w:t>
      </w:r>
      <w:r>
        <w:t xml:space="preserve">student/EMA agreement. The CE-conflict training audit is label-assisted and training-only. Lite adds clean recovery</w:t>
      </w:r>
      <w:r>
        <w:t xml:space="preserve"> </w:t>
      </w:r>
      <w:r>
        <w:t xml:space="preserve">distillation; Full additionally adds the Brier, ranking and response-interior auxiliaries. Lite, Full, EMA and all teacher</w:t>
      </w:r>
      <w:r>
        <w:t xml:space="preserve"> </w:t>
      </w:r>
      <w:r>
        <w:t xml:space="preserve">controls use the same checkpoint criterion.</w:t>
      </w:r>
    </w:p>
    <w:p>
      <w:pPr>
        <w:pStyle w:val="BodyText"/>
      </w:pPr>
      <w:bookmarkStart w:id="121" w:name="x1-12003r44"/>
      <w:bookmarkEnd w:id="121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22" w:name="TBL-47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Teacher rule or training audit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Active target coverage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Conditional recovery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Conditional error transfer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 teacher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295/1387 (21.3%)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167/518 (32.2%)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Clean/removal agreement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65.3%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253/1030 (24.6%)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95/289 (32.9%)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Student/EMA agreement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72.4%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356/1265 (28.1%)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156/387 (40.3%)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CE-conflict training audit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Training-only; not observable at 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345/1394 (24.7%)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184/516 (35.7%)</w:t>
                  </w:r>
                </w:p>
              </w:tc>
            </w:tr>
          </w:tbl>
          <w:bookmarkEnd w:id="122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S44:</w:t>
      </w:r>
      <w:r>
        <w:t xml:space="preserve"> </w:t>
      </w:r>
      <w:r>
        <w:t xml:space="preserve">Prediction-level teacher-safeguard audit on the five seeds shared with the original clean-teacher conditional</w:t>
      </w:r>
      <w:r>
        <w:t xml:space="preserve"> </w:t>
      </w:r>
      <w:r>
        <w:t xml:space="preserve">analysis. CRA active coverage includes the valid affected-group-removal requirement. CEG is a training rule and has</w:t>
      </w:r>
      <w:r>
        <w:t xml:space="preserve"> </w:t>
      </w:r>
      <w:r>
        <w:t xml:space="preserve">no label-free test-time coverage. Recovery and transfer rates are conditional paired associations, not causal effects.</w:t>
      </w:r>
    </w:p>
    <w:p>
      <w:pPr>
        <w:pStyle w:val="BodyText"/>
      </w:pPr>
      <w:r>
        <w:t xml:space="preserve">The complete-objective EMA extension changed affected macro-AUROC from 0.8043 to 0.8059 (6/10 positive differences;</w:t>
      </w:r>
      <w:r>
        <w:t xml:space="preserve"> </w:t>
      </w:r>
      <w:r>
        <w:t xml:space="preserve">P</w:t>
      </w:r>
      <w:r>
        <w:t xml:space="preserve"> </w:t>
      </w:r>
      <w:r>
        <w:t xml:space="preserve">= 0</w:t>
      </w:r>
      <w:r>
        <w:t xml:space="preserve">.</w:t>
      </w:r>
      <w:r>
        <w:t xml:space="preserve">2324), NLL from 2.650 to 2.413 (9/10 improvements;</w:t>
      </w:r>
      <w:r>
        <w:t xml:space="preserve"> </w:t>
      </w:r>
      <w:r>
        <w:t xml:space="preserve">P</w:t>
      </w:r>
      <w:r>
        <w:t xml:space="preserve"> </w:t>
      </w:r>
      <w:r>
        <w:t xml:space="preserve">= 0</w:t>
      </w:r>
      <w:r>
        <w:t xml:space="preserve">.</w:t>
      </w:r>
      <w:r>
        <w:t xml:space="preserve">0098), Brier score from 0.809 to 0.792 (8/10;</w:t>
      </w:r>
      <w:r>
        <w:t xml:space="preserve"> </w:t>
      </w:r>
      <w:r>
        <w:t xml:space="preserve">P</w:t>
      </w:r>
      <w:r>
        <w:t xml:space="preserve"> </w:t>
      </w:r>
      <w:r>
        <w:t xml:space="preserve">= 0</w:t>
      </w:r>
      <w:r>
        <w:t xml:space="preserve">.</w:t>
      </w:r>
      <w:r>
        <w:t xml:space="preserve">0645)</w:t>
      </w:r>
      <w:r>
        <w:t xml:space="preserve"> </w:t>
      </w:r>
      <w:r>
        <w:t xml:space="preserve">and ECE from 0.342 to 0.321 (9/10;</w:t>
      </w:r>
      <w:r>
        <w:t xml:space="preserve"> </w:t>
      </w:r>
      <w:r>
        <w:t xml:space="preserve">P</w:t>
      </w:r>
      <w:r>
        <w:t xml:space="preserve"> </w:t>
      </w:r>
      <w:r>
        <w:t xml:space="preserve">= 0</w:t>
      </w:r>
      <w:r>
        <w:t xml:space="preserve">.</w:t>
      </w:r>
      <w:r>
        <w:t xml:space="preserve">0059). A fourfold Brier coefficient did not improve NLL or ECE relative to Full.</w:t>
      </w:r>
      <w:r>
        <w:t xml:space="preserve"> </w:t>
      </w:r>
      <w:r>
        <w:t xml:space="preserve">RO-AT-GATE improved probability quality but reached 0.784 affected AUROC. The official-rule-aligned QMF-PD reached</w:t>
      </w:r>
      <w:r>
        <w:t xml:space="preserve"> </w:t>
      </w:r>
      <w:r>
        <w:t xml:space="preserve">0.775, NLL 2.514 and ECE 0.287. CEG reached AUROC 0.806 but retained 35.7% conditional error transfer. These results</w:t>
      </w:r>
      <w:r>
        <w:t xml:space="preserve"> </w:t>
      </w:r>
      <w:r>
        <w:t xml:space="preserve">identify EMA smoothing as a probability-quality remedy while preserving the ranking/calibration and teacher-error</w:t>
      </w:r>
      <w:r>
        <w:t xml:space="preserve"> </w:t>
      </w:r>
      <w:r>
        <w:t xml:space="preserve">boundaries.</w:t>
      </w:r>
    </w:p>
    <w:p>
      <w:pPr>
        <w:pStyle w:val="BodyText"/>
      </w:pPr>
      <w:bookmarkStart w:id="123" w:name="x1-12004r45"/>
      <w:bookmarkEnd w:id="123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24" w:name="TBL-48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Version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Task/input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Confidence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Fusion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Ranking objective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Original QMF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Text–image;</w:t>
                  </w:r>
                  <w:r>
                    <w:t xml:space="preserve"> </w:t>
                  </w:r>
                  <w:r>
                    <w:t xml:space="preserve">RGB–D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LSE(</w:t>
                  </w:r>
                  <w:r>
                    <w:t xml:space="preserve">μ</w:t>
                  </w:r>
                  <w:r>
                    <w:t xml:space="preserve">)</w:t>
                  </w:r>
                  <w:r>
                    <w:t xml:space="preserve">∕</w:t>
                  </w:r>
                  <w:r>
                    <w:t xml:space="preserve">10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Unnormalized;</w:t>
                  </w:r>
                  <w:r>
                    <w:t xml:space="preserve"> </w:t>
                  </w:r>
                  <w:r>
                    <w:t xml:space="preserve">confidence</w:t>
                  </w:r>
                  <w:r>
                    <w:t xml:space="preserve"> </w:t>
                  </w:r>
                  <w:r>
                    <w:t xml:space="preserve">detached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Cumulative CE history;</w:t>
                  </w:r>
                  <w:r>
                    <w:t xml:space="preserve"> </w:t>
                  </w:r>
                  <w:r>
                    <w:t xml:space="preserve">normalized margin;</w:t>
                  </w:r>
                  <w:r>
                    <w:t xml:space="preserve"> </w:t>
                  </w:r>
                  <w:r>
                    <w:t xml:space="preserve">weight 1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Primary</w:t>
                  </w:r>
                  <w:r>
                    <w:t xml:space="preserve"> </w:t>
                  </w:r>
                  <w:r>
                    <w:t xml:space="preserve">adaptation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Four chemical</w:t>
                  </w:r>
                  <w:r>
                    <w:t xml:space="preserve"> </w:t>
                  </w:r>
                  <w:r>
                    <w:t xml:space="preserve">sensor groups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max(10</w:t>
                  </w:r>
                  <w:r>
                    <w:rPr>
                      <w:vertAlign w:val="superscript"/>
                    </w:rPr>
                    <w:t xml:space="preserve">−</w:t>
                  </w:r>
                  <w:r>
                    <w:rPr>
                      <w:vertAlign w:val="superscript"/>
                    </w:rPr>
                    <w:t xml:space="preserve">6</w:t>
                  </w:r>
                  <w:r>
                    <w:t xml:space="preserve">,</w:t>
                  </w:r>
                  <w:r>
                    <w:t xml:space="preserve">c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Unnormalized;</w:t>
                  </w:r>
                  <w:r>
                    <w:t xml:space="preserve"> </w:t>
                  </w:r>
                  <w:r>
                    <w:t xml:space="preserve">confidence</w:t>
                  </w:r>
                  <w:r>
                    <w:t xml:space="preserve"> </w:t>
                  </w:r>
                  <w:r>
                    <w:t xml:space="preserve">detached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Cumulative CE history;</w:t>
                  </w:r>
                  <w:r>
                    <w:t xml:space="preserve"> </w:t>
                  </w:r>
                  <w:r>
                    <w:t xml:space="preserve">normalized margin;</w:t>
                  </w:r>
                  <w:r>
                    <w:t xml:space="preserve"> </w:t>
                  </w:r>
                  <w:r>
                    <w:t xml:space="preserve">weight 1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Sensitivity</w:t>
                  </w:r>
                  <w:r>
                    <w:t xml:space="preserve"> </w:t>
                  </w:r>
                  <w:r>
                    <w:t xml:space="preserve">variants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Same groups</w:t>
                  </w:r>
                  <w:r>
                    <w:t xml:space="preserve"> </w:t>
                  </w:r>
                  <w:r>
                    <w:t xml:space="preserve">and paired</w:t>
                  </w:r>
                  <w:r>
                    <w:t xml:space="preserve"> </w:t>
                  </w:r>
                  <w:r>
                    <w:t xml:space="preserve">fault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Scales 0.03, 0.10 or</w:t>
                  </w:r>
                  <w:r>
                    <w:t xml:space="preserve"> </w:t>
                  </w:r>
                  <w:r>
                    <w:t xml:space="preserve">0.30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Normalized or</w:t>
                  </w:r>
                  <w:r>
                    <w:t xml:space="preserve"> </w:t>
                  </w:r>
                  <w:r>
                    <w:t xml:space="preserve">unnormalized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Weights 0,</w:t>
                  </w:r>
                  <w:r>
                    <w:t xml:space="preserve"> </w:t>
                  </w:r>
                  <w:r>
                    <w:t xml:space="preserve">0.10 or 1; instantaneous</w:t>
                  </w:r>
                  <w:r>
                    <w:t xml:space="preserve"> </w:t>
                  </w:r>
                  <w:r>
                    <w:t xml:space="preserve">or cumulative history</w:t>
                  </w:r>
                </w:p>
              </w:tc>
            </w:tr>
          </w:tbl>
          <w:bookmarkEnd w:id="124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S45:</w:t>
      </w:r>
      <w:r>
        <w:t xml:space="preserve"> </w:t>
      </w:r>
      <w:r>
        <w:t xml:space="preserve">Original QMF implementation choices and their sensor-group adaptation. The primary adaptation aligns</w:t>
      </w:r>
      <w:r>
        <w:t xml:space="preserve"> </w:t>
      </w:r>
      <w:r>
        <w:t xml:space="preserve">confidence scale, detached unnormalized fusion, cumulative history and unit ranking weight with the published</w:t>
      </w:r>
      <w:r>
        <w:t xml:space="preserve"> </w:t>
      </w:r>
      <w:r>
        <w:t xml:space="preserve">implementation; task-specific backbones are not reproduced.</w:t>
      </w:r>
    </w:p>
    <w:p>
      <w:pPr>
        <w:pStyle w:val="BodyText"/>
      </w:pPr>
      <w:bookmarkStart w:id="125" w:name="x1-12005r46"/>
      <w:bookmarkEnd w:id="125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26" w:name="TBL-49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QMF sensor-group setting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Seeds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Clean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Affected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Affected NLL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Affected ECE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Previous adaptation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3.728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Confidence scale 0.03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Confidence scale 0.30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Normalized fusion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Ranking weight 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3.738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Ranking weight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Official-rule-aligned adaptation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0.287</w:t>
                  </w:r>
                </w:p>
              </w:tc>
            </w:tr>
          </w:tbl>
          <w:bookmarkEnd w:id="126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S46:</w:t>
      </w:r>
      <w:r>
        <w:t xml:space="preserve"> </w:t>
      </w:r>
      <w:r>
        <w:t xml:space="preserve">QMF-specific fairness and hyperparameter sensitivity. Clean results use the clean view with exactly the</w:t>
      </w:r>
      <w:r>
        <w:t xml:space="preserve"> </w:t>
      </w:r>
      <w:r>
        <w:t xml:space="preserve">same availability mask as the faulted view. The primary official-rule-aligned adaptation uses 10 seeds; the controlled</w:t>
      </w:r>
      <w:r>
        <w:t xml:space="preserve"> </w:t>
      </w:r>
      <w:r>
        <w:t xml:space="preserve">variants use five common seeds. Lower NLL and ECE are better.</w:t>
      </w:r>
    </w:p>
    <w:p>
      <w:pPr>
        <w:pStyle w:val="BodyText"/>
      </w:pPr>
      <w:r>
        <w:t xml:space="preserve">The previous adaptation, normalized fusion and official-rule-aligned implementation all converged without</w:t>
      </w:r>
      <w:r>
        <w:t xml:space="preserve"> </w:t>
      </w:r>
      <w:r>
        <w:t xml:space="preserve">exploding gradients or non-finite values (Fig. </w:t>
      </w:r>
      <w:hyperlink w:anchor="Xeda6489b52b42db5bc1a8aba4771283f9f596c4">
        <w:r>
          <w:rPr>
            <w:rStyle w:val="Hyperlink"/>
          </w:rPr>
          <w:t xml:space="preserve">S1</w:t>
        </w:r>
      </w:hyperlink>
      <w:r>
        <w:t xml:space="preserve">). Across the five common seeds, changing confidence scale,</w:t>
      </w:r>
      <w:r>
        <w:t xml:space="preserve"> </w:t>
      </w:r>
      <w:r>
        <w:t xml:space="preserve">normalization and ranking produced affected AUROC 0.742–0.768 and ECE 0.296–0.391 while clean AUROC</w:t>
      </w:r>
      <w:r>
        <w:t xml:space="preserve"> </w:t>
      </w:r>
      <w:r>
        <w:t xml:space="preserve">remained 0.840–0.847. Completing the primary adaptation to 10 seeds gave affected AUROC 0</w:t>
      </w:r>
      <w:r>
        <w:t xml:space="preserve">.</w:t>
      </w:r>
      <w:r>
        <w:t xml:space="preserve">775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020,</w:t>
      </w:r>
      <w:r>
        <w:t xml:space="preserve"> </w:t>
      </w:r>
      <w:r>
        <w:t xml:space="preserve">NLL 2</w:t>
      </w:r>
      <w:r>
        <w:t xml:space="preserve">.</w:t>
      </w:r>
      <w:r>
        <w:t xml:space="preserve">514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459 and ECE 0</w:t>
      </w:r>
      <w:r>
        <w:t xml:space="preserve">.</w:t>
      </w:r>
      <w:r>
        <w:t xml:space="preserve">287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046. These results replace the weaker previous QMF point in all main</w:t>
      </w:r>
      <w:r>
        <w:t xml:space="preserve"> </w:t>
      </w:r>
      <w:r>
        <w:t xml:space="preserve">comparisons.</w:t>
      </w:r>
    </w:p>
    <w:bookmarkStart w:id="131" w:name="x1-12006r1"/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bookmarkStart w:id="127" w:name="Xeda6489b52b42db5bc1a8aba4771283f9f596c4"/>
            <w:bookmarkEnd w:id="127"/>
          </w:p>
        </w:tc>
        <w:tc>
          <w:tcPr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209800" cy="2209800"/>
                  <wp:effectExtent b="0" l="0" r="0" t="0"/>
                  <wp:docPr descr="PIC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figures/figureS9_qmf_training-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2209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S1:</w:t>
      </w:r>
      <w:r>
        <w:t xml:space="preserve"> </w:t>
      </w:r>
      <w:r>
        <w:t xml:space="preserve">QMF sensor-group training audit.</w:t>
      </w:r>
      <w:r>
        <w:t xml:space="preserve"> </w:t>
      </w:r>
      <w:r>
        <w:t xml:space="preserve">Mean clean calibration-split cross-entropy by epoch for the</w:t>
      </w:r>
      <w:r>
        <w:t xml:space="preserve"> </w:t>
      </w:r>
      <w:r>
        <w:t xml:space="preserve">previous adaptation, normalized fusion and official-rule-aligned adaptation. Ribbons are standard deviations across</w:t>
      </w:r>
      <w:r>
        <w:t xml:space="preserve"> </w:t>
      </w:r>
      <w:r>
        <w:t xml:space="preserve">available repeated fits; epochs with fewer than three active fits after early stopping are omitted. The calibration split,</w:t>
      </w:r>
      <w:r>
        <w:t xml:space="preserve"> </w:t>
      </w:r>
      <w:r>
        <w:t xml:space="preserve">not the held-out test set, controls checkpoint selection.</w:t>
      </w:r>
    </w:p>
    <w:bookmarkEnd w:id="131"/>
    <w:bookmarkStart w:id="136" w:name="x1-12007r2"/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bookmarkStart w:id="132" w:name="X14e9becebe1e677a195bca01e31fbab25d08cb6"/>
            <w:bookmarkEnd w:id="132"/>
          </w:p>
        </w:tc>
        <w:tc>
          <w:tcPr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00300" cy="2409825"/>
                  <wp:effectExtent b="0" l="0" r="0" t="0"/>
                  <wp:docPr descr="PIC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figures/figureS7_strong_teacher_controls-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9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S2:</w:t>
      </w:r>
      <w:r>
        <w:t xml:space="preserve"> </w:t>
      </w:r>
      <w:r>
        <w:t xml:space="preserve">Modern fusion and teacher/calibration controls. a</w:t>
      </w:r>
      <w:r>
        <w:t xml:space="preserve">, Affected macro-AUROC for entropy</w:t>
      </w:r>
      <w:r>
        <w:t xml:space="preserve"> </w:t>
      </w:r>
      <w:r>
        <w:t xml:space="preserve">weighting, modality-dropout self-distillation, parameter-matched attention gating, unrestricted recovery gating,</w:t>
      </w:r>
      <w:r>
        <w:t xml:space="preserve"> </w:t>
      </w:r>
      <w:r>
        <w:t xml:space="preserve">bounded recovery fusion and its EMA extension.</w:t>
      </w:r>
      <w:r>
        <w:t xml:space="preserve"> </w:t>
      </w:r>
      <w:r>
        <w:t xml:space="preserve">b</w:t>
      </w:r>
      <w:r>
        <w:t xml:space="preserve">, Paired affected-AUROC differences for hard-threshold,</w:t>
      </w:r>
      <w:r>
        <w:t xml:space="preserve"> </w:t>
      </w:r>
      <w:r>
        <w:t xml:space="preserve">continuous-confidence and EMA teachers.</w:t>
      </w:r>
      <w:r>
        <w:t xml:space="preserve"> </w:t>
      </w:r>
      <w:r>
        <w:t xml:space="preserve">c,d</w:t>
      </w:r>
      <w:r>
        <w:t xml:space="preserve">, Temperature-scaled affected NLL and ECE. Open circles are individual</w:t>
      </w:r>
      <w:r>
        <w:t xml:space="preserve"> </w:t>
      </w:r>
      <w:r>
        <w:t xml:space="preserve">optimization seeds; filled circles are means and whiskers are 95%</w:t>
      </w:r>
      <w:r>
        <w:t xml:space="preserve"> </w:t>
      </w:r>
      <w:r>
        <w:t xml:space="preserve">t</w:t>
      </w:r>
      <w:r>
        <w:t xml:space="preserve"> </w:t>
      </w:r>
      <w:r>
        <w:t xml:space="preserve">intervals across the 10 repeated fits. The intervals</w:t>
      </w:r>
      <w:r>
        <w:t xml:space="preserve"> </w:t>
      </w:r>
      <w:r>
        <w:t xml:space="preserve">describe optimization variation on one fixed test fault, not device replication.</w:t>
      </w:r>
    </w:p>
    <w:bookmarkEnd w:id="136"/>
    <w:p>
      <w:pPr>
        <w:pStyle w:val="BodyText"/>
      </w:pPr>
      <w:bookmarkStart w:id="137" w:name="x1-12008r47"/>
      <w:bookmarkEnd w:id="137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38" w:name="TBL-50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Training time (s)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Epochs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Inference (ms/observation)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26,588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17,560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2.4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3.9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0.0001</w:t>
                  </w:r>
                </w:p>
              </w:tc>
            </w:tr>
          </w:tbl>
          <w:bookmarkEnd w:id="138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S47:</w:t>
      </w:r>
      <w:r>
        <w:t xml:space="preserve"> </w:t>
      </w:r>
      <w:r>
        <w:t xml:space="preserve">Original matched computational-cost audit on a 13th Gen Intel Core i5-13500H using PyTorch in CPU</w:t>
      </w:r>
      <w:r>
        <w:t xml:space="preserve"> </w:t>
      </w:r>
      <w:r>
        <w:t xml:space="preserve">mode. Means and standard deviations are across three fixed seeds. Training time includes checkpoint selection;</w:t>
      </w:r>
      <w:r>
        <w:t xml:space="preserve"> </w:t>
      </w:r>
      <w:r>
        <w:t xml:space="preserve">inference excludes data loading.</w:t>
      </w:r>
    </w:p>
    <w:p>
      <w:pPr>
        <w:pStyle w:val="BodyText"/>
      </w:pPr>
      <w:bookmarkStart w:id="139" w:name="x1-12009r48"/>
      <w:bookmarkEnd w:id="139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40" w:name="TBL-51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Training time, mean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SD (s)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Epochs represented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Inference (ms/observation)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QMF-PD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17,560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3.5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24–47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RO-AT-GATE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26,809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3.6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13–30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26,588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15–26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RO-PDRF-Lite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2.7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18–41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5.6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18–37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RO-PDRF-EMA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23–41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RO-PDRF-Full-CRA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18–41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RO-PDRF-Full-ECA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19–41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CE-conflict training audit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6.1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18–41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</w:t>
                  </w:r>
                </w:p>
              </w:tc>
            </w:tr>
          </w:tbl>
          <w:bookmarkEnd w:id="140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S48:</w:t>
      </w:r>
      <w:r>
        <w:t xml:space="preserve"> </w:t>
      </w:r>
      <w:r>
        <w:t xml:space="preserve">Expanded measured cost audit for the principal QMF, attention, Lite, Full, EMA and teacher-safeguard</w:t>
      </w:r>
      <w:r>
        <w:t xml:space="preserve"> </w:t>
      </w:r>
      <w:r>
        <w:t xml:space="preserve">runs. Times are descriptive wall-clock measurements from the same CPU software environment; early stopping creates</w:t>
      </w:r>
      <w:r>
        <w:t xml:space="preserve"> </w:t>
      </w:r>
      <w:r>
        <w:t xml:space="preserve">different epoch ranges. Inference excludes data loading.</w:t>
      </w:r>
    </w:p>
    <w:p>
      <w:pPr>
        <w:pStyle w:val="BodyText"/>
      </w:pPr>
      <w:r>
        <w:t xml:space="preserve">Lite and Full have the same 19,740 trainable parameters because their difference is objective-only. Lite</w:t>
      </w:r>
      <w:r>
        <w:t xml:space="preserve"> </w:t>
      </w:r>
      <w:r>
        <w:t xml:space="preserve">required 9.2 s mean training time versus 22.7 s for Full, while one-pass inference remained below 0.002 ms per</w:t>
      </w:r>
      <w:r>
        <w:t xml:space="preserve"> </w:t>
      </w:r>
      <w:r>
        <w:t xml:space="preserve">observation. QMF-PD, RO-AT-GATE and RO-PDRF-EMA required 16.0, 10.9 and 23.8 s, respectively. These</w:t>
      </w:r>
      <w:r>
        <w:t xml:space="preserve"> </w:t>
      </w:r>
      <w:r>
        <w:t xml:space="preserve">measurements support Lite as the simpler practical default but are not hardware-independent complexity</w:t>
      </w:r>
      <w:r>
        <w:t xml:space="preserve"> </w:t>
      </w:r>
      <w:r>
        <w:t xml:space="preserve">bounds.</w:t>
      </w:r>
    </w:p>
    <w:bookmarkEnd w:id="141"/>
    <w:bookmarkStart w:id="156" w:name="Xf4120212549880c6f761f813d869c8dde8a7d2b"/>
    <w:p>
      <w:pPr>
        <w:pStyle w:val="Heading3"/>
      </w:pPr>
      <w:r>
        <w:t xml:space="preserve">13</w:t>
      </w:r>
      <w:r>
        <w:t xml:space="preserve"> </w:t>
      </w:r>
      <w:r>
        <w:t xml:space="preserve"> </w:t>
      </w:r>
      <w:bookmarkStart w:id="142" w:name="x1-1300013"/>
      <w:bookmarkEnd w:id="142"/>
      <w:r>
        <w:t xml:space="preserve">Fault-type, realization and EMA-decay analysis</w:t>
      </w:r>
    </w:p>
    <w:p>
      <w:pPr>
        <w:pStyle w:val="FirstParagraph"/>
      </w:pPr>
      <w:r>
        <w:t xml:space="preserve">The expanded chemical audit crosses Gaussian noise, a featurewise signed offset, acquisition-ordered monotone drift and</w:t>
      </w:r>
      <w:r>
        <w:t xml:space="preserve"> </w:t>
      </w:r>
      <w:r>
        <w:t xml:space="preserve">stuck-at replacement with eight fixed intervention realizations and five fitted seeds. Scale, affected prevalence</w:t>
      </w:r>
      <w:r>
        <w:t xml:space="preserve"> </w:t>
      </w:r>
      <w:r>
        <w:t xml:space="preserve">and random group missingness remain 3, 0.40 and 0.20. Within a realization, affected rows and missingness</w:t>
      </w:r>
      <w:r>
        <w:t xml:space="preserve"> </w:t>
      </w:r>
      <w:r>
        <w:t xml:space="preserve">masks are shared across fault types; all intervention values are fixed across methods. The bootstrap resamples</w:t>
      </w:r>
      <w:r>
        <w:t xml:space="preserve"> </w:t>
      </w:r>
      <w:r>
        <w:t xml:space="preserve">fault type, realization within type and the crossed optimization-seed cluster, preserving that one fitted seed is</w:t>
      </w:r>
      <w:r>
        <w:t xml:space="preserve"> </w:t>
      </w:r>
      <w:r>
        <w:t xml:space="preserve">evaluated under every controlled intervention. These factors describe one chemical instrument, not independent</w:t>
      </w:r>
      <w:r>
        <w:t xml:space="preserve"> </w:t>
      </w:r>
      <w:r>
        <w:t xml:space="preserve">hardware.</w:t>
      </w:r>
    </w:p>
    <w:p>
      <w:pPr>
        <w:pStyle w:val="BodyText"/>
      </w:pPr>
      <w:bookmarkStart w:id="143" w:name="x1-13001r49"/>
      <w:bookmarkEnd w:id="143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44" w:name="TBL-52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Fault 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RO-CAGF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RO-PDRF-Full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EMA99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EMA99 NLL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EMA99 ECE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Δ AUROC vs Full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+0.003 [-0.003, +0.010]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+0.005 [+0.002, +0.008]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+0.003 [-0.003, +0.011]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Stuck-at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+0.004 [-0.002, +0.012]</w:t>
                  </w:r>
                </w:p>
              </w:tc>
            </w:tr>
          </w:tbl>
          <w:bookmarkEnd w:id="144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S49:</w:t>
      </w:r>
      <w:r>
        <w:t xml:space="preserve"> </w:t>
      </w:r>
      <w:r>
        <w:t xml:space="preserve">Affected-subset discrimination and probability quality across four controlled fault mechanisms, eight</w:t>
      </w:r>
      <w:r>
        <w:t xml:space="preserve"> </w:t>
      </w:r>
      <w:r>
        <w:t xml:space="preserve">realizations and five fitted seeds. Intervals for the EMA99 AUROC contrast use 5,000 crossed-factor bootstrap</w:t>
      </w:r>
      <w:r>
        <w:t xml:space="preserve"> </w:t>
      </w:r>
      <w:r>
        <w:t xml:space="preserve">replicates.</w:t>
      </w:r>
    </w:p>
    <w:p>
      <w:pPr>
        <w:pStyle w:val="BodyText"/>
      </w:pPr>
      <w:bookmarkStart w:id="145" w:name="x1-13002r50"/>
      <w:bookmarkEnd w:id="145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46" w:name="TBL-53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Controlled fault 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RO-CAGF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RO-PDRF-Full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Difference (95% hierarchical interval)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+0.011 [-0.009, +0.028]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+0.030 [+0.003, +0.057]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+0.035 [+0.012, +0.057]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Stuck-at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+0.034 [+0.003, +0.062]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Four-type descriptive aggregate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–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–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+0.027 [+0.002, +0.051]</w:t>
                  </w:r>
                </w:p>
              </w:tc>
            </w:tr>
          </w:tbl>
          <w:bookmarkEnd w:id="146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S50:</w:t>
      </w:r>
      <w:r>
        <w:t xml:space="preserve"> </w:t>
      </w:r>
      <w:r>
        <w:t xml:space="preserve">Per-fault architecture effects. Intervals resample fault realization and the crossed optimization-seed cluster</w:t>
      </w:r>
      <w:r>
        <w:t xml:space="preserve"> </w:t>
      </w:r>
      <w:r>
        <w:t xml:space="preserve">within each controlled mechanism. The four-type aggregate resamples only four top-level clusters and is therefore</w:t>
      </w:r>
      <w:r>
        <w:t xml:space="preserve"> </w:t>
      </w:r>
      <w:r>
        <w:t xml:space="preserve">descriptive.</w:t>
      </w:r>
    </w:p>
    <w:p>
      <w:pPr>
        <w:pStyle w:val="BodyText"/>
      </w:pPr>
      <w:bookmarkStart w:id="147" w:name="x1-13003r51"/>
      <w:bookmarkEnd w:id="147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48" w:name="TBL-54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2640"/>
              <w:gridCol w:w="2640"/>
              <w:gridCol w:w="264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Omitted controlled fault 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Remaining top-level clusters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RO-PDRF-Full–RO-CAGF AUROC (95% interval)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+0.033 [+0.007, +0.056]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+0.027 [+0.001, +0.052]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+0.025 [-0.002, +0.052]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Stuck-at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+0.025 [+0.000, +0.050]</w:t>
                  </w:r>
                </w:p>
              </w:tc>
            </w:tr>
          </w:tbl>
          <w:bookmarkEnd w:id="148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S51:</w:t>
      </w:r>
      <w:r>
        <w:t xml:space="preserve"> </w:t>
      </w:r>
      <w:r>
        <w:t xml:space="preserve">Leave-one-fault-type-out sensitivity for the RO-PDRF-Full–RO-CAGF affected-AUROC difference.</w:t>
      </w:r>
      <w:r>
        <w:t xml:space="preserve"> </w:t>
      </w:r>
      <w:r>
        <w:t xml:space="preserve">Each row has only three remaining top-level fault clusters; intervals are descriptive robustness summaries, not</w:t>
      </w:r>
      <w:r>
        <w:t xml:space="preserve"> </w:t>
      </w:r>
      <w:r>
        <w:t xml:space="preserve">device-generalization intervals.</w:t>
      </w:r>
    </w:p>
    <w:p>
      <w:pPr>
        <w:pStyle w:val="BodyText"/>
      </w:pPr>
      <w:r>
        <w:t xml:space="preserve">Across all four mechanisms, RO-PDRF-Full exceeded RO-CAGF by a descriptive mean AUROC difference of +0</w:t>
      </w:r>
      <w:r>
        <w:t xml:space="preserve">.</w:t>
      </w:r>
      <w:r>
        <w:t xml:space="preserve">0274</w:t>
      </w:r>
      <w:r>
        <w:t xml:space="preserve"> </w:t>
      </w:r>
      <w:r>
        <w:t xml:space="preserve">(95% crossed-factor interval +0</w:t>
      </w:r>
      <w:r>
        <w:t xml:space="preserve">.</w:t>
      </w:r>
      <w:r>
        <w:t xml:space="preserve">0019 to +0</w:t>
      </w:r>
      <w:r>
        <w:t xml:space="preserve">.</w:t>
      </w:r>
      <w:r>
        <w:t xml:space="preserve">0512). The per-fault effects were +0</w:t>
      </w:r>
      <w:r>
        <w:t xml:space="preserve">.</w:t>
      </w:r>
      <w:r>
        <w:t xml:space="preserve">0112, +0</w:t>
      </w:r>
      <w:r>
        <w:t xml:space="preserve">.</w:t>
      </w:r>
      <w:r>
        <w:t xml:space="preserve">0299, +0</w:t>
      </w:r>
      <w:r>
        <w:t xml:space="preserve">.</w:t>
      </w:r>
      <w:r>
        <w:t xml:space="preserve">0351 and +0</w:t>
      </w:r>
      <w:r>
        <w:t xml:space="preserve">.</w:t>
      </w:r>
      <w:r>
        <w:t xml:space="preserve">0336 for</w:t>
      </w:r>
      <w:r>
        <w:t xml:space="preserve"> </w:t>
      </w:r>
      <w:r>
        <w:t xml:space="preserve">Gaussian, offset, drift and stuck-at interventions. Every leave-one-type-out mean remained positive, although the interval</w:t>
      </w:r>
      <w:r>
        <w:t xml:space="preserve"> </w:t>
      </w:r>
      <w:r>
        <w:t xml:space="preserve">after omitting drift crossed zero. Only four fault mechanisms define the top level, so these results support controlled-fault</w:t>
      </w:r>
      <w:r>
        <w:t xml:space="preserve"> </w:t>
      </w:r>
      <w:r>
        <w:t xml:space="preserve">breadth without estimating a population of natural failure types. Across the same design, RO-PDRF-EMA changed</w:t>
      </w:r>
      <w:r>
        <w:t xml:space="preserve"> </w:t>
      </w:r>
      <w:r>
        <w:t xml:space="preserve">Full-model AUROC by +0</w:t>
      </w:r>
      <w:r>
        <w:t xml:space="preserve">.</w:t>
      </w:r>
      <w:r>
        <w:t xml:space="preserve">0038 (</w:t>
      </w:r>
      <w:r>
        <w:t xml:space="preserve">−</w:t>
      </w:r>
      <w:r>
        <w:t xml:space="preserve">0</w:t>
      </w:r>
      <w:r>
        <w:t xml:space="preserve">.</w:t>
      </w:r>
      <w:r>
        <w:t xml:space="preserve">0007 to +0</w:t>
      </w:r>
      <w:r>
        <w:t xml:space="preserve">.</w:t>
      </w:r>
      <w:r>
        <w:t xml:space="preserve">0091), NLL by</w:t>
      </w:r>
      <w:r>
        <w:t xml:space="preserve"> </w:t>
      </w:r>
      <w:r>
        <w:t xml:space="preserve">−</w:t>
      </w:r>
      <w:r>
        <w:t xml:space="preserve">0</w:t>
      </w:r>
      <w:r>
        <w:t xml:space="preserve">.</w:t>
      </w:r>
      <w:r>
        <w:t xml:space="preserve">283 (</w:t>
      </w:r>
      <w:r>
        <w:t xml:space="preserve">−</w:t>
      </w:r>
      <w:r>
        <w:t xml:space="preserve">0</w:t>
      </w:r>
      <w:r>
        <w:t xml:space="preserve">.</w:t>
      </w:r>
      <w:r>
        <w:t xml:space="preserve">535 to</w:t>
      </w:r>
      <w:r>
        <w:t xml:space="preserve"> </w:t>
      </w:r>
      <w:r>
        <w:t xml:space="preserve">−</w:t>
      </w:r>
      <w:r>
        <w:t xml:space="preserve">0</w:t>
      </w:r>
      <w:r>
        <w:t xml:space="preserve">.</w:t>
      </w:r>
      <w:r>
        <w:t xml:space="preserve">094) and ECE by</w:t>
      </w:r>
      <w:r>
        <w:t xml:space="preserve"> </w:t>
      </w:r>
      <w:r>
        <w:t xml:space="preserve">−</w:t>
      </w:r>
      <w:r>
        <w:t xml:space="preserve">0</w:t>
      </w:r>
      <w:r>
        <w:t xml:space="preserve">.</w:t>
      </w:r>
      <w:r>
        <w:t xml:space="preserve">0228 (</w:t>
      </w:r>
      <w:r>
        <w:t xml:space="preserve">−</w:t>
      </w:r>
      <w:r>
        <w:t xml:space="preserve">0</w:t>
      </w:r>
      <w:r>
        <w:t xml:space="preserve">.</w:t>
      </w:r>
      <w:r>
        <w:t xml:space="preserve">0396 to</w:t>
      </w:r>
      <w:r>
        <w:t xml:space="preserve"> </w:t>
      </w:r>
      <w:r>
        <w:t xml:space="preserve">−</w:t>
      </w:r>
      <w:r>
        <w:t xml:space="preserve">0</w:t>
      </w:r>
      <w:r>
        <w:t xml:space="preserve">.</w:t>
      </w:r>
      <w:r>
        <w:t xml:space="preserve">0085).</w:t>
      </w:r>
    </w:p>
    <w:p>
      <w:pPr>
        <w:pStyle w:val="BodyText"/>
      </w:pPr>
      <w:bookmarkStart w:id="149" w:name="x1-13004r52"/>
      <w:bookmarkEnd w:id="149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50" w:name="TBL-55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EMA decay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Affected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2.550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0.214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2.264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0.178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2.205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0.018</w:t>
                  </w:r>
                </w:p>
              </w:tc>
            </w:tr>
          </w:tbl>
          <w:bookmarkEnd w:id="150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S52:</w:t>
      </w:r>
      <w:r>
        <w:t xml:space="preserve"> </w:t>
      </w:r>
      <w:r>
        <w:t xml:space="preserve">EMA-decay sensitivity under the principal Gaussian realization. Values are means</w:t>
      </w:r>
      <w:r>
        <w:t xml:space="preserve"> </w:t>
      </w:r>
      <w:r>
        <w:t xml:space="preserve">±</w:t>
      </w:r>
      <w:r>
        <w:t xml:space="preserve"> </w:t>
      </w:r>
      <w:r>
        <w:t xml:space="preserve">standard deviations</w:t>
      </w:r>
      <w:r>
        <w:t xml:space="preserve"> </w:t>
      </w:r>
      <w:r>
        <w:t xml:space="preserve">across five fitted seeds.</w:t>
      </w:r>
    </w:p>
    <w:bookmarkStart w:id="155" w:name="x1-13005r3"/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bookmarkStart w:id="151" w:name="Xec95cabfc16f09e0d1455d0476b40c9251da864"/>
            <w:bookmarkEnd w:id="151"/>
          </w:p>
        </w:tc>
        <w:tc>
          <w:tcPr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00300" cy="2409825"/>
                  <wp:effectExtent b="0" l="0" r="0" t="0"/>
                  <wp:docPr descr="PIC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figures/figureS8_fault_type_ema-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9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S3:</w:t>
      </w:r>
      <w:r>
        <w:t xml:space="preserve"> </w:t>
      </w:r>
      <w:r>
        <w:t xml:space="preserve">Fault-type and EMA audit. a</w:t>
      </w:r>
      <w:r>
        <w:t xml:space="preserve">, affected macro-AUROC by controlled mechanism.</w:t>
      </w:r>
      <w:r>
        <w:t xml:space="preserve"> </w:t>
      </w:r>
      <w:r>
        <w:t xml:space="preserve">b–d</w:t>
      </w:r>
      <w:r>
        <w:t xml:space="preserve">,</w:t>
      </w:r>
      <w:r>
        <w:t xml:space="preserve"> </w:t>
      </w:r>
      <w:r>
        <w:t xml:space="preserve">RO-PDRF-EMA minus RO-PDRF-Full effects for AUROC, NLL and ECE. Error bars use realization and crossed-seed</w:t>
      </w:r>
      <w:r>
        <w:t xml:space="preserve"> </w:t>
      </w:r>
      <w:r>
        <w:t xml:space="preserve">resampling within each fault type. All interventions are repeated on one chemical instrument.</w:t>
      </w:r>
    </w:p>
    <w:bookmarkEnd w:id="155"/>
    <w:bookmarkEnd w:id="156"/>
    <w:bookmarkStart w:id="160" w:name="scoregeometry-sensitivity"/>
    <w:p>
      <w:pPr>
        <w:pStyle w:val="Heading3"/>
      </w:pPr>
      <w:r>
        <w:t xml:space="preserve">14</w:t>
      </w:r>
      <w:r>
        <w:t xml:space="preserve"> </w:t>
      </w:r>
      <w:r>
        <w:t xml:space="preserve"> </w:t>
      </w:r>
      <w:bookmarkStart w:id="157" w:name="x1-1400014"/>
      <w:bookmarkEnd w:id="157"/>
      <w:r>
        <w:t xml:space="preserve">Score-geometry sensitivity</w:t>
      </w:r>
    </w:p>
    <w:p>
      <w:pPr>
        <w:pStyle w:val="FirstParagraph"/>
      </w:pPr>
      <w:r>
        <w:t xml:space="preserve">The following three-seed audit changes one parameter at a time around RO-PDRF-Full. It is exploratory</w:t>
      </w:r>
      <w:r>
        <w:t xml:space="preserve"> </w:t>
      </w:r>
      <w:r>
        <w:t xml:space="preserve">and was not used to replace the formal setting. A larger bound lowers outer-5% occupancy and improves</w:t>
      </w:r>
      <w:r>
        <w:t xml:space="preserve"> </w:t>
      </w:r>
      <w:r>
        <w:t xml:space="preserve">affected AUROC over this grid; larger</w:t>
      </w:r>
      <w:r>
        <w:t xml:space="preserve"> </w:t>
      </w:r>
      <w:r>
        <w:t xml:space="preserve">β</w:t>
      </w:r>
      <w:r>
        <w:t xml:space="preserve"> </w:t>
      </w:r>
      <w:r>
        <w:t xml:space="preserve">improves discrimination but does not monotonically reduce saturation.</w:t>
      </w:r>
      <w:r>
        <w:t xml:space="preserve"> </w:t>
      </w:r>
      <w:r>
        <w:t xml:space="preserve">Ranking weight also changes saturation materially. No single hyperparameter is therefore justified by AUROC</w:t>
      </w:r>
      <w:r>
        <w:t xml:space="preserve"> </w:t>
      </w:r>
      <w:r>
        <w:t xml:space="preserve">alone.</w:t>
      </w:r>
    </w:p>
    <w:p>
      <w:pPr>
        <w:pStyle w:val="BodyText"/>
      </w:pPr>
      <w:bookmarkStart w:id="158" w:name="x1-14001r53"/>
      <w:bookmarkEnd w:id="158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59" w:name="TBL-56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Setting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Saturation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All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Affected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B=2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B=3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B=4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B=5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beta=0.1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beta=0.25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beta=0.5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beta=0.75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rank=0.05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rank=0.15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rank=0.3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0.274</w:t>
                  </w:r>
                </w:p>
              </w:tc>
            </w:tr>
          </w:tbl>
          <w:bookmarkEnd w:id="159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S53:</w:t>
      </w:r>
      <w:r>
        <w:t xml:space="preserve"> </w:t>
      </w:r>
      <w:r>
        <w:t xml:space="preserve">Joint score-saturation, discrimination and calibration sensitivity. Values are means across three fixed</w:t>
      </w:r>
      <w:r>
        <w:t xml:space="preserve"> </w:t>
      </w:r>
      <w:r>
        <w:t xml:space="preserve">development seeds.</w:t>
      </w:r>
    </w:p>
    <w:bookmarkEnd w:id="160"/>
    <w:bookmarkStart w:id="164" w:name="hydraulic-nointerpolation-audit"/>
    <w:p>
      <w:pPr>
        <w:pStyle w:val="Heading3"/>
      </w:pPr>
      <w:r>
        <w:t xml:space="preserve">15</w:t>
      </w:r>
      <w:r>
        <w:t xml:space="preserve"> </w:t>
      </w:r>
      <w:r>
        <w:t xml:space="preserve"> </w:t>
      </w:r>
      <w:bookmarkStart w:id="161" w:name="x1-1500015"/>
      <w:bookmarkEnd w:id="161"/>
      <w:r>
        <w:t xml:space="preserve">Hydraulic no-interpolation audit</w:t>
      </w:r>
    </w:p>
    <w:p>
      <w:pPr>
        <w:pStyle w:val="FirstParagraph"/>
      </w:pPr>
      <w:r>
        <w:t xml:space="preserve">The principal hydraulic representation linearly resamples each physical-group summary vector to length 48. The</w:t>
      </w:r>
      <w:r>
        <w:t xml:space="preserve"> </w:t>
      </w:r>
      <w:r>
        <w:t xml:space="preserve">no-interpolation audit instead retains every native summary value in its original order and zero-pads only the unused tail.</w:t>
      </w:r>
      <w:r>
        <w:t xml:space="preserve"> </w:t>
      </w:r>
      <w:r>
        <w:t xml:space="preserve">Both representations use identical samples, splits, faults and seeds.</w:t>
      </w:r>
    </w:p>
    <w:p>
      <w:pPr>
        <w:pStyle w:val="BodyText"/>
      </w:pPr>
      <w:bookmarkStart w:id="162" w:name="x1-15001r54"/>
      <w:bookmarkEnd w:id="162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63" w:name="TBL-57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Representation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Difference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Linear resampling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Accumulator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Linear resampling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Cooler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Linear resampling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Pump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Linear resampling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interpolation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Accumulator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+0.135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interpolation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Cooler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interpolation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Pump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+0.124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interpolation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-0.025</w:t>
                  </w:r>
                </w:p>
              </w:tc>
            </w:tr>
          </w:tbl>
          <w:bookmarkEnd w:id="163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S54:</w:t>
      </w:r>
      <w:r>
        <w:t xml:space="preserve"> </w:t>
      </w:r>
      <w:r>
        <w:t xml:space="preserve">Affected-subset macro-AUROC under controlled hydraulic pressure faults. Difference is RO-PDRF-NOQ</w:t>
      </w:r>
      <w:r>
        <w:t xml:space="preserve"> </w:t>
      </w:r>
      <w:r>
        <w:t xml:space="preserve">minus CAGF.</w:t>
      </w:r>
    </w:p>
    <w:bookmarkEnd w:id="164"/>
    <w:bookmarkStart w:id="196" w:name="X59bb53cc35df152918cf6b61790914aeba30b63"/>
    <w:p>
      <w:pPr>
        <w:pStyle w:val="Heading3"/>
      </w:pPr>
      <w:r>
        <w:t xml:space="preserve">16</w:t>
      </w:r>
      <w:r>
        <w:t xml:space="preserve"> </w:t>
      </w:r>
      <w:r>
        <w:t xml:space="preserve"> </w:t>
      </w:r>
      <w:bookmarkStart w:id="165" w:name="x1-1600016"/>
      <w:bookmarkEnd w:id="165"/>
      <w:r>
        <w:t xml:space="preserve">Real-operational AHU sensor-fault validation</w:t>
      </w:r>
    </w:p>
    <w:p>
      <w:pPr>
        <w:pStyle w:val="FirstParagraph"/>
      </w:pPr>
      <w:r>
        <w:t xml:space="preserve">The external field audit uses one year of hourly operational records from each of three buildings and only the repository’s</w:t>
      </w:r>
      <w:r>
        <w:t xml:space="preserve"> </w:t>
      </w:r>
      <w:r>
        <w:t xml:space="preserve">expert annotations for normal operation, return-air temperature sensor fault and supply-air temperature sensor</w:t>
      </w:r>
      <w:r>
        <w:t xml:space="preserve"> </w:t>
      </w:r>
      <w:r>
        <w:t xml:space="preserve">fault. No test fault is synthesized. Table </w:t>
      </w:r>
      <w:hyperlink w:anchor="X75d07cb5cd9aea2692c812e4e3c1fe85e1d69dc">
        <w:r>
          <w:rPr>
            <w:rStyle w:val="Hyperlink"/>
          </w:rPr>
          <w:t xml:space="preserve">S55</w:t>
        </w:r>
      </w:hyperlink>
      <w:r>
        <w:t xml:space="preserve"> </w:t>
      </w:r>
      <w:r>
        <w:t xml:space="preserve">reports the chronological partitions after exclusion of conflicting</w:t>
      </w:r>
      <w:r>
        <w:t xml:space="preserve"> </w:t>
      </w:r>
      <w:r>
        <w:t xml:space="preserve">duplicate AHU–time keys and collapse of same-label repeats. The complete test periods are retained without class</w:t>
      </w:r>
      <w:r>
        <w:t xml:space="preserve"> </w:t>
      </w:r>
      <w:r>
        <w:t xml:space="preserve">subsampling.</w:t>
      </w:r>
    </w:p>
    <w:p>
      <w:pPr>
        <w:pStyle w:val="BodyText"/>
      </w:pPr>
      <w:r>
        <w:t xml:space="preserve">For leave-one-building-out analysis, models train on two buildings and hold out the third. Shift diagnostics include</w:t>
      </w:r>
      <w:r>
        <w:t xml:space="preserve"> </w:t>
      </w:r>
      <w:r>
        <w:t xml:space="preserve">standardized mean, variance, quantile, missingness and outlier differences per feature; Kolmogorov–Smirnov</w:t>
      </w:r>
      <w:r>
        <w:t xml:space="preserve"> </w:t>
      </w:r>
      <w:r>
        <w:t xml:space="preserve">and Wasserstein distances; linear and radial-basis maximum mean discrepancy; covariance discrepancy; a</w:t>
      </w:r>
      <w:r>
        <w:t xml:space="preserve"> </w:t>
      </w:r>
      <w:r>
        <w:t xml:space="preserve">source-trained PCA projection; and class/subtype priors. A reversal audit reports AUROC from 1</w:t>
      </w:r>
      <w:r>
        <w:t xml:space="preserve"> </w:t>
      </w:r>
      <w:r>
        <w:t xml:space="preserve">−</w:t>
      </w:r>
      <w:r>
        <w:t xml:space="preserve"> </w:t>
      </w:r>
      <w:r>
        <w:t xml:space="preserve">p</w:t>
      </w:r>
      <w:r>
        <w:t xml:space="preserve">(fault) to</w:t>
      </w:r>
      <w:r>
        <w:t xml:space="preserve"> </w:t>
      </w:r>
      <w:r>
        <w:t xml:space="preserve">distinguish absent ranking information from approximately inverted ranking. Source-only controls use source</w:t>
      </w:r>
      <w:r>
        <w:t xml:space="preserve"> </w:t>
      </w:r>
      <w:r>
        <w:t xml:space="preserve">normalization and include EF-PD, RO-PDRF-Full-NOQ and GroupDRO-EF-PD with building as the source group.</w:t>
      </w:r>
      <w:r>
        <w:t xml:space="preserve"> </w:t>
      </w:r>
      <w:r>
        <w:t xml:space="preserve">Target normalization recomputes location and scale from unlabeled target features, while CORAL aligns source</w:t>
      </w:r>
      <w:r>
        <w:t xml:space="preserve"> </w:t>
      </w:r>
      <w:r>
        <w:t xml:space="preserve">covariance to unlabeled target covariance. These two regimes are unsupervised target adaptation, not source-only</w:t>
      </w:r>
      <w:r>
        <w:t xml:space="preserve"> </w:t>
      </w:r>
      <w:r>
        <w:t xml:space="preserve">transfer.</w:t>
      </w:r>
    </w:p>
    <w:p>
      <w:pPr>
        <w:pStyle w:val="BodyText"/>
      </w:pPr>
      <w:r>
        <w:t xml:space="preserve">Five-member probabilities are averaged for risk–coverage analysis. Split-conformal sets use calibration</w:t>
      </w:r>
      <w:r>
        <w:t xml:space="preserve"> </w:t>
      </w:r>
      <w:r>
        <w:t xml:space="preserve">nonconformity 1</w:t>
      </w:r>
      <w:r>
        <w:t xml:space="preserve"> </w:t>
      </w:r>
      <w:r>
        <w:t xml:space="preserve">−</w:t>
      </w:r>
      <w:r>
        <w:t xml:space="preserve"> </w:t>
      </w:r>
      <w:r>
        <w:t xml:space="preserve">p</w:t>
      </w:r>
      <w:r>
        <w:rPr>
          <w:vertAlign w:val="subscript"/>
        </w:rPr>
        <w:t xml:space="preserve">y</w:t>
      </w:r>
      <w:r>
        <w:t xml:space="preserve"> </w:t>
      </w:r>
      <w:r>
        <w:t xml:space="preserve">at nominal error levels 0.05, 0.10 and 0.20. Empirical coverage, mean set size, singleton</w:t>
      </w:r>
      <w:r>
        <w:t xml:space="preserve"> </w:t>
      </w:r>
      <w:r>
        <w:t xml:space="preserve">rate and singleton accuracy are diagnostics only because chronological and cross-building shift violate simple</w:t>
      </w:r>
      <w:r>
        <w:t xml:space="preserve"> </w:t>
      </w:r>
      <w:r>
        <w:t xml:space="preserve">exchangeability.</w:t>
      </w:r>
    </w:p>
    <w:p>
      <w:pPr>
        <w:pStyle w:val="BodyText"/>
      </w:pPr>
      <w:bookmarkStart w:id="166" w:name="x1-16001r55"/>
      <w:bookmarkEnd w:id="166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67" w:name="TBL-58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Building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Split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Records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Normal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Sensor fault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7,658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1,658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9,354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9,126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11,300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2,675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1,175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2,318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9,362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7,867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1,495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11,727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5,727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19,115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18,769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346</w:t>
                  </w:r>
                </w:p>
              </w:tc>
            </w:tr>
          </w:tbl>
          <w:bookmarkEnd w:id="167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S55:</w:t>
      </w:r>
      <w:r>
        <w:t xml:space="preserve"> </w:t>
      </w:r>
      <w:r>
        <w:t xml:space="preserve">Chronological AHU split counts used in the field validation.</w:t>
      </w:r>
    </w:p>
    <w:p>
      <w:pPr>
        <w:pStyle w:val="BodyText"/>
      </w:pPr>
      <w:bookmarkStart w:id="168" w:name="x1-16002r56"/>
      <w:bookmarkEnd w:id="168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69" w:name="TBL-59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Building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Normal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Return-air fault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Supply-air fault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9,126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9,354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7,867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1,487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9,362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18,769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19,115</w:t>
                  </w:r>
                </w:p>
              </w:tc>
            </w:tr>
          </w:tbl>
          <w:bookmarkEnd w:id="169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S56:</w:t>
      </w:r>
      <w:r>
        <w:t xml:space="preserve"> </w:t>
      </w:r>
      <w:r>
        <w:t xml:space="preserve">Class and native sensor-fault-subtype distribution in each untouched chronological test period.</w:t>
      </w:r>
    </w:p>
    <w:p>
      <w:pPr>
        <w:pStyle w:val="BodyText"/>
      </w:pPr>
      <w:r>
        <w:t xml:space="preserve">The hospital test period is qualitatively different from the other two buildings: it contains 1,487 return-air faults but only</w:t>
      </w:r>
      <w:r>
        <w:t xml:space="preserve"> </w:t>
      </w:r>
      <w:r>
        <w:t xml:space="preserve">eight supply-air faults. Metrics are therefore reported by building and subtype rather than pooled across hourly</w:t>
      </w:r>
      <w:r>
        <w:t xml:space="preserve"> </w:t>
      </w:r>
      <w:r>
        <w:t xml:space="preserve">observations.</w:t>
      </w:r>
    </w:p>
    <w:p>
      <w:pPr>
        <w:pStyle w:val="BodyText"/>
      </w:pPr>
      <w:bookmarkStart w:id="170" w:name="x1-16003r57"/>
      <w:bookmarkEnd w:id="170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71" w:name="TBL-60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880"/>
              <w:gridCol w:w="880"/>
              <w:gridCol w:w="880"/>
              <w:gridCol w:w="880"/>
              <w:gridCol w:w="880"/>
              <w:gridCol w:w="880"/>
              <w:gridCol w:w="880"/>
              <w:gridCol w:w="880"/>
              <w:gridCol w:w="8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Building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AUPRC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Macro-F1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Bal. Acc.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Fault Prec.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Fault Recall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Fault F1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HGB-current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PDRF-NOQ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HGB-current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PDRF-NOQ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HGB-current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PDRF-NOQ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0.285</w:t>
                  </w:r>
                </w:p>
              </w:tc>
            </w:tr>
          </w:tbl>
          <w:bookmarkEnd w:id="171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S57:</w:t>
      </w:r>
      <w:r>
        <w:t xml:space="preserve"> </w:t>
      </w:r>
      <w:r>
        <w:t xml:space="preserve">Detailed chronological AHU results. Values are means across five matched seeds. Fault precision, recall</w:t>
      </w:r>
      <w:r>
        <w:t xml:space="preserve"> </w:t>
      </w:r>
      <w:r>
        <w:t xml:space="preserve">and F1 treat either native temperature-sensor-fault subtype as the positive class.</w:t>
      </w:r>
    </w:p>
    <w:p>
      <w:pPr>
        <w:pStyle w:val="BodyText"/>
      </w:pPr>
      <w:bookmarkStart w:id="172" w:name="x1-16004r58"/>
      <w:bookmarkEnd w:id="172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73" w:name="TBL-61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Building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Fault subtype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Recall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 of seeds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HGB-current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HGB-current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0.108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0.171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PDRF-NOQ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PDRF-NOQ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HGB-current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HGB-current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0.381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PDRF-NOQ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PDRF-NOQ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HGB-current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HGB-current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0.117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PDRF-NOQ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PDRF-NOQ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Supply-air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0.130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</w:tbl>
          <w:bookmarkEnd w:id="173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S58:</w:t>
      </w:r>
      <w:r>
        <w:t xml:space="preserve"> </w:t>
      </w:r>
      <w:r>
        <w:t xml:space="preserve">Recall for the two native expert-annotated fault subtypes. The class counts in Table </w:t>
      </w:r>
      <w:hyperlink w:anchor="Xba9527dbc1028d2d8a067a0d93fb27b9b4354f4">
        <w:r>
          <w:rPr>
            <w:rStyle w:val="Hyperlink"/>
          </w:rPr>
          <w:t xml:space="preserve">S56</w:t>
        </w:r>
      </w:hyperlink>
      <w:r>
        <w:t xml:space="preserve"> </w:t>
      </w:r>
      <w:r>
        <w:t xml:space="preserve">govern</w:t>
      </w:r>
      <w:r>
        <w:t xml:space="preserve"> </w:t>
      </w:r>
      <w:r>
        <w:t xml:space="preserve">interpretation, especially for the eight hospital supply-air faults.</w:t>
      </w:r>
    </w:p>
    <w:p>
      <w:pPr>
        <w:pStyle w:val="BodyText"/>
      </w:pPr>
      <w:bookmarkStart w:id="174" w:name="x1-16005r59"/>
      <w:bookmarkEnd w:id="174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75" w:name="TBL-62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Building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9,080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HGB-current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9,061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8,824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8,557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7,853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1,281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HGB-current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7,848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1,263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7,860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1,228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7,866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1,233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7,866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1,222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7,867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1,221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18,426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HGB-current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18,166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18,157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18,458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18,378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17,259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317</w:t>
                  </w:r>
                </w:p>
              </w:tc>
            </w:tr>
          </w:tbl>
          <w:bookmarkEnd w:id="175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S59:</w:t>
      </w:r>
      <w:r>
        <w:t xml:space="preserve"> </w:t>
      </w:r>
      <w:r>
        <w:t xml:space="preserve">Confusion counts for fixed five-member probability ensembles on the untouched chronological test periods.</w:t>
      </w:r>
      <w:r>
        <w:t xml:space="preserve"> </w:t>
      </w:r>
      <w:r>
        <w:t xml:space="preserve">Either native sensor-fault subtype is positive.</w:t>
      </w:r>
    </w:p>
    <w:p>
      <w:pPr>
        <w:pStyle w:val="BodyText"/>
      </w:pPr>
      <w:r>
        <w:t xml:space="preserve">Table </w:t>
      </w:r>
      <w:hyperlink w:anchor="X7908fd6221c7789489ae236f60ded770c3ac30b">
        <w:r>
          <w:rPr>
            <w:rStyle w:val="Hyperlink"/>
          </w:rPr>
          <w:t xml:space="preserve">S60</w:t>
        </w:r>
      </w:hyperlink>
      <w:r>
        <w:t xml:space="preserve"> </w:t>
      </w:r>
      <w:r>
        <w:t xml:space="preserve">treats the 15 building–seed combinations as matched repeated fits. These tests describe optimization</w:t>
      </w:r>
      <w:r>
        <w:t xml:space="preserve"> </w:t>
      </w:r>
      <w:r>
        <w:t xml:space="preserve">consistency across the three building-specific tasks; they do not treat hourly records as independent retraining replicates.</w:t>
      </w:r>
      <w:r>
        <w:t xml:space="preserve"> </w:t>
      </w:r>
      <w:r>
        <w:t xml:space="preserve">EF-PD and HGB-current exceed RO-PDRF-NOQ in all 15 pairs. HGB-lag does not uniformly improve HGB-current,</w:t>
      </w:r>
      <w:r>
        <w:t xml:space="preserve"> </w:t>
      </w:r>
      <w:r>
        <w:t xml:space="preserve">showing that these fixed lag summaries are a task-specific baseline rather than a surrogate for every sequence</w:t>
      </w:r>
      <w:r>
        <w:t xml:space="preserve"> </w:t>
      </w:r>
      <w:r>
        <w:t xml:space="preserve">architecture.</w:t>
      </w:r>
    </w:p>
    <w:p>
      <w:pPr>
        <w:pStyle w:val="BodyText"/>
      </w:pPr>
      <w:bookmarkStart w:id="176" w:name="x1-16006r60"/>
      <w:bookmarkEnd w:id="176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77" w:name="TBL-63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Contrast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Δ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Wins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Losses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Exact</w:t>
                  </w:r>
                  <w:r>
                    <w:t xml:space="preserve"> </w:t>
                  </w:r>
                  <w:r>
                    <w:t xml:space="preserve">P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 vs. PDRF-NOQ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 vs. 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 vs. ENT-PD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 vs. EF-PD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 vs. UF-PD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 vs. HGB-current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 vs. HGB-lag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</w:t>
                  </w:r>
                </w:p>
              </w:tc>
            </w:tr>
          </w:tbl>
          <w:bookmarkEnd w:id="177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S60:</w:t>
      </w:r>
      <w:r>
        <w:t xml:space="preserve"> </w:t>
      </w:r>
      <w:r>
        <w:t xml:space="preserve">Paired AHU macro-AUROC contrasts for RO-PDRF-NOQ across five seeds and three buildings.</w:t>
      </w:r>
    </w:p>
    <w:p>
      <w:pPr>
        <w:pStyle w:val="BodyText"/>
      </w:pPr>
      <w:bookmarkStart w:id="178" w:name="x1-16007r61"/>
      <w:bookmarkEnd w:id="178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79" w:name="TBL-64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Building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Coverage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set size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Singleton rate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Singleton accuracy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HGB-lag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RO-PDRF-Full-NOQ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0.920</w:t>
                  </w:r>
                </w:p>
              </w:tc>
            </w:tr>
          </w:tbl>
          <w:bookmarkEnd w:id="179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S61:</w:t>
      </w:r>
      <w:r>
        <w:t xml:space="preserve"> </w:t>
      </w:r>
      <w:r>
        <w:t xml:space="preserve">Split-conformal diagnostics at nominal error level</w:t>
      </w:r>
      <w:r>
        <w:t xml:space="preserve"> </w:t>
      </w:r>
      <w:r>
        <w:t xml:space="preserve">α</w:t>
      </w:r>
      <w:r>
        <w:t xml:space="preserve"> </w:t>
      </w:r>
      <w:r>
        <w:t xml:space="preserve">= 0</w:t>
      </w:r>
      <w:r>
        <w:t xml:space="preserve">.</w:t>
      </w:r>
      <w:r>
        <w:t xml:space="preserve">10. Calibration uses the chronological calibration</w:t>
      </w:r>
      <w:r>
        <w:t xml:space="preserve"> </w:t>
      </w:r>
      <w:r>
        <w:t xml:space="preserve">interval and evaluation uses the later test interval.</w:t>
      </w:r>
    </w:p>
    <w:p>
      <w:pPr>
        <w:pStyle w:val="BodyText"/>
      </w:pPr>
      <w:r>
        <w:t xml:space="preserve">Empirical coverage is frequently below the nominal 0.90 target, most notably in the auditorium. This is evidence against</w:t>
      </w:r>
      <w:r>
        <w:t xml:space="preserve"> </w:t>
      </w:r>
      <w:r>
        <w:t xml:space="preserve">claiming a distribution-free field guarantee: chronological changes violate the exchangeability condition needed for the</w:t>
      </w:r>
      <w:r>
        <w:t xml:space="preserve"> </w:t>
      </w:r>
      <w:r>
        <w:t xml:space="preserve">elementary split-conformal construction. Confidence-based abstention can still reduce selective error, but confidence ordering</w:t>
      </w:r>
      <w:r>
        <w:t xml:space="preserve"> </w:t>
      </w:r>
      <w:r>
        <w:t xml:space="preserve">and class-specific recall must be audited together.</w:t>
      </w:r>
    </w:p>
    <w:bookmarkStart w:id="184" w:name="x1-16008r4"/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bookmarkStart w:id="180" w:name="X6b33f746004aa39f530f86014b516ffaa230d04"/>
            <w:bookmarkEnd w:id="180"/>
          </w:p>
        </w:tc>
        <w:tc>
          <w:tcPr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00300" cy="2409825"/>
                  <wp:effectExtent b="0" l="0" r="0" t="0"/>
                  <wp:docPr descr="PIC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figures/figureS1_ahu_field_diagnostics-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9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S4:</w:t>
      </w:r>
      <w:r>
        <w:t xml:space="preserve"> </w:t>
      </w:r>
      <w:r>
        <w:t xml:space="preserve">Operational AHU diagnosis and deployment boundaries. a,b</w:t>
      </w:r>
      <w:r>
        <w:t xml:space="preserve">, Building-specific chronological</w:t>
      </w:r>
      <w:r>
        <w:t xml:space="preserve"> </w:t>
      </w:r>
      <w:r>
        <w:t xml:space="preserve">AUROC and AUPRC.</w:t>
      </w:r>
      <w:r>
        <w:t xml:space="preserve"> </w:t>
      </w:r>
      <w:r>
        <w:t xml:space="preserve">c</w:t>
      </w:r>
      <w:r>
        <w:t xml:space="preserve">, Return- and supply-air fault recall, with the rare hospital supply-air subset identified.</w:t>
      </w:r>
      <w:r>
        <w:t xml:space="preserve"> </w:t>
      </w:r>
      <w:r>
        <w:t xml:space="preserve">d</w:t>
      </w:r>
      <w:r>
        <w:t xml:space="preserve">,</w:t>
      </w:r>
      <w:r>
        <w:t xml:space="preserve"> </w:t>
      </w:r>
      <w:r>
        <w:t xml:space="preserve">Selective error as lower-confidence predictions are rejected.</w:t>
      </w:r>
      <w:r>
        <w:t xml:space="preserve"> </w:t>
      </w:r>
      <w:r>
        <w:t xml:space="preserve">e</w:t>
      </w:r>
      <w:r>
        <w:t xml:space="preserve">, Empirical split-conformal coverage and singleton rate</w:t>
      </w:r>
      <w:r>
        <w:t xml:space="preserve"> </w:t>
      </w:r>
      <w:r>
        <w:t xml:space="preserve">at nominal 90% coverage.</w:t>
      </w:r>
      <w:r>
        <w:t xml:space="preserve"> </w:t>
      </w:r>
      <w:r>
        <w:t xml:space="preserve">f</w:t>
      </w:r>
      <w:r>
        <w:t xml:space="preserve">, leave-one-building-out AUROC without target-building adaptation. Error bars in</w:t>
      </w:r>
      <w:r>
        <w:t xml:space="preserve"> </w:t>
      </w:r>
      <w:r>
        <w:t xml:space="preserve">a–c</w:t>
      </w:r>
      <w:r>
        <w:t xml:space="preserve"> </w:t>
      </w:r>
      <w:r>
        <w:t xml:space="preserve">show standard deviations across five seeds.</w:t>
      </w:r>
    </w:p>
    <w:bookmarkEnd w:id="184"/>
    <w:p>
      <w:pPr>
        <w:pStyle w:val="BodyText"/>
      </w:pPr>
      <w:r>
        <w:t xml:space="preserve">A deliberately harder leave-one-building-out audit trains on two buildings and evaluates the third without target-building</w:t>
      </w:r>
      <w:r>
        <w:t xml:space="preserve"> </w:t>
      </w:r>
      <w:r>
        <w:t xml:space="preserve">adaptation. The five-seed results in Table </w:t>
      </w:r>
      <w:hyperlink w:anchor="X76d41dd54e0e508b67cbd2c2339b4f44f2536ae">
        <w:r>
          <w:rPr>
            <w:rStyle w:val="Hyperlink"/>
          </w:rPr>
          <w:t xml:space="preserve">S62</w:t>
        </w:r>
      </w:hyperlink>
      <w:r>
        <w:t xml:space="preserve"> </w:t>
      </w:r>
      <w:r>
        <w:t xml:space="preserve">show substantial domain shift, especially for the hospital. This audit is not</w:t>
      </w:r>
      <w:r>
        <w:t xml:space="preserve"> </w:t>
      </w:r>
      <w:r>
        <w:t xml:space="preserve">used to select the temporal protocol or to claim device-independent transfer; it identifies a deployment boundary that</w:t>
      </w:r>
      <w:r>
        <w:t xml:space="preserve"> </w:t>
      </w:r>
      <w:r>
        <w:t xml:space="preserve">requires explicit domain adaptation.</w:t>
      </w:r>
    </w:p>
    <w:p>
      <w:pPr>
        <w:pStyle w:val="BodyText"/>
      </w:pPr>
      <w:bookmarkStart w:id="185" w:name="x1-16009r62"/>
      <w:bookmarkEnd w:id="185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86" w:name="TBL-65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Held-out building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ENT-PD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PDRF-NOQ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RO-PDRF-Full-NOQ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0.983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0.984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0.983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0.238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0.772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0.167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0.302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0.298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0.986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0.884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0.887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0.006</w:t>
                  </w:r>
                </w:p>
              </w:tc>
            </w:tr>
          </w:tbl>
          <w:bookmarkEnd w:id="186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S62:</w:t>
      </w:r>
      <w:r>
        <w:t xml:space="preserve"> </w:t>
      </w:r>
      <w:r>
        <w:t xml:space="preserve">Leave-one-building-out macro-AUROC averaged across five fixed seeds.</w:t>
      </w:r>
    </w:p>
    <w:p>
      <w:pPr>
        <w:pStyle w:val="BodyText"/>
      </w:pPr>
      <w:r>
        <w:t xml:space="preserve">The failure is concentrated rather than hidden by an overall average. RO-PDRF-NOQ retained AUROC 0</w:t>
      </w:r>
      <w:r>
        <w:t xml:space="preserve">.</w:t>
      </w:r>
      <w:r>
        <w:t xml:space="preserve">984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000 for</w:t>
      </w:r>
      <w:r>
        <w:t xml:space="preserve"> </w:t>
      </w:r>
      <w:r>
        <w:t xml:space="preserve">the held-out auditorium and 0</w:t>
      </w:r>
      <w:r>
        <w:t xml:space="preserve">.</w:t>
      </w:r>
      <w:r>
        <w:t xml:space="preserve">887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006 for the held-out office, but fell to 0</w:t>
      </w:r>
      <w:r>
        <w:t xml:space="preserve">.</w:t>
      </w:r>
      <w:r>
        <w:t xml:space="preserve">298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005 for the hospital. ENT-PD and</w:t>
      </w:r>
      <w:r>
        <w:t xml:space="preserve"> </w:t>
      </w:r>
      <w:r>
        <w:t xml:space="preserve">PDRF-NOQ failed similarly on the hospital, whereas EF-PD retained 0</w:t>
      </w:r>
      <w:r>
        <w:t xml:space="preserve">.</w:t>
      </w:r>
      <w:r>
        <w:t xml:space="preserve">983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003. The learned bounded-score pathway</w:t>
      </w:r>
      <w:r>
        <w:t xml:space="preserve"> </w:t>
      </w:r>
      <w:r>
        <w:t xml:space="preserve">therefore did not align across the hospital domain.</w:t>
      </w:r>
    </w:p>
    <w:p>
      <w:pPr>
        <w:pStyle w:val="BodyText"/>
      </w:pPr>
      <w:r>
        <w:t xml:space="preserve">The expanded audit diagnoses this boundary instead of assuming that one adaptation is sufficient. Reversed hospital</w:t>
      </w:r>
      <w:r>
        <w:t xml:space="preserve"> </w:t>
      </w:r>
      <w:r>
        <w:t xml:space="preserve">RO-PDRF-Full-NOQ probabilities yield AUROC 0</w:t>
      </w:r>
      <w:r>
        <w:t xml:space="preserve">.</w:t>
      </w:r>
      <w:r>
        <w:t xml:space="preserve">702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005, revealing approximately inverted ranking. Target</w:t>
      </w:r>
      <w:r>
        <w:t xml:space="preserve"> </w:t>
      </w:r>
      <w:r>
        <w:t xml:space="preserve">normalization and CORAL improve the original AUROC only to 0</w:t>
      </w:r>
      <w:r>
        <w:t xml:space="preserve">.</w:t>
      </w:r>
      <w:r>
        <w:t xml:space="preserve">356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005 and 0</w:t>
      </w:r>
      <w:r>
        <w:t xml:space="preserve">.</w:t>
      </w:r>
      <w:r>
        <w:t xml:space="preserve">367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006 and therefore do not repair</w:t>
      </w:r>
      <w:r>
        <w:t xml:space="preserve"> </w:t>
      </w:r>
      <w:r>
        <w:t xml:space="preserve">it. GroupDRO-EF-PD remains strong at 0</w:t>
      </w:r>
      <w:r>
        <w:t xml:space="preserve">.</w:t>
      </w:r>
      <w:r>
        <w:t xml:space="preserve">982</w:t>
      </w:r>
      <w:r>
        <w:t xml:space="preserve"> </w:t>
      </w:r>
      <w:r>
        <w:t xml:space="preserve">±</w:t>
      </w:r>
      <w:r>
        <w:t xml:space="preserve"> </w:t>
      </w:r>
      <w:r>
        <w:t xml:space="preserve">0</w:t>
      </w:r>
      <w:r>
        <w:t xml:space="preserve">.</w:t>
      </w:r>
      <w:r>
        <w:t xml:space="preserve">004 but does not improve on source-normalized EF-PD.</w:t>
      </w:r>
      <w:r>
        <w:t xml:space="preserve"> </w:t>
      </w:r>
      <w:r>
        <w:t xml:space="preserve">Full feature-level shifts, PCA coordinates, prediction files and risk–coverage traces are supplied as source</w:t>
      </w:r>
      <w:r>
        <w:t xml:space="preserve"> </w:t>
      </w:r>
      <w:r>
        <w:t xml:space="preserve">data.</w:t>
      </w:r>
    </w:p>
    <w:p>
      <w:pPr>
        <w:pStyle w:val="BodyText"/>
      </w:pPr>
      <w:bookmarkStart w:id="187" w:name="x1-16010r63"/>
      <w:bookmarkEnd w:id="187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88" w:name="TBL-66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Held-out building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Linear MMD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RBF MMD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CORAL distance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Auditorium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0.00106</w:t>
                  </w:r>
                </w:p>
              </w:tc>
            </w:tr>
          </w:tbl>
          <w:bookmarkEnd w:id="188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S63:</w:t>
      </w:r>
      <w:r>
        <w:t xml:space="preserve"> </w:t>
      </w:r>
      <w:r>
        <w:t xml:space="preserve">Multivariate leave-one-building-out shift distances. Values are descriptive distances computed without</w:t>
      </w:r>
      <w:r>
        <w:t xml:space="preserve"> </w:t>
      </w:r>
      <w:r>
        <w:t xml:space="preserve">target labels.</w:t>
      </w:r>
    </w:p>
    <w:p>
      <w:pPr>
        <w:pStyle w:val="BodyText"/>
      </w:pPr>
      <w:bookmarkStart w:id="189" w:name="x1-16011r64"/>
      <w:bookmarkEnd w:id="189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90" w:name="TBL-67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Standardized mean difference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KS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Wasserstein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Target outside source 1–99%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cooling pump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+2.52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 point temperature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+1.24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return temperature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+1.01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 fan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supply air temperature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heating supply temperature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valve position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cooling supply temperature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19.1%</w:t>
                  </w:r>
                </w:p>
              </w:tc>
            </w:tr>
          </w:tbl>
          <w:bookmarkEnd w:id="190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S64:</w:t>
      </w:r>
      <w:r>
        <w:t xml:space="preserve"> </w:t>
      </w:r>
      <w:r>
        <w:t xml:space="preserve">Largest hospital feature shifts under source normalization, including location, dispersion, missingness and</w:t>
      </w:r>
      <w:r>
        <w:t xml:space="preserve"> </w:t>
      </w:r>
      <w:r>
        <w:t xml:space="preserve">outlier diagnostics.</w:t>
      </w:r>
    </w:p>
    <w:bookmarkStart w:id="195" w:name="x1-16012r5"/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bookmarkStart w:id="191" w:name="X66795803584d3a9da60120d1a82c36daaeed758"/>
            <w:bookmarkEnd w:id="191"/>
          </w:p>
        </w:tc>
        <w:tc>
          <w:tcPr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00300" cy="2409825"/>
                  <wp:effectExtent b="0" l="0" r="0" t="0"/>
                  <wp:docPr descr="PIC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figures/figureS2_ahu_shift_adaptation-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9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S5:</w:t>
      </w:r>
      <w:r>
        <w:t xml:space="preserve"> </w:t>
      </w:r>
      <w:r>
        <w:t xml:space="preserve">Full cross-building shift and adaptation audit.</w:t>
      </w:r>
      <w:r>
        <w:t xml:space="preserve"> </w:t>
      </w:r>
      <w:r>
        <w:t xml:space="preserve">Panels report source-trained PCA geometry,</w:t>
      </w:r>
      <w:r>
        <w:t xml:space="preserve"> </w:t>
      </w:r>
      <w:r>
        <w:t xml:space="preserve">multivariate distances, feature-level shifts, source/target class and subtype priors, five-seed direct-diagnosis AUROC,</w:t>
      </w:r>
      <w:r>
        <w:t xml:space="preserve"> </w:t>
      </w:r>
      <w:r>
        <w:t xml:space="preserve">hospital reversed-score AUROC and selective-risk behaviour. Target normalization and CORAL use unlabeled target</w:t>
      </w:r>
      <w:r>
        <w:t xml:space="preserve"> </w:t>
      </w:r>
      <w:r>
        <w:t xml:space="preserve">features and are not zero-shot methods.</w:t>
      </w:r>
    </w:p>
    <w:bookmarkEnd w:id="195"/>
    <w:bookmarkEnd w:id="196"/>
    <w:bookmarkStart w:id="220" w:name="X9f66ad2798df63c232dca56e578c408d5517577"/>
    <w:p>
      <w:pPr>
        <w:pStyle w:val="Heading3"/>
      </w:pPr>
      <w:r>
        <w:t xml:space="preserve">17</w:t>
      </w:r>
      <w:r>
        <w:t xml:space="preserve"> </w:t>
      </w:r>
      <w:r>
        <w:t xml:space="preserve"> </w:t>
      </w:r>
      <w:bookmarkStart w:id="197" w:name="x1-1700017"/>
      <w:bookmarkEnd w:id="197"/>
      <w:r>
        <w:t xml:space="preserve">Protocol reconciliation and recovery-objective controls</w:t>
      </w:r>
    </w:p>
    <w:p>
      <w:pPr>
        <w:pStyle w:val="FirstParagraph"/>
      </w:pPr>
      <w:r>
        <w:t xml:space="preserve">The legacy unified assignment protocol uses the clean-view teacher, fixed chemical test-fault seed 70001 and the same 10</w:t>
      </w:r>
      <w:r>
        <w:t xml:space="preserve"> </w:t>
      </w:r>
      <w:r>
        <w:t xml:space="preserve">optimization seeds for CAGF, RO-CAGF, PDRF and RO-PDRF-Full. An original recovery/calibration run used the same</w:t>
      </w:r>
      <w:r>
        <w:t xml:space="preserve"> </w:t>
      </w:r>
      <w:r>
        <w:t xml:space="preserve">test fault but a label-assisted teacher for the bounded recovery model. A superseded factorial rerun used a different fixed</w:t>
      </w:r>
      <w:r>
        <w:t xml:space="preserve"> </w:t>
      </w:r>
      <w:r>
        <w:t xml:space="preserve">test-fault instance (seed 85000). The latter difference changed the assigned rows and explains why nominally identical legacy</w:t>
      </w:r>
      <w:r>
        <w:t xml:space="preserve"> </w:t>
      </w:r>
      <w:r>
        <w:t xml:space="preserve">source-data identifiers previously had different values. Table </w:t>
      </w:r>
      <w:hyperlink w:anchor="X76a3484ed7eb9487f8958112de593c741086f74">
        <w:r>
          <w:rPr>
            <w:rStyle w:val="Hyperlink"/>
          </w:rPr>
          <w:t xml:space="preserve">S65</w:t>
        </w:r>
      </w:hyperlink>
      <w:r>
        <w:t xml:space="preserve"> </w:t>
      </w:r>
      <w:r>
        <w:t xml:space="preserve">records every relevant protocol field. The</w:t>
      </w:r>
      <w:r>
        <w:t xml:space="preserve"> </w:t>
      </w:r>
      <w:r>
        <w:t xml:space="preserve">revised main paper reuses the unified fitted models but restricts evaluation to fault-applied-and-available</w:t>
      </w:r>
      <w:r>
        <w:t xml:space="preserve"> </w:t>
      </w:r>
      <w:r>
        <w:t xml:space="preserve">rows.</w:t>
      </w:r>
    </w:p>
    <w:p>
      <w:pPr>
        <w:pStyle w:val="BodyText"/>
      </w:pPr>
      <w:bookmarkStart w:id="198" w:name="x1-17001r65"/>
      <w:bookmarkEnd w:id="198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199" w:name="TBL-68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Protocol field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Original formal 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Superseded rerun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Unified headline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Purpose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recovery/calibration audit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initial 2</w:t>
                  </w:r>
                  <w:r>
                    <w:t xml:space="preserve">×</w:t>
                  </w:r>
                  <w:r>
                    <w:t xml:space="preserve">2 audit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sole main-paper protocol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Recovery teacher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label-assisted best view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label-assisted best view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 view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Chemical seeds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101–110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101–110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101–110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 split indices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batches 1–6 / 7 / 8–10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Initialization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PyTorch seed 101–110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Test-fault seed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85000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Fault /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 scale 3 / group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 scale 3 / group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 scale 3 / group 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Affected / missing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40% / 20%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40% / 20%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40% / 20%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Quality at 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neutral (</w:t>
                  </w:r>
                  <w:r>
                    <w:t xml:space="preserve">q</w:t>
                  </w:r>
                  <w:r>
                    <w:t xml:space="preserve"> </w:t>
                  </w:r>
                  <w:r>
                    <w:t xml:space="preserve">= 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neutral (</w:t>
                  </w:r>
                  <w:r>
                    <w:t xml:space="preserve">q</w:t>
                  </w:r>
                  <w:r>
                    <w:t xml:space="preserve"> </w:t>
                  </w:r>
                  <w:r>
                    <w:t xml:space="preserve">= 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neutral (</w:t>
                  </w:r>
                  <w:r>
                    <w:t xml:space="preserve">q</w:t>
                  </w:r>
                  <w:r>
                    <w:t xml:space="preserve"> </w:t>
                  </w:r>
                  <w:r>
                    <w:t xml:space="preserve">= 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Checkpoint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natural selection 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natural selection 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natural selection 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Training / inference paths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/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/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/ 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Evaluation subset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fixed affected rows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different fixed affected rows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fixed affected rows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supplementary sensitivity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archived / superseded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headline</w:t>
                  </w:r>
                </w:p>
              </w:tc>
            </w:tr>
          </w:tbl>
          <w:bookmarkEnd w:id="199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S65:</w:t>
      </w:r>
      <w:r>
        <w:t xml:space="preserve"> </w:t>
      </w:r>
      <w:r>
        <w:t xml:space="preserve">Reconciliation of the original formal run, superseded factorial rerun and legacy unified assignment</w:t>
      </w:r>
      <w:r>
        <w:t xml:space="preserve"> </w:t>
      </w:r>
      <w:r>
        <w:t xml:space="preserve">protocol. CE denotes cross-entropy.</w:t>
      </w:r>
    </w:p>
    <w:p>
      <w:pPr>
        <w:pStyle w:val="BodyText"/>
      </w:pPr>
      <w:r>
        <w:t xml:space="preserve">The recovery-objective-matched 2</w:t>
      </w:r>
      <w:r>
        <w:t xml:space="preserve"> </w:t>
      </w:r>
      <w:r>
        <w:t xml:space="preserve">×</w:t>
      </w:r>
      <w:r>
        <w:t xml:space="preserve"> </w:t>
      </w:r>
      <w:r>
        <w:t xml:space="preserve">2 comparison applies clean-view recovery distillation, Brier supervision and</w:t>
      </w:r>
      <w:r>
        <w:t xml:space="preserve"> </w:t>
      </w:r>
      <w:r>
        <w:t xml:space="preserve">degraded-view ranking to both bounded PDRF and unrestricted CAGF. It remains architecture-specific because</w:t>
      </w:r>
      <w:r>
        <w:t xml:space="preserve"> </w:t>
      </w:r>
      <w:r>
        <w:t xml:space="preserve">RO-PDRF-Full uses a response-interior penalty while RO-CAGF uses a gate KL penalty. The seed-level contrasts and CPU</w:t>
      </w:r>
      <w:r>
        <w:t xml:space="preserve"> </w:t>
      </w:r>
      <w:r>
        <w:t xml:space="preserve">cost below complement the main paper. Exact tests remain descriptive, and the 17 chemical stress conditions are correlated</w:t>
      </w:r>
      <w:r>
        <w:t xml:space="preserve"> </w:t>
      </w:r>
      <w:r>
        <w:t xml:space="preserve">sensitivity conditions rather than independent replications.</w:t>
      </w:r>
    </w:p>
    <w:p>
      <w:pPr>
        <w:pStyle w:val="BodyText"/>
      </w:pPr>
      <w:bookmarkStart w:id="200" w:name="x1-17002r66"/>
      <w:bookmarkEnd w:id="200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01" w:name="TBL-69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Dataset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Contrast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Δ AUROC (95% CI)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Wins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Losses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Chemical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 - 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+0.014 [+0.011, +0.016]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Chemical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 - 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+0.005 [-0.008, +0.017]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Chemical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 - RO-CAGF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+0.007 [-0.004, +0.018]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Chemical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 - 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-0.001 [-0.014, +0.011]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Chemical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interaction: bounded recovery gain - gate recovery gain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+0.008 [-0.003, +0.020]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Hydraulic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 - RO-CAGF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+0.044 [+0.016, +0.068]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Hydraulic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 - 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+0.008 [-0.003, +0.021]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Hydraulic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 - 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+0.027 [+0.010, +0.047]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0.0078</w:t>
                  </w:r>
                </w:p>
              </w:tc>
            </w:tr>
          </w:tbl>
          <w:bookmarkEnd w:id="201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S66:</w:t>
      </w:r>
      <w:r>
        <w:t xml:space="preserve"> </w:t>
      </w:r>
      <w:r>
        <w:t xml:space="preserve">Recovery-objective-matched chemical and hydraulic contrasts. Positive values favour the first named</w:t>
      </w:r>
      <w:r>
        <w:t xml:space="preserve"> </w:t>
      </w:r>
      <w:r>
        <w:t xml:space="preserve">method.</w:t>
      </w:r>
    </w:p>
    <w:p>
      <w:pPr>
        <w:pStyle w:val="BodyText"/>
      </w:pPr>
      <w:bookmarkStart w:id="202" w:name="x1-17003r67"/>
      <w:bookmarkEnd w:id="202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03" w:name="TBL-70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Dataset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Train time (s)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Inference (ms/obs.)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Training paths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Chemical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26,588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4.0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Chemical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5.9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Chemical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26,588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Chemical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5.6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Hydraulic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37,844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2.4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Hydraulic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29,300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Hydraulic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37,844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Hydraulic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29,300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1.9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</w:tbl>
          <w:bookmarkEnd w:id="203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S67:</w:t>
      </w:r>
      <w:r>
        <w:t xml:space="preserve"> </w:t>
      </w:r>
      <w:r>
        <w:t xml:space="preserve">Recovery-objective-matched parameter counts and measured CPU costs. All four methods use three</w:t>
      </w:r>
      <w:r>
        <w:t xml:space="preserve"> </w:t>
      </w:r>
      <w:r>
        <w:t xml:space="preserve">forward paths during training and one during inference.</w:t>
      </w:r>
    </w:p>
    <w:p>
      <w:pPr>
        <w:pStyle w:val="BodyText"/>
      </w:pPr>
      <w:r>
        <w:t xml:space="preserve">The clean-view teacher is the formal model. Label-assisted best-view, affected-group-removal and confidence-selected</w:t>
      </w:r>
      <w:r>
        <w:t xml:space="preserve"> </w:t>
      </w:r>
      <w:r>
        <w:t xml:space="preserve">teachers are sensitivity variants evaluated on their own prespecified fixed fault (seed 87001), separate from the seed-70001</w:t>
      </w:r>
      <w:r>
        <w:t xml:space="preserve"> </w:t>
      </w:r>
      <w:r>
        <w:t xml:space="preserve">headline fault. Their near-identical affected-subset performance within that matched sensitivity experiment shows that its</w:t>
      </w:r>
      <w:r>
        <w:t xml:space="preserve"> </w:t>
      </w:r>
      <w:r>
        <w:t xml:space="preserve">result does not depend materially on teacher selection; it is not pooled with the headline comparison. A separate</w:t>
      </w:r>
      <w:r>
        <w:t xml:space="preserve"> </w:t>
      </w:r>
      <w:r>
        <w:t xml:space="preserve">leave-one-loss-out audit removes recovery distillation, Brier, interior or degraded-AUC supervision one at a time from the</w:t>
      </w:r>
      <w:r>
        <w:t xml:space="preserve"> </w:t>
      </w:r>
      <w:r>
        <w:t xml:space="preserve">clean-teacher objective under the headline fault.</w:t>
      </w:r>
    </w:p>
    <w:p>
      <w:pPr>
        <w:pStyle w:val="BodyText"/>
      </w:pPr>
      <w:bookmarkStart w:id="204" w:name="x1-17004r68"/>
      <w:bookmarkEnd w:id="204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05" w:name="TBL-71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Teacher selection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AUPRC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NLL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 only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2.425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0.300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best 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2.459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0.305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removal only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2.457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0.299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confidence selected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2.417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0.306</w:t>
                  </w:r>
                </w:p>
              </w:tc>
            </w:tr>
          </w:tbl>
          <w:bookmarkEnd w:id="205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S68:</w:t>
      </w:r>
      <w:r>
        <w:t xml:space="preserve"> </w:t>
      </w:r>
      <w:r>
        <w:t xml:space="preserve">Recovery-teacher audit across 10 matched chemical-array seeds. Clean-only is the formal teacher; best-CE</w:t>
      </w:r>
      <w:r>
        <w:t xml:space="preserve"> </w:t>
      </w:r>
      <w:r>
        <w:t xml:space="preserve">uses training labels and is retained only as sensitivity.</w:t>
      </w:r>
    </w:p>
    <w:p>
      <w:pPr>
        <w:pStyle w:val="BodyText"/>
      </w:pPr>
      <w:bookmarkStart w:id="206" w:name="x1-17005r69"/>
      <w:bookmarkEnd w:id="206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07" w:name="TBL-72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Omitted 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Full-minus-ablated AUROC (95% CI)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Wins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Losses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Recovery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+0.010 [+0.008, +0.013]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Brier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+0.002 [+0.001, +0.003]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Interior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+0.001 [-0.000, +0.002]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+0.002 [+0.001, +0.004]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0.0645</w:t>
                  </w:r>
                </w:p>
              </w:tc>
            </w:tr>
          </w:tbl>
          <w:bookmarkEnd w:id="207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S69:</w:t>
      </w:r>
      <w:r>
        <w:t xml:space="preserve"> </w:t>
      </w:r>
      <w:r>
        <w:t xml:space="preserve">Leave-one-loss-out affected-AUROC contrasts. Positive full-minus-ablated differences favour the complete</w:t>
      </w:r>
      <w:r>
        <w:t xml:space="preserve"> </w:t>
      </w:r>
      <w:r>
        <w:t xml:space="preserve">recovery objective.</w:t>
      </w:r>
    </w:p>
    <w:bookmarkStart w:id="212" w:name="x1-17006r6"/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bookmarkStart w:id="208" w:name="X3a1f417d54c90f38d88e70cf1beb43c8ca90cca"/>
            <w:bookmarkEnd w:id="208"/>
          </w:p>
        </w:tc>
        <w:tc>
          <w:tcPr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00300" cy="2409825"/>
                  <wp:effectExtent b="0" l="0" r="0" t="0"/>
                  <wp:docPr descr="PIC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figures/figureS3_recovery_objective_ablation-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9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S6:</w:t>
      </w:r>
      <w:r>
        <w:t xml:space="preserve"> </w:t>
      </w:r>
      <w:r>
        <w:t xml:space="preserve">Recovery-objective robustness. a</w:t>
      </w:r>
      <w:r>
        <w:t xml:space="preserve">, affected macro-AUROC under four teacher rules.</w:t>
      </w:r>
      <w:r>
        <w:t xml:space="preserve"> </w:t>
      </w:r>
      <w:r>
        <w:t xml:space="preserve">b</w:t>
      </w:r>
      <w:r>
        <w:t xml:space="preserve">, paired</w:t>
      </w:r>
      <w:r>
        <w:t xml:space="preserve"> </w:t>
      </w:r>
      <w:r>
        <w:t xml:space="preserve">full-objective minus leave-one-loss-out effects. Error bars show standard deviations or paired 95% bootstrap intervals</w:t>
      </w:r>
      <w:r>
        <w:t xml:space="preserve"> </w:t>
      </w:r>
      <w:r>
        <w:t xml:space="preserve">as indicated.</w:t>
      </w:r>
    </w:p>
    <w:bookmarkEnd w:id="212"/>
    <w:p>
      <w:pPr>
        <w:pStyle w:val="BodyText"/>
      </w:pPr>
      <w:r>
        <w:t xml:space="preserve">The architecture-specific penalties are tested at weights 0, 0.001, 0.005 and 0.020. The complete 4</w:t>
      </w:r>
      <w:r>
        <w:t xml:space="preserve"> </w:t>
      </w:r>
      <w:r>
        <w:t xml:space="preserve">×</w:t>
      </w:r>
      <w:r>
        <w:t xml:space="preserve"> </w:t>
      </w:r>
      <w:r>
        <w:t xml:space="preserve">4 contrast matrix</w:t>
      </w:r>
      <w:r>
        <w:t xml:space="preserve"> </w:t>
      </w:r>
      <w:r>
        <w:t xml:space="preserve">prevents the architecture conclusion from depending on one selected KL/interior pair.</w:t>
      </w:r>
    </w:p>
    <w:p>
      <w:pPr>
        <w:pStyle w:val="BodyText"/>
      </w:pPr>
      <w:bookmarkStart w:id="213" w:name="x1-17007r70"/>
      <w:bookmarkEnd w:id="213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14" w:name="TBL-73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2640"/>
              <w:gridCol w:w="2640"/>
              <w:gridCol w:w="264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Recovery model / regularizer weight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 KL=0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 KL=.001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 KL=.005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 KL=.020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 interior=0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 interior=.001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 interior=.005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 interior=.020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</w:t>
                  </w:r>
                </w:p>
              </w:tc>
            </w:tr>
          </w:tbl>
          <w:bookmarkEnd w:id="214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S70:</w:t>
      </w:r>
      <w:r>
        <w:t xml:space="preserve"> </w:t>
      </w:r>
      <w:r>
        <w:t xml:space="preserve">Architecture-specific regularizer sensitivity under the unique chemical headline protocol.</w:t>
      </w:r>
    </w:p>
    <w:bookmarkStart w:id="219" w:name="x1-17008r7"/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bookmarkStart w:id="215" w:name="X0e69bb857b8943688307804e0b13295031a8581"/>
            <w:bookmarkEnd w:id="215"/>
          </w:p>
        </w:tc>
        <w:tc>
          <w:tcPr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00300" cy="2409825"/>
                  <wp:effectExtent b="0" l="0" r="0" t="0"/>
                  <wp:docPr descr="PIC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figures/figureS4_regularizer_sensitivity-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9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S7:</w:t>
      </w:r>
      <w:r>
        <w:t xml:space="preserve"> </w:t>
      </w:r>
      <w:r>
        <w:t xml:space="preserve">Architecture-specific regularizer sensitivity. a</w:t>
      </w:r>
      <w:r>
        <w:t xml:space="preserve">, affected macro-AUROC across gate-KL and</w:t>
      </w:r>
      <w:r>
        <w:t xml:space="preserve"> </w:t>
      </w:r>
      <w:r>
        <w:t xml:space="preserve">bounded-response-interior weights.</w:t>
      </w:r>
      <w:r>
        <w:t xml:space="preserve"> </w:t>
      </w:r>
      <w:r>
        <w:t xml:space="preserve">b</w:t>
      </w:r>
      <w:r>
        <w:t xml:space="preserve">, all 16 RO-PDRF-Full minus RO-CAGF regularizer combinations. Error bars</w:t>
      </w:r>
      <w:r>
        <w:t xml:space="preserve"> </w:t>
      </w:r>
      <w:r>
        <w:t xml:space="preserve">show standard deviations across 10 matched seeds.</w:t>
      </w:r>
    </w:p>
    <w:bookmarkEnd w:id="219"/>
    <w:bookmarkEnd w:id="220"/>
    <w:bookmarkStart w:id="232" w:name="Xda201bf6672fdf04fcf8c5c079ab95e6263b622"/>
    <w:p>
      <w:pPr>
        <w:pStyle w:val="Heading3"/>
      </w:pPr>
      <w:r>
        <w:t xml:space="preserve">18</w:t>
      </w:r>
      <w:r>
        <w:t xml:space="preserve"> </w:t>
      </w:r>
      <w:r>
        <w:t xml:space="preserve"> </w:t>
      </w:r>
      <w:bookmarkStart w:id="221" w:name="x1-1800018"/>
      <w:bookmarkEnd w:id="221"/>
      <w:r>
        <w:t xml:space="preserve">Consistency controls, clustered validation and teacher errors</w:t>
      </w:r>
    </w:p>
    <w:p>
      <w:pPr>
        <w:pStyle w:val="FirstParagraph"/>
      </w:pPr>
      <w:r>
        <w:t xml:space="preserve">The consistency ladder applies clean-view distillation alone to early fusion, uniform fusion, CAGF and PDRF before adding</w:t>
      </w:r>
      <w:r>
        <w:t xml:space="preserve"> </w:t>
      </w:r>
      <w:r>
        <w:t xml:space="preserve">the complete recovery auxiliaries. The modality-dropout self-distillation control removes one available group per pair</w:t>
      </w:r>
      <w:r>
        <w:t xml:space="preserve"> </w:t>
      </w:r>
      <w:r>
        <w:t xml:space="preserve">rather than injecting a Gaussian sensor corruption. These are principle-matched controls based on established</w:t>
      </w:r>
      <w:r>
        <w:t xml:space="preserve"> </w:t>
      </w:r>
      <w:r>
        <w:t xml:space="preserve">modality-dropout and self-distillation ideas; they are not claimed as exact reproductions of a published end-to-end</w:t>
      </w:r>
      <w:r>
        <w:t xml:space="preserve"> </w:t>
      </w:r>
      <w:r>
        <w:t xml:space="preserve">system. The confidence-thresholded PDRF control retains only teachers with maximum class probability at least</w:t>
      </w:r>
      <w:r>
        <w:t xml:space="preserve"> </w:t>
      </w:r>
      <w:r>
        <w:t xml:space="preserve">0.70.</w:t>
      </w:r>
    </w:p>
    <w:p>
      <w:pPr>
        <w:pStyle w:val="BodyText"/>
      </w:pPr>
      <w:bookmarkStart w:id="222" w:name="x1-18001r71"/>
      <w:bookmarkEnd w:id="222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23" w:name="TBL-74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Architecture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Model/training condition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Affected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Δ vs clean distillation (95% CI)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-0.012 [-0.016, -0.007]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 + clean distillation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–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UF-PD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-0.027 [-0.036, -0.018]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UF-PD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UF-PD + clean distillation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–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-0.009 [-0.023, +0.006]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 + clean distillation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–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-0.003 [-0.012, +0.006]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-0.012 [-0.014, -0.009]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RO-PDRF-Lite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–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+0.002 [-0.001, +0.005]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0.1934</w:t>
                  </w:r>
                </w:p>
              </w:tc>
            </w:tr>
          </w:tbl>
          <w:bookmarkEnd w:id="223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S71:</w:t>
      </w:r>
      <w:r>
        <w:t xml:space="preserve"> </w:t>
      </w:r>
      <w:r>
        <w:t xml:space="preserve">Clean-distillation ladder. Differences and 95% intervals are paired against clean distillation within</w:t>
      </w:r>
      <w:r>
        <w:t xml:space="preserve"> </w:t>
      </w:r>
      <w:r>
        <w:t xml:space="preserve">architecture; exact two-sided Wilcoxon values compare matched optimization seeds.</w:t>
      </w:r>
    </w:p>
    <w:p>
      <w:pPr>
        <w:pStyle w:val="BodyText"/>
      </w:pPr>
      <w:r>
        <w:t xml:space="preserve">Eight chemical fault realizations use independently generated affected indices, missingness masks and Gaussian noise</w:t>
      </w:r>
      <w:r>
        <w:t xml:space="preserve"> </w:t>
      </w:r>
      <w:r>
        <w:t xml:space="preserve">while remaining fixed across methods. Five fitted models are evaluated per realization. The hierarchical bootstrap samples</w:t>
      </w:r>
      <w:r>
        <w:t xml:space="preserve"> </w:t>
      </w:r>
      <w:r>
        <w:t xml:space="preserve">fault realizations first and optimization seeds within realization second. Acquisition-batch summaries are retained separately;</w:t>
      </w:r>
      <w:r>
        <w:t xml:space="preserve"> </w:t>
      </w:r>
      <w:r>
        <w:t xml:space="preserve">neither level represents independent hardware.</w:t>
      </w:r>
    </w:p>
    <w:p>
      <w:pPr>
        <w:pStyle w:val="BodyText"/>
      </w:pPr>
      <w:bookmarkStart w:id="224" w:name="x1-18002r72"/>
      <w:bookmarkEnd w:id="224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25" w:name="TBL-75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Contrast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Δ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hierarchical CI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Positive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Realizations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 - RO-CAGF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[+0.005,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 - 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[+0.010,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 - 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[+0.006,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</w:tbl>
          <w:bookmarkEnd w:id="225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S72:</w:t>
      </w:r>
      <w:r>
        <w:t xml:space="preserve"> </w:t>
      </w:r>
      <w:r>
        <w:t xml:space="preserve">Chemical affected-AUROC contrasts across eight fixed fault realizations. Intervals use the</w:t>
      </w:r>
      <w:r>
        <w:t xml:space="preserve"> </w:t>
      </w:r>
      <w:r>
        <w:t xml:space="preserve">fault-realization–seed hierarchy.</w:t>
      </w:r>
    </w:p>
    <w:p>
      <w:pPr>
        <w:pStyle w:val="BodyText"/>
      </w:pPr>
      <w:bookmarkStart w:id="226" w:name="x1-18003r73"/>
      <w:bookmarkEnd w:id="226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27" w:name="TBL-76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Acquisition batch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Δ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Minimum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Maximum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+0.073</w:t>
                  </w:r>
                </w:p>
              </w:tc>
            </w:tr>
          </w:tbl>
          <w:bookmarkEnd w:id="227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S73:</w:t>
      </w:r>
      <w:r>
        <w:t xml:space="preserve"> </w:t>
      </w:r>
      <w:r>
        <w:t xml:space="preserve">RO-PDRF-Full minus RO-CAGF affected-AUROC by acquisition batch across fault realizations and</w:t>
      </w:r>
      <w:r>
        <w:t xml:space="preserve"> </w:t>
      </w:r>
      <w:r>
        <w:t xml:space="preserve">seeds.</w:t>
      </w:r>
    </w:p>
    <w:p>
      <w:pPr>
        <w:pStyle w:val="BodyText"/>
      </w:pPr>
      <w:r>
        <w:t xml:space="preserve">The clean-teacher audit keeps each realization’s availability mask identical between clean and faulted views. Correctness</w:t>
      </w:r>
      <w:r>
        <w:t xml:space="preserve"> </w:t>
      </w:r>
      <w:r>
        <w:t xml:space="preserve">quadrants therefore distinguish preserved correctness, degradation-induced failure, recovery despite a wrong teacher and</w:t>
      </w:r>
      <w:r>
        <w:t xml:space="preserve"> </w:t>
      </w:r>
      <w:r>
        <w:t xml:space="preserve">shared failure. A paired comparison with ordinary PDRF estimates how often a correction present in the</w:t>
      </w:r>
      <w:r>
        <w:t xml:space="preserve"> </w:t>
      </w:r>
      <w:r>
        <w:t xml:space="preserve">non-distilled model is absent from RO-PDRF-Full when the latter’s clean teacher is wrong. Because the two models</w:t>
      </w:r>
      <w:r>
        <w:t xml:space="preserve"> </w:t>
      </w:r>
      <w:r>
        <w:t xml:space="preserve">are separately trained, this is an error-transfer association rather than a unit-level causal effect of the KL</w:t>
      </w:r>
      <w:r>
        <w:t xml:space="preserve"> </w:t>
      </w:r>
      <w:r>
        <w:t xml:space="preserve">term.</w:t>
      </w:r>
    </w:p>
    <w:p>
      <w:pPr>
        <w:pStyle w:val="BodyText"/>
      </w:pPr>
      <w:bookmarkStart w:id="228" w:name="x1-18004r74"/>
      <w:bookmarkEnd w:id="228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29" w:name="TBL-77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 teacher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Faulted prediction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Fraction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wrong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wrong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wrong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wrong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8712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31468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0.455</w:t>
                  </w:r>
                </w:p>
              </w:tc>
            </w:tr>
          </w:tbl>
          <w:bookmarkEnd w:id="229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S74:</w:t>
      </w:r>
      <w:r>
        <w:t xml:space="preserve"> </w:t>
      </w:r>
      <w:r>
        <w:t xml:space="preserve">Clean-teacher and faulted-prediction correctness quadrants across five models and eight realizations.</w:t>
      </w:r>
    </w:p>
    <w:p>
      <w:pPr>
        <w:pStyle w:val="BodyText"/>
      </w:pPr>
      <w:bookmarkStart w:id="230" w:name="x1-18005r75"/>
      <w:bookmarkEnd w:id="230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31" w:name="TBL-78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Teacher-confidence quintile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confidence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RO-base Δ</w:t>
                  </w:r>
                  <w:r>
                    <w:t xml:space="preserve">p</w:t>
                  </w:r>
                  <w:r>
                    <w:rPr>
                      <w:vertAlign w:val="subscript"/>
                    </w:rPr>
                    <w:t xml:space="preserve">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 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Base accuracy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(0.225, 0.61]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(0.61, 0.82]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(0.82, 0.953]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(0.953, 0.995]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(0.995, 1.0]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0.810</w:t>
                  </w:r>
                </w:p>
              </w:tc>
            </w:tr>
          </w:tbl>
          <w:bookmarkEnd w:id="231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S75:</w:t>
      </w:r>
      <w:r>
        <w:t xml:space="preserve"> </w:t>
      </w:r>
      <w:r>
        <w:t xml:space="preserve">Teacher-confidence audit. Δ</w:t>
      </w:r>
      <w:r>
        <w:t xml:space="preserve">p</w:t>
      </w:r>
      <w:r>
        <w:rPr>
          <w:vertAlign w:val="subscript"/>
        </w:rPr>
        <w:t xml:space="preserve">y</w:t>
      </w:r>
      <w:r>
        <w:t xml:space="preserve"> </w:t>
      </w:r>
      <w:r>
        <w:t xml:space="preserve">is RO-PDRF-Full minus PDRF true-class probability on the faulted</w:t>
      </w:r>
      <w:r>
        <w:t xml:space="preserve"> </w:t>
      </w:r>
      <w:r>
        <w:t xml:space="preserve">observation.</w:t>
      </w:r>
    </w:p>
    <w:bookmarkEnd w:id="232"/>
    <w:bookmarkStart w:id="240" w:name="X4c44e3559c3e75cf6bad14b46e1ec69ad17387c"/>
    <w:p>
      <w:pPr>
        <w:pStyle w:val="Heading3"/>
      </w:pPr>
      <w:r>
        <w:t xml:space="preserve">19</w:t>
      </w:r>
      <w:r>
        <w:t xml:space="preserve"> </w:t>
      </w:r>
      <w:r>
        <w:t xml:space="preserve"> </w:t>
      </w:r>
      <w:bookmarkStart w:id="233" w:name="x1-1900019"/>
      <w:bookmarkEnd w:id="233"/>
      <w:r>
        <w:t xml:space="preserve">Guarded hydraulic split and similarity audit</w:t>
      </w:r>
    </w:p>
    <w:p>
      <w:pPr>
        <w:pStyle w:val="FirstParagraph"/>
      </w:pPr>
      <w:r>
        <w:t xml:space="preserve">Within each native component-condition class, cycles remain in acquisition order and are assigned to contiguous training,</w:t>
      </w:r>
      <w:r>
        <w:t xml:space="preserve"> </w:t>
      </w:r>
      <w:r>
        <w:t xml:space="preserve">checkpoint-selection, calibration and test blocks in 60/15/10/15% proportions. Five cycles at each boundary are discarded as</w:t>
      </w:r>
      <w:r>
        <w:t xml:space="preserve"> </w:t>
      </w:r>
      <w:r>
        <w:t xml:space="preserve">guard bands. A global chronological split is not meaningful for these component tasks because the acquisition order contains</w:t>
      </w:r>
      <w:r>
        <w:t xml:space="preserve"> </w:t>
      </w:r>
      <w:r>
        <w:t xml:space="preserve">state blocks: cooler training would omit the healthy state, while accumulator partitions would have non-overlapping states.</w:t>
      </w:r>
      <w:r>
        <w:t xml:space="preserve"> </w:t>
      </w:r>
      <w:r>
        <w:t xml:space="preserve">The class-preserving blocked split therefore tests local sequence leakage without replacing the target with an unseen-class</w:t>
      </w:r>
      <w:r>
        <w:t xml:space="preserve"> </w:t>
      </w:r>
      <w:r>
        <w:t xml:space="preserve">problem.</w:t>
      </w:r>
    </w:p>
    <w:p>
      <w:pPr>
        <w:pStyle w:val="BodyText"/>
      </w:pPr>
      <w:bookmarkStart w:id="234" w:name="x1-19001r76"/>
      <w:bookmarkEnd w:id="234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35" w:name="TBL-79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2640"/>
              <w:gridCol w:w="2640"/>
              <w:gridCol w:w="264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Fault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Blocked-split Δ AUROC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accumulator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accumulator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cooler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cooler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+0.010</w:t>
                  </w:r>
                </w:p>
              </w:tc>
            </w:tr>
          </w:tbl>
          <w:bookmarkEnd w:id="235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S76:</w:t>
      </w:r>
      <w:r>
        <w:t xml:space="preserve"> </w:t>
      </w:r>
      <w:r>
        <w:t xml:space="preserve">RO-PDRF-Full minus RO-CAGF affected-AUROC under the guarded within-condition blocked split.</w:t>
      </w:r>
    </w:p>
    <w:p>
      <w:pPr>
        <w:pStyle w:val="BodyText"/>
      </w:pPr>
      <w:bookmarkStart w:id="236" w:name="x1-19002r77"/>
      <w:bookmarkEnd w:id="236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37" w:name="TBL-80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Fault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RO-CAGF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Difference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Cooler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Cooler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0.649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0.867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0.962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0.908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0.926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0.924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0.980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Accumulator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0.725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Accumulator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Vibration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0.871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0.953</w:t>
                  </w:r>
                  <w:r>
                    <w:t xml:space="preserve"> </w:t>
                  </w:r>
                  <w:r>
                    <w:t xml:space="preserve">±</w:t>
                  </w:r>
                  <w:r>
                    <w:t xml:space="preserve"> </w:t>
                  </w:r>
                  <w:r>
                    <w:t xml:space="preserve">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+0.082</w:t>
                  </w:r>
                </w:p>
              </w:tc>
            </w:tr>
          </w:tbl>
          <w:bookmarkEnd w:id="237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S77:</w:t>
      </w:r>
      <w:r>
        <w:t xml:space="preserve"> </w:t>
      </w:r>
      <w:r>
        <w:t xml:space="preserve">Earlier random-stratified hydraulic sensitivity analysis. These results are not the main hydraulic evidence</w:t>
      </w:r>
      <w:r>
        <w:t xml:space="preserve"> </w:t>
      </w:r>
      <w:r>
        <w:t xml:space="preserve">because adjacent cycles can be allocated across splits.</w:t>
      </w:r>
    </w:p>
    <w:p>
      <w:pPr>
        <w:pStyle w:val="BodyText"/>
      </w:pPr>
      <w:bookmarkStart w:id="238" w:name="x1-19003r78"/>
      <w:bookmarkEnd w:id="238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39" w:name="TBL-81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Test cycles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Same-class nearest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 distance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 cosine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accumulator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24.760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cooler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pump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25.246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</w:t>
                  </w:r>
                </w:p>
              </w:tc>
            </w:tr>
          </w:tbl>
          <w:bookmarkEnd w:id="239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S78:</w:t>
      </w:r>
      <w:r>
        <w:t xml:space="preserve"> </w:t>
      </w:r>
      <w:r>
        <w:t xml:space="preserve">Nearest-training-cycle audit in standardized 240-dimensional hydraulic feature space.</w:t>
      </w:r>
    </w:p>
    <w:bookmarkEnd w:id="240"/>
    <w:bookmarkStart w:id="258" w:name="X2422d8abbca0b24ed49df6949ead35d55d7fbf5"/>
    <w:p>
      <w:pPr>
        <w:pStyle w:val="Heading3"/>
      </w:pPr>
      <w:r>
        <w:t xml:space="preserve">20</w:t>
      </w:r>
      <w:r>
        <w:t xml:space="preserve"> </w:t>
      </w:r>
      <w:r>
        <w:t xml:space="preserve"> </w:t>
      </w:r>
      <w:bookmarkStart w:id="241" w:name="x1-2000020"/>
      <w:bookmarkEnd w:id="241"/>
      <w:r>
        <w:t xml:space="preserve">Classwise calibration, selective prediction and computational scaling</w:t>
      </w:r>
    </w:p>
    <w:p>
      <w:pPr>
        <w:pStyle w:val="FirstParagraph"/>
      </w:pPr>
      <w:r>
        <w:t xml:space="preserve">All ensemble probabilities below are generated from models temperature-scaled on their calibration split. Probability</w:t>
      </w:r>
      <w:r>
        <w:t xml:space="preserve"> </w:t>
      </w:r>
      <w:r>
        <w:t xml:space="preserve">averaging and logit averaging are evaluated separately. Classwise expected calibration error is the mean of six one-versus-rest,</w:t>
      </w:r>
      <w:r>
        <w:t xml:space="preserve"> </w:t>
      </w:r>
      <w:r>
        <w:t xml:space="preserve">10-bin errors. Selective risk retains observations in descending order of maximum predicted probability; it uses no target label</w:t>
      </w:r>
      <w:r>
        <w:t xml:space="preserve"> </w:t>
      </w:r>
      <w:r>
        <w:t xml:space="preserve">to rank acceptance.</w:t>
      </w:r>
    </w:p>
    <w:p>
      <w:pPr>
        <w:pStyle w:val="BodyText"/>
      </w:pPr>
      <w:bookmarkStart w:id="242" w:name="x1-20001r79"/>
      <w:bookmarkEnd w:id="242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43" w:name="TBL-82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Subset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Classwise ECE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logit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RO-CAGF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logit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logit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logit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0.120</w:t>
                  </w:r>
                </w:p>
              </w:tc>
            </w:tr>
          </w:tbl>
          <w:bookmarkEnd w:id="243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S79:</w:t>
      </w:r>
      <w:r>
        <w:t xml:space="preserve"> </w:t>
      </w:r>
      <w:r>
        <w:t xml:space="preserve">Chemical fixed-ensemble probability quality under probability and logit averaging.</w:t>
      </w:r>
    </w:p>
    <w:bookmarkStart w:id="248" w:name="x1-20002r8"/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bookmarkStart w:id="244" w:name="Xb4fbd86cfb18846f699e38b3225243d2fb9c3d5"/>
            <w:bookmarkEnd w:id="244"/>
          </w:p>
        </w:tc>
        <w:tc>
          <w:tcPr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00300" cy="2409825"/>
                  <wp:effectExtent b="0" l="0" r="0" t="0"/>
                  <wp:docPr descr="PIC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figures/figureS5_classwise_reliability-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9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S8:</w:t>
      </w:r>
      <w:r>
        <w:t xml:space="preserve"> </w:t>
      </w:r>
      <w:r>
        <w:t xml:space="preserve">Affected-row classwise calibration.</w:t>
      </w:r>
      <w:r>
        <w:t xml:space="preserve"> </w:t>
      </w:r>
      <w:r>
        <w:t xml:space="preserve">One-versus-rest predicted probability and observed class</w:t>
      </w:r>
      <w:r>
        <w:t xml:space="preserve"> </w:t>
      </w:r>
      <w:r>
        <w:t xml:space="preserve">frequency for the two recovery-objective-matched ensembles. Points are shown only for non-empty bins.</w:t>
      </w:r>
    </w:p>
    <w:bookmarkEnd w:id="248"/>
    <w:p>
      <w:pPr>
        <w:pStyle w:val="BodyText"/>
      </w:pPr>
      <w:r>
        <w:t xml:space="preserve">Linear-layer operations are counted with a one-observation forward pass. Two floating-point operations</w:t>
      </w:r>
      <w:r>
        <w:t xml:space="preserve"> </w:t>
      </w:r>
      <w:r>
        <w:t xml:space="preserve">are assigned per multiply–accumulate. State memory assumes 32-bit parameters; forward activation memory</w:t>
      </w:r>
      <w:r>
        <w:t xml:space="preserve"> </w:t>
      </w:r>
      <w:r>
        <w:t xml:space="preserve">sums linear-layer outputs and is a reproducible footprint measure, not a device-specific peak-resident-memory</w:t>
      </w:r>
      <w:r>
        <w:t xml:space="preserve"> </w:t>
      </w:r>
      <w:r>
        <w:t xml:space="preserve">claim.</w:t>
      </w:r>
    </w:p>
    <w:p>
      <w:pPr>
        <w:pStyle w:val="BodyText"/>
      </w:pPr>
      <w:bookmarkStart w:id="249" w:name="x1-20003r80"/>
      <w:bookmarkEnd w:id="249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50" w:name="TBL-83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Groups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FLOPs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State (KiB)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Activations (KiB)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26112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19264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26588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52224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38528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53112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104448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39480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77056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154.2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106160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208896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78960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154112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308.4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7.4</w:t>
                  </w:r>
                </w:p>
              </w:tc>
            </w:tr>
          </w:tbl>
          <w:bookmarkEnd w:id="250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S80:</w:t>
      </w:r>
      <w:r>
        <w:t xml:space="preserve"> </w:t>
      </w:r>
      <w:r>
        <w:t xml:space="preserve">Inference complexity as the number of sensor groups increases.</w:t>
      </w:r>
    </w:p>
    <w:p>
      <w:pPr>
        <w:pStyle w:val="BodyText"/>
      </w:pPr>
      <w:bookmarkStart w:id="251" w:name="x1-20004r81"/>
      <w:bookmarkEnd w:id="251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52" w:name="TBL-84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 epochs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 gradient norm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Maximum gradient norm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Final selection 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CAGF+CD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EF-PD+CD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0.382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ModDrop-SD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PDRF+CD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PDRF+CD-T07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UF-PD+CD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0.456</w:t>
                  </w:r>
                </w:p>
              </w:tc>
            </w:tr>
          </w:tbl>
          <w:bookmarkEnd w:id="252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S81:</w:t>
      </w:r>
      <w:r>
        <w:t xml:space="preserve"> </w:t>
      </w:r>
      <w:r>
        <w:t xml:space="preserve">Training stability for clean-distillation controls. Gradient norms are measured before clipping at 5.</w:t>
      </w:r>
    </w:p>
    <w:bookmarkStart w:id="257" w:name="x1-20005r9"/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bookmarkStart w:id="253" w:name="X228bb6e5c92f229a2a3cbe4b635ea8ac16bc1ed"/>
            <w:bookmarkEnd w:id="253"/>
          </w:p>
        </w:tc>
        <w:tc>
          <w:tcPr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00300" cy="2409825"/>
                  <wp:effectExtent b="0" l="0" r="0" t="0"/>
                  <wp:docPr descr="PIC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figures/figureS6_deployment_and_complexity-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9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S9:</w:t>
      </w:r>
      <w:r>
        <w:t xml:space="preserve"> </w:t>
      </w:r>
      <w:r>
        <w:t xml:space="preserve">Deployment and optimization audits. a</w:t>
      </w:r>
      <w:r>
        <w:t xml:space="preserve">, affected-row selective classification risk.</w:t>
      </w:r>
      <w:r>
        <w:t xml:space="preserve"> </w:t>
      </w:r>
      <w:r>
        <w:t xml:space="preserve">b</w:t>
      </w:r>
      <w:r>
        <w:t xml:space="preserve">, counted inference</w:t>
      </w:r>
      <w:r>
        <w:t xml:space="preserve"> </w:t>
      </w:r>
      <w:r>
        <w:t xml:space="preserve">FLOPs versus sensor-group count.</w:t>
      </w:r>
      <w:r>
        <w:t xml:space="preserve"> </w:t>
      </w:r>
      <w:r>
        <w:t xml:space="preserve">c</w:t>
      </w:r>
      <w:r>
        <w:t xml:space="preserve">, mean pre-clipping gradient norm by epoch for the two clean-distillation controls.</w:t>
      </w:r>
    </w:p>
    <w:bookmarkEnd w:id="257"/>
    <w:bookmarkEnd w:id="258"/>
    <w:bookmarkStart w:id="286" w:name="archived-originalprotocol-analyses"/>
    <w:p>
      <w:pPr>
        <w:pStyle w:val="Heading3"/>
      </w:pPr>
      <w:r>
        <w:t xml:space="preserve">21</w:t>
      </w:r>
      <w:r>
        <w:t xml:space="preserve"> </w:t>
      </w:r>
      <w:r>
        <w:t xml:space="preserve"> </w:t>
      </w:r>
      <w:bookmarkStart w:id="259" w:name="x1-2100021"/>
      <w:bookmarkEnd w:id="259"/>
      <w:r>
        <w:t xml:space="preserve">Archived original-protocol analyses</w:t>
      </w:r>
    </w:p>
    <w:p>
      <w:pPr>
        <w:pStyle w:val="FirstParagraph"/>
      </w:pPr>
      <w:r>
        <w:t xml:space="preserve">The following tables and figures were generated under the original formal recovery/calibration protocol. They are retained for</w:t>
      </w:r>
      <w:r>
        <w:t xml:space="preserve"> </w:t>
      </w:r>
      <w:r>
        <w:t xml:space="preserve">transparency and mechanism sensitivity, but they do not define headline method performance. Their fixed affected subset</w:t>
      </w:r>
      <w:r>
        <w:t xml:space="preserve"> </w:t>
      </w:r>
      <w:r>
        <w:t xml:space="preserve">differs from the superseded seed-85000 factorial rerun; the unified headline protocol restores seed 70001 and changes the</w:t>
      </w:r>
      <w:r>
        <w:t xml:space="preserve"> </w:t>
      </w:r>
      <w:r>
        <w:t xml:space="preserve">formal teacher to clean-only.</w:t>
      </w:r>
    </w:p>
    <w:p>
      <w:pPr>
        <w:pStyle w:val="BodyText"/>
      </w:pPr>
      <w:bookmarkStart w:id="260" w:name="x1-21001r82"/>
      <w:bookmarkEnd w:id="260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61" w:name="TBL-85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Fault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Macro-F1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Macro-AUPRC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natural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EF_PD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natural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UF_PD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natural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natural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DWR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natural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PDRF_NOQ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natural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EF_PD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UF_PD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DWR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PDRF_NOQ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2.345</w:t>
                  </w:r>
                </w:p>
              </w:tc>
            </w:tr>
          </w:tbl>
          <w:bookmarkEnd w:id="261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S82:</w:t>
      </w:r>
      <w:r>
        <w:t xml:space="preserve"> </w:t>
      </w:r>
      <w:r>
        <w:t xml:space="preserve">Original formal-run comparator results under the fixed chemical-array silent fault.</w:t>
      </w:r>
    </w:p>
    <w:p>
      <w:pPr>
        <w:pStyle w:val="BodyText"/>
      </w:pPr>
      <w:bookmarkStart w:id="262" w:name="x1-21002r83"/>
      <w:bookmarkEnd w:id="262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63" w:name="TBL-86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Macro-AUPRC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Macro-AUROC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PD_ONLY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PD_MONO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PD_RANK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NO_LSCORE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LSCORE_NO_LRANK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2.345</w:t>
                  </w:r>
                </w:p>
              </w:tc>
            </w:tr>
          </w:tbl>
          <w:bookmarkEnd w:id="263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S83:</w:t>
      </w:r>
      <w:r>
        <w:t xml:space="preserve"> </w:t>
      </w:r>
      <w:r>
        <w:t xml:space="preserve">Original formal-run mechanism ablation.</w:t>
      </w:r>
    </w:p>
    <w:p>
      <w:pPr>
        <w:pStyle w:val="BodyText"/>
      </w:pPr>
      <w:bookmarkStart w:id="264" w:name="x1-21003r84"/>
      <w:bookmarkEnd w:id="264"/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7920"/>
      </w:tblGrid>
      <w:tr>
        <w:trPr>
          <w:cantSplit/>
          <w:tblHeader w:val="true"/>
        </w:trPr>
        <w:tc>
          <w:tcPr/>
          <w:bookmarkStart w:id="265" w:name="TBL-87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880"/>
              <w:gridCol w:w="880"/>
              <w:gridCol w:w="880"/>
              <w:gridCol w:w="880"/>
              <w:gridCol w:w="880"/>
              <w:gridCol w:w="880"/>
              <w:gridCol w:w="880"/>
              <w:gridCol w:w="880"/>
              <w:gridCol w:w="880"/>
            </w:tblGrid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All Acc.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All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Acc.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F1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AUPRC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AUROC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NLL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Aff. ECE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CAGF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PDRF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RO-PDRF-Full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0.344</w:t>
                  </w:r>
                </w:p>
              </w:tc>
            </w:tr>
          </w:tbl>
          <w:bookmarkEnd w:id="265"/>
          <w:p>
            <w:pPr>
              <w:spacing w:before="0" w:after="0" w:line="240" w:lineRule="auto"/>
            </w:pPr>
          </w:p>
        </w:tc>
      </w:tr>
    </w:tbl>
    <w:p>
      <w:pPr>
        <w:pStyle w:val="ImageCaption"/>
      </w:pPr>
      <w:r>
        <w:t xml:space="preserve">Table S84:</w:t>
      </w:r>
      <w:r>
        <w:t xml:space="preserve"> </w:t>
      </w:r>
      <w:r>
        <w:t xml:space="preserve">Original formal-run recovery and calibration results. Aff. denotes the affected subset.</w:t>
      </w:r>
    </w:p>
    <w:bookmarkStart w:id="270" w:name="x1-21004r10"/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bookmarkStart w:id="266" w:name="X940203e12ada9d4be95ebff6f4c623a4797bed2"/>
            <w:bookmarkEnd w:id="266"/>
          </w:p>
        </w:tc>
        <w:tc>
          <w:tcPr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00300" cy="2409825"/>
                  <wp:effectExtent b="0" l="0" r="0" t="0"/>
                  <wp:docPr descr="PIC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figures/figure4_mechanism_quality-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9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S10:</w:t>
      </w:r>
      <w:r>
        <w:t xml:space="preserve"> </w:t>
      </w:r>
      <w:r>
        <w:t xml:space="preserve">Original-protocol mechanism and diagnostic-quality controls.</w:t>
      </w:r>
      <w:r>
        <w:t xml:space="preserve"> </w:t>
      </w:r>
      <w:r>
        <w:t xml:space="preserve">Mechanism ablations, metadata</w:t>
      </w:r>
      <w:r>
        <w:t xml:space="preserve"> </w:t>
      </w:r>
      <w:r>
        <w:t xml:space="preserve">perturbations and a quality-only comparator are retained as sensitivity evidence.</w:t>
      </w:r>
    </w:p>
    <w:bookmarkEnd w:id="270"/>
    <w:bookmarkStart w:id="275" w:name="x1-21005r11"/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bookmarkStart w:id="271" w:name="X9178c56c7d5bfdc1aafdecdd469785d4d62ae00"/>
            <w:bookmarkEnd w:id="271"/>
          </w:p>
        </w:tc>
        <w:tc>
          <w:tcPr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00300" cy="2409825"/>
                  <wp:effectExtent b="0" l="0" r="0" t="0"/>
                  <wp:docPr descr="PIC" title="" id="273" name="Picture"/>
                  <a:graphic>
                    <a:graphicData uri="http://schemas.openxmlformats.org/drawingml/2006/picture">
                      <pic:pic>
                        <pic:nvPicPr>
                          <pic:cNvPr descr="figures/figure3_main_results-.png" id="2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9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S11:</w:t>
      </w:r>
      <w:r>
        <w:t xml:space="preserve"> </w:t>
      </w:r>
      <w:r>
        <w:t xml:space="preserve">Original-protocol controlled-fault comparisons.</w:t>
      </w:r>
      <w:r>
        <w:t xml:space="preserve"> </w:t>
      </w:r>
      <w:r>
        <w:t xml:space="preserve">Chemical seed-level effects and hydraulic task</w:t>
      </w:r>
      <w:r>
        <w:t xml:space="preserve"> </w:t>
      </w:r>
      <w:r>
        <w:t xml:space="preserve">results are retained for protocol transparency; the clean-teacher recovery-objective-matched figure supplies the</w:t>
      </w:r>
      <w:r>
        <w:t xml:space="preserve"> </w:t>
      </w:r>
      <w:r>
        <w:t xml:space="preserve">headline comparison.</w:t>
      </w:r>
    </w:p>
    <w:bookmarkEnd w:id="275"/>
    <w:bookmarkStart w:id="280" w:name="x1-21006r12"/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bookmarkStart w:id="276" w:name="X1141f10bc0af46dfd5b303139eabc0871fa0a5e"/>
            <w:bookmarkEnd w:id="276"/>
          </w:p>
        </w:tc>
        <w:tc>
          <w:tcPr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00300" cy="2409825"/>
                  <wp:effectExtent b="0" l="0" r="0" t="0"/>
                  <wp:docPr descr="PIC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figures/figure5_boundaries_remedies-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9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S12:</w:t>
      </w:r>
      <w:r>
        <w:t xml:space="preserve"> </w:t>
      </w:r>
      <w:r>
        <w:t xml:space="preserve">Boundary analyses and recovery audits.</w:t>
      </w:r>
      <w:r>
        <w:t xml:space="preserve"> </w:t>
      </w:r>
      <w:r>
        <w:t xml:space="preserve">Directional violations, bounded-response saturation,</w:t>
      </w:r>
      <w:r>
        <w:t xml:space="preserve"> </w:t>
      </w:r>
      <w:r>
        <w:t xml:space="preserve">fixed-ensemble bootstrap effects, affected/unaffected outcomes, bound sensitivity and ensemble diversity. This dense</w:t>
      </w:r>
      <w:r>
        <w:t xml:space="preserve"> </w:t>
      </w:r>
      <w:r>
        <w:t xml:space="preserve">diagnostic figure is moved from the main paper to preserve the complete evidence without overloading the principal</w:t>
      </w:r>
      <w:r>
        <w:t xml:space="preserve"> </w:t>
      </w:r>
      <w:r>
        <w:t xml:space="preserve">narrative.</w:t>
      </w:r>
    </w:p>
    <w:bookmarkEnd w:id="280"/>
    <w:bookmarkStart w:id="285" w:name="x1-21007r13"/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bookmarkStart w:id="281" w:name="X1dc45eca63888e8e1d43316cfd64bf72fda671c"/>
            <w:bookmarkEnd w:id="281"/>
          </w:p>
        </w:tc>
        <w:tc>
          <w:tcPr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drawing>
                <wp:inline>
                  <wp:extent cx="2400300" cy="2409825"/>
                  <wp:effectExtent b="0" l="0" r="0" t="0"/>
                  <wp:docPr descr="PIC" title="" id="283" name="Picture"/>
                  <a:graphic>
                    <a:graphicData uri="http://schemas.openxmlformats.org/drawingml/2006/picture">
                      <pic:pic>
                        <pic:nvPicPr>
                          <pic:cNvPr descr="figures/figure6_recovery_mechanism-.png" id="2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9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S13:</w:t>
      </w:r>
      <w:r>
        <w:t xml:space="preserve"> </w:t>
      </w:r>
      <w:r>
        <w:t xml:space="preserve">Prediction-level recovery and deployment audits.</w:t>
      </w:r>
      <w:r>
        <w:t xml:space="preserve"> </w:t>
      </w:r>
      <w:r>
        <w:t xml:space="preserve">Matched recovery, failures despite</w:t>
      </w:r>
      <w:r>
        <w:t xml:space="preserve"> </w:t>
      </w:r>
      <w:r>
        <w:t xml:space="preserve">downweighting, affected-row calibration, aggregation rules, score-bound sensitivity and hydraulic representation</w:t>
      </w:r>
      <w:r>
        <w:t xml:space="preserve"> </w:t>
      </w:r>
      <w:r>
        <w:t xml:space="preserve">robustness.</w:t>
      </w:r>
    </w:p>
    <w:bookmarkEnd w:id="285"/>
    <w:bookmarkEnd w:id="286"/>
    <w:bookmarkStart w:id="291" w:name="external-publicdata-feasibility-audit"/>
    <w:p>
      <w:pPr>
        <w:pStyle w:val="Heading3"/>
      </w:pPr>
      <w:r>
        <w:t xml:space="preserve">22</w:t>
      </w:r>
      <w:r>
        <w:t xml:space="preserve"> </w:t>
      </w:r>
      <w:r>
        <w:t xml:space="preserve"> </w:t>
      </w:r>
      <w:bookmarkStart w:id="287" w:name="x1-2200022"/>
      <w:bookmarkEnd w:id="287"/>
      <w:r>
        <w:t xml:space="preserve">External public-data feasibility audit</w:t>
      </w:r>
    </w:p>
    <w:p>
      <w:pPr>
        <w:pStyle w:val="FirstParagraph"/>
      </w:pPr>
      <w:r>
        <w:t xml:space="preserve">We searched for an external dataset that simultaneously provides (i) naturally occurring or</w:t>
      </w:r>
      <w:r>
        <w:t xml:space="preserve"> </w:t>
      </w:r>
      <w:r>
        <w:t xml:space="preserve">maintenance-confirmed sensor failure, (ii) an independent downstream state to recover after suppressing</w:t>
      </w:r>
      <w:r>
        <w:t xml:space="preserve"> </w:t>
      </w:r>
      <w:r>
        <w:t xml:space="preserve">the faulty sensor and (iii) multiple physical devices or sites. The NASA sensor-fault resource (</w:t>
      </w:r>
      <w:r>
        <w:t xml:space="preserve"> </w:t>
      </w:r>
      <w:hyperlink r:id="rId288">
        <w:r>
          <w:rPr>
            <w:rStyle w:val="Hyperlink"/>
          </w:rPr>
          <w:t xml:space="preserve">https://data.nasa.gov/dataset/modeling-detection-and-disambiguation-of-sensor-faults-for-aerospace-applications</w:t>
        </w:r>
      </w:hyperlink>
      <w:r>
        <w:t xml:space="preserve">)</w:t>
      </w:r>
      <w:r>
        <w:t xml:space="preserve"> </w:t>
      </w:r>
      <w:r>
        <w:t xml:space="preserve">describes experimental actuator data and simulated sensor faults, but its public landing page does not provide a directly usable</w:t>
      </w:r>
      <w:r>
        <w:t xml:space="preserve"> </w:t>
      </w:r>
      <w:r>
        <w:t xml:space="preserve">natural sensor-failure cohort with an independent recovery target. BASiC (</w:t>
      </w:r>
      <w:hyperlink r:id="rId289">
        <w:r>
          <w:rPr>
            <w:rStyle w:val="Hyperlink"/>
          </w:rPr>
          <w:t xml:space="preserve">https://doi.org/10.5281/zenodo.8195068</w:t>
        </w:r>
      </w:hyperlink>
      <w:r>
        <w:t xml:space="preserve">)</w:t>
      </w:r>
      <w:r>
        <w:t xml:space="preserve"> </w:t>
      </w:r>
      <w:r>
        <w:t xml:space="preserve">contains 70 autonomous aerial-vehicle flights, but its failures are introduced through software-in-the-loop rather than</w:t>
      </w:r>
      <w:r>
        <w:t xml:space="preserve"> </w:t>
      </w:r>
      <w:r>
        <w:t xml:space="preserve">documented natural hardware sensor failures. ALFA (</w:t>
      </w:r>
      <w:hyperlink r:id="rId290">
        <w:r>
          <w:rPr>
            <w:rStyle w:val="Hyperlink"/>
          </w:rPr>
          <w:t xml:space="preserve">https://theairlab.org/alfa-dataset/</w:t>
        </w:r>
      </w:hyperlink>
      <w:r>
        <w:t xml:space="preserve">) contains real flight</w:t>
      </w:r>
      <w:r>
        <w:t xml:space="preserve"> </w:t>
      </w:r>
      <w:r>
        <w:t xml:space="preserve">records with engine and control-surface failures, which are actuator or system failures rather than the required sensor-failure</w:t>
      </w:r>
      <w:r>
        <w:t xml:space="preserve"> </w:t>
      </w:r>
      <w:r>
        <w:t xml:space="preserve">annotation. The AHU data used here contain operational sensor-fault labels but no independent downstream</w:t>
      </w:r>
      <w:r>
        <w:t xml:space="preserve"> </w:t>
      </w:r>
      <w:r>
        <w:t xml:space="preserve">recovery target; the hydraulic data contain native component targets but controlled sensor interventions and</w:t>
      </w:r>
      <w:r>
        <w:t xml:space="preserve"> </w:t>
      </w:r>
      <w:r>
        <w:t xml:space="preserve">one rig. We therefore did not relabel actuator failures as sensor faults or construct a circular downstream</w:t>
      </w:r>
      <w:r>
        <w:t xml:space="preserve"> </w:t>
      </w:r>
      <w:r>
        <w:t xml:space="preserve">target. The absence of a qualifying public dataset remains a limitation rather than evidence of external field</w:t>
      </w:r>
      <w:r>
        <w:t xml:space="preserve"> </w:t>
      </w:r>
      <w:r>
        <w:t xml:space="preserve">recovery.</w:t>
      </w:r>
    </w:p>
    <w:bookmarkEnd w:id="291"/>
    <w:bookmarkStart w:id="293" w:name="reproducibility-and-scope"/>
    <w:p>
      <w:pPr>
        <w:pStyle w:val="Heading3"/>
      </w:pPr>
      <w:r>
        <w:t xml:space="preserve">23</w:t>
      </w:r>
      <w:r>
        <w:t xml:space="preserve"> </w:t>
      </w:r>
      <w:r>
        <w:t xml:space="preserve"> </w:t>
      </w:r>
      <w:bookmarkStart w:id="292" w:name="x1-2300023"/>
      <w:bookmarkEnd w:id="292"/>
      <w:r>
        <w:t xml:space="preserve">Reproducibility and scope</w:t>
      </w:r>
    </w:p>
    <w:p>
      <w:pPr>
        <w:pStyle w:val="FirstParagraph"/>
      </w:pPr>
      <w:r>
        <w:t xml:space="preserve">The Q1 entry points are</w:t>
      </w:r>
      <w:r>
        <w:t xml:space="preserve"> </w:t>
      </w:r>
      <w:r>
        <w:t xml:space="preserve">run_cee_lite_routing_validation.py</w:t>
      </w:r>
      <w:r>
        <w:t xml:space="preserve">,</w:t>
      </w:r>
      <w:r>
        <w:t xml:space="preserve"> </w:t>
      </w:r>
      <w:r>
        <w:t xml:space="preserve">analyse_cee_lite_results.py</w:t>
      </w:r>
      <w:r>
        <w:t xml:space="preserve">,</w:t>
      </w:r>
      <w:r>
        <w:t xml:space="preserve"> </w:t>
      </w:r>
      <w:r>
        <w:t xml:space="preserve">analyse_cee_q1_scores.py</w:t>
      </w:r>
      <w:r>
        <w:t xml:space="preserve">,</w:t>
      </w:r>
      <w:r>
        <w:t xml:space="preserve"> </w:t>
      </w:r>
      <w:r>
        <w:t xml:space="preserve">analyse_cee_fault_plausibility.py</w:t>
      </w:r>
      <w:r>
        <w:t xml:space="preserve"> </w:t>
      </w:r>
      <w:r>
        <w:t xml:space="preserve">and</w:t>
      </w:r>
      <w:r>
        <w:t xml:space="preserve"> </w:t>
      </w:r>
      <w:r>
        <w:t xml:space="preserve">make_cee_q1_figures.py</w:t>
      </w:r>
      <w:r>
        <w:t xml:space="preserve">. The</w:t>
      </w:r>
      <w:r>
        <w:t xml:space="preserve"> </w:t>
      </w:r>
      <w:r>
        <w:t xml:space="preserve">machine-readable frozen design is</w:t>
      </w:r>
      <w:r>
        <w:t xml:space="preserve"> </w:t>
      </w:r>
      <w:r>
        <w:t xml:space="preserve">cee_cf10_r2_lite_config.json</w:t>
      </w:r>
      <w:r>
        <w:t xml:space="preserve">. Exact local package versions are recorded in</w:t>
      </w:r>
      <w:r>
        <w:t xml:space="preserve"> </w:t>
      </w:r>
      <w:r>
        <w:t xml:space="preserve">requirements-lock.txt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environment.yml</w:t>
      </w:r>
      <w:r>
        <w:t xml:space="preserve">. Prediction-level outputs, selector thresholds, safety accounting, model</w:t>
      </w:r>
      <w:r>
        <w:t xml:space="preserve"> </w:t>
      </w:r>
      <w:r>
        <w:t xml:space="preserve">costs, probability metrics and fixed-mechanism/batch intervals are stored under</w:t>
      </w:r>
      <w:r>
        <w:t xml:space="preserve"> </w:t>
      </w:r>
      <w:r>
        <w:t xml:space="preserve">source_data/q1_*</w:t>
      </w:r>
      <w:r>
        <w:t xml:space="preserve">. Figures use</w:t>
      </w:r>
      <w:r>
        <w:t xml:space="preserve"> </w:t>
      </w:r>
      <w:r>
        <w:t xml:space="preserve">Python/matplotlib exclusively. Editable SVG/PDF figures and 600-dpi TIFFs are included. The versioned release archive</w:t>
      </w:r>
      <w:r>
        <w:t xml:space="preserve"> </w:t>
      </w:r>
      <w:r>
        <w:t xml:space="preserve">contains a SHA-256 manifest, and the public repository URL and exact commit are reported in the main</w:t>
      </w:r>
      <w:r>
        <w:t xml:space="preserve"> </w:t>
      </w:r>
      <w:r>
        <w:t xml:space="preserve">article.</w:t>
      </w:r>
    </w:p>
    <w:p>
      <w:pPr>
        <w:pStyle w:val="BodyText"/>
      </w:pPr>
      <w:r>
        <w:t xml:space="preserve">The chemical-array experiment uses real longitudinal measurements with controlled feature-level sensor faults. The</w:t>
      </w:r>
      <w:r>
        <w:t xml:space="preserve"> </w:t>
      </w:r>
      <w:r>
        <w:t xml:space="preserve">hydraulic experiment uses native test-rig component-condition labels with controlled sensor faults. The AHU audit adds</w:t>
      </w:r>
      <w:r>
        <w:t xml:space="preserve"> </w:t>
      </w:r>
      <w:r>
        <w:t xml:space="preserve">naturally observed operational records with expert-annotated sensor-fault classes from 41 installed AHUs across three</w:t>
      </w:r>
      <w:r>
        <w:t xml:space="preserve"> </w:t>
      </w:r>
      <w:r>
        <w:t xml:space="preserve">buildings. Those labels were assigned from engineering rules and expert review rather than maintenance-confirmed sensor</w:t>
      </w:r>
      <w:r>
        <w:t xml:space="preserve"> </w:t>
      </w:r>
      <w:r>
        <w:t xml:space="preserve">replacement records. The evidence supports a controlled-corruption risk-control protocol and a field-operational</w:t>
      </w:r>
      <w:r>
        <w:t xml:space="preserve"> </w:t>
      </w:r>
      <w:r>
        <w:t xml:space="preserve">direct-diagnosis boundary, not hardware-failure prognosis, downstream field recovery or zero-shot building</w:t>
      </w:r>
      <w:r>
        <w:t xml:space="preserve"> </w:t>
      </w:r>
      <w:r>
        <w:t xml:space="preserve">transfer.</w:t>
      </w:r>
    </w:p>
    <w:bookmarkEnd w:id="293"/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 w:after="80"/>
    </w:pPr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Times New Roman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Times New Roman"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Times New Roman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Times New Roman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2" Type="http://schemas.openxmlformats.org/officeDocument/2006/relationships/image" Target="media/rId272.png"/><Relationship Id="rId267" Type="http://schemas.openxmlformats.org/officeDocument/2006/relationships/image" Target="media/rId267.png"/><Relationship Id="rId277" Type="http://schemas.openxmlformats.org/officeDocument/2006/relationships/image" Target="media/rId277.png"/><Relationship Id="rId282" Type="http://schemas.openxmlformats.org/officeDocument/2006/relationships/image" Target="media/rId282.png"/><Relationship Id="rId181" Type="http://schemas.openxmlformats.org/officeDocument/2006/relationships/image" Target="media/rId181.png"/><Relationship Id="rId192" Type="http://schemas.openxmlformats.org/officeDocument/2006/relationships/image" Target="media/rId192.png"/><Relationship Id="rId209" Type="http://schemas.openxmlformats.org/officeDocument/2006/relationships/image" Target="media/rId209.png"/><Relationship Id="rId216" Type="http://schemas.openxmlformats.org/officeDocument/2006/relationships/image" Target="media/rId216.png"/><Relationship Id="rId245" Type="http://schemas.openxmlformats.org/officeDocument/2006/relationships/image" Target="media/rId245.png"/><Relationship Id="rId254" Type="http://schemas.openxmlformats.org/officeDocument/2006/relationships/image" Target="media/rId254.png"/><Relationship Id="rId133" Type="http://schemas.openxmlformats.org/officeDocument/2006/relationships/image" Target="media/rId133.png"/><Relationship Id="rId152" Type="http://schemas.openxmlformats.org/officeDocument/2006/relationships/image" Target="media/rId152.png"/><Relationship Id="rId128" Type="http://schemas.openxmlformats.org/officeDocument/2006/relationships/image" Target="media/rId128.png"/><Relationship Id="rId288" Type="http://schemas.openxmlformats.org/officeDocument/2006/relationships/hyperlink" Target="https://data.nasa.gov/dataset/modeling-detection-and-disambiguation-of-sensor-faults-for-aerospace-applications" TargetMode="External"/><Relationship Id="rId289" Type="http://schemas.openxmlformats.org/officeDocument/2006/relationships/hyperlink" Target="https://doi.org/10.5281/zenodo.8195068" TargetMode="External"/><Relationship Id="rId290" Type="http://schemas.openxmlformats.org/officeDocument/2006/relationships/hyperlink" Target="https://theairlab.org/alfa-dataset/" TargetMode="External"/></Relationships>
</file>

<file path=word/_rels/footnotes.xml.rels><?xml version='1.0' encoding='UTF-8' standalone='yes'?>
<Relationships xmlns="http://schemas.openxmlformats.org/package/2006/relationships"><Relationship Id="rId288" Type="http://schemas.openxmlformats.org/officeDocument/2006/relationships/hyperlink" Target="https://data.nasa.gov/dataset/modeling-detection-and-disambiguation-of-sensor-faults-for-aerospace-applications" TargetMode="External"/><Relationship Id="rId289" Type="http://schemas.openxmlformats.org/officeDocument/2006/relationships/hyperlink" Target="https://doi.org/10.5281/zenodo.8195068" TargetMode="External"/><Relationship Id="rId290" Type="http://schemas.openxmlformats.org/officeDocument/2006/relationships/hyperlink" Target="https://theairlab.org/alfa-datas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creator>Riyang Luo</dc:creator>
  <dc:language>en-US</dc:language>
  <cp:keywords/>
  <dcterms:created xsi:type="dcterms:W3CDTF">2026-07-15T03:39:16Z</dcterms:created>
  <dcterms:modified xsi:type="dcterms:W3CDTF">2026-07-15T03:39:16Z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TeX4ht (https://tug.org/tex4ht/)</vt:lpwstr>
  </property>
  <property fmtid="{D5CDD505-2E9C-101B-9397-08002B2CF9AE}" pid="3" name="src">
    <vt:lpwstr>supplementary_cee.tex</vt:lpwstr>
  </property>
  <property fmtid="{D5CDD505-2E9C-101B-9397-08002B2CF9AE}" pid="4" name="viewport">
    <vt:lpwstr>width=device-width,initial-scale=1</vt:lpwstr>
  </property>
</Properties>
</file>