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E5DC" w14:textId="77777777" w:rsidR="00C460FE" w:rsidRPr="00C460FE" w:rsidRDefault="00C460FE" w:rsidP="00C460FE">
      <w:pPr>
        <w:widowControl/>
        <w:shd w:val="clear" w:color="auto" w:fill="FFFFFF"/>
        <w:spacing w:line="750" w:lineRule="atLeast"/>
        <w:jc w:val="left"/>
        <w:rPr>
          <w:rFonts w:ascii="微软雅黑" w:eastAsia="微软雅黑" w:hAnsi="微软雅黑" w:cs="Arial"/>
          <w:b/>
          <w:bCs/>
          <w:color w:val="000000"/>
          <w:kern w:val="0"/>
          <w:sz w:val="54"/>
          <w:szCs w:val="54"/>
        </w:rPr>
      </w:pPr>
      <w:r w:rsidRPr="00C460FE">
        <w:rPr>
          <w:rFonts w:ascii="微软雅黑" w:eastAsia="微软雅黑" w:hAnsi="微软雅黑" w:cs="Arial" w:hint="eastAsia"/>
          <w:b/>
          <w:bCs/>
          <w:color w:val="000000"/>
          <w:kern w:val="0"/>
          <w:sz w:val="54"/>
          <w:szCs w:val="54"/>
          <w:highlight w:val="yellow"/>
        </w:rPr>
        <w:t>期货合约</w:t>
      </w:r>
      <w:r w:rsidRPr="00C460FE">
        <w:rPr>
          <w:rFonts w:ascii="微软雅黑" w:eastAsia="微软雅黑" w:hAnsi="微软雅黑" w:cs="Arial" w:hint="eastAsia"/>
          <w:b/>
          <w:bCs/>
          <w:color w:val="000000"/>
          <w:kern w:val="0"/>
          <w:sz w:val="54"/>
          <w:szCs w:val="54"/>
        </w:rPr>
        <w:t>与</w:t>
      </w:r>
      <w:r w:rsidRPr="00C460FE">
        <w:rPr>
          <w:rFonts w:ascii="微软雅黑" w:eastAsia="微软雅黑" w:hAnsi="微软雅黑" w:cs="Arial" w:hint="eastAsia"/>
          <w:b/>
          <w:bCs/>
          <w:color w:val="000000"/>
          <w:kern w:val="0"/>
          <w:sz w:val="54"/>
          <w:szCs w:val="54"/>
          <w:highlight w:val="yellow"/>
        </w:rPr>
        <w:t>永续合约</w:t>
      </w:r>
      <w:r w:rsidRPr="00C460FE">
        <w:rPr>
          <w:rFonts w:ascii="微软雅黑" w:eastAsia="微软雅黑" w:hAnsi="微软雅黑" w:cs="Arial" w:hint="eastAsia"/>
          <w:b/>
          <w:bCs/>
          <w:color w:val="000000"/>
          <w:kern w:val="0"/>
          <w:sz w:val="54"/>
          <w:szCs w:val="54"/>
        </w:rPr>
        <w:t>有什么区别？如何利用</w:t>
      </w:r>
      <w:r w:rsidRPr="00C460FE">
        <w:rPr>
          <w:rFonts w:ascii="微软雅黑" w:eastAsia="微软雅黑" w:hAnsi="微软雅黑" w:cs="Arial" w:hint="eastAsia"/>
          <w:b/>
          <w:bCs/>
          <w:color w:val="000000"/>
          <w:kern w:val="0"/>
          <w:sz w:val="54"/>
          <w:szCs w:val="54"/>
          <w:highlight w:val="yellow"/>
        </w:rPr>
        <w:t>资金费率</w:t>
      </w:r>
      <w:r w:rsidRPr="00C460FE">
        <w:rPr>
          <w:rFonts w:ascii="微软雅黑" w:eastAsia="微软雅黑" w:hAnsi="微软雅黑" w:cs="Arial" w:hint="eastAsia"/>
          <w:b/>
          <w:bCs/>
          <w:color w:val="000000"/>
          <w:kern w:val="0"/>
          <w:sz w:val="54"/>
          <w:szCs w:val="54"/>
        </w:rPr>
        <w:t>赚取</w:t>
      </w:r>
      <w:r w:rsidRPr="00C460FE">
        <w:rPr>
          <w:rFonts w:ascii="微软雅黑" w:eastAsia="微软雅黑" w:hAnsi="微软雅黑" w:cs="Arial" w:hint="eastAsia"/>
          <w:b/>
          <w:bCs/>
          <w:color w:val="000000"/>
          <w:kern w:val="0"/>
          <w:sz w:val="54"/>
          <w:szCs w:val="54"/>
          <w:highlight w:val="yellow"/>
        </w:rPr>
        <w:t>无风险收益</w:t>
      </w:r>
    </w:p>
    <w:p w14:paraId="19B519D7" w14:textId="77777777" w:rsidR="00C460FE" w:rsidRPr="00C460FE" w:rsidRDefault="00C460FE" w:rsidP="00C460FE">
      <w:pPr>
        <w:widowControl/>
        <w:shd w:val="clear" w:color="auto" w:fill="FFFFFF"/>
        <w:jc w:val="left"/>
        <w:rPr>
          <w:rFonts w:ascii="微软雅黑" w:eastAsia="微软雅黑" w:hAnsi="微软雅黑" w:cs="Arial" w:hint="eastAsia"/>
          <w:color w:val="626675"/>
          <w:kern w:val="0"/>
          <w:szCs w:val="21"/>
        </w:rPr>
      </w:pPr>
      <w:r w:rsidRPr="00C460FE">
        <w:rPr>
          <w:rFonts w:ascii="微软雅黑" w:eastAsia="微软雅黑" w:hAnsi="微软雅黑" w:cs="Arial" w:hint="eastAsia"/>
          <w:color w:val="626675"/>
          <w:kern w:val="0"/>
          <w:szCs w:val="21"/>
        </w:rPr>
        <w:t>播报文章</w:t>
      </w:r>
    </w:p>
    <w:p w14:paraId="53AD1CAE" w14:textId="70EDD699" w:rsidR="00C460FE" w:rsidRPr="00C460FE" w:rsidRDefault="00C460FE" w:rsidP="00C460FE">
      <w:pPr>
        <w:widowControl/>
        <w:shd w:val="clear" w:color="auto" w:fill="FFFFFF"/>
        <w:jc w:val="left"/>
        <w:rPr>
          <w:rFonts w:ascii="Arial" w:eastAsia="宋体" w:hAnsi="Arial" w:cs="Arial" w:hint="eastAsia"/>
          <w:color w:val="000000"/>
          <w:kern w:val="0"/>
          <w:sz w:val="18"/>
          <w:szCs w:val="18"/>
        </w:rPr>
      </w:pPr>
      <w:r w:rsidRPr="00C460FE">
        <w:rPr>
          <w:rFonts w:ascii="Arial" w:eastAsia="宋体" w:hAnsi="Arial" w:cs="Arial"/>
          <w:noProof/>
          <w:color w:val="0000FF"/>
          <w:kern w:val="0"/>
          <w:sz w:val="18"/>
          <w:szCs w:val="18"/>
        </w:rPr>
        <w:drawing>
          <wp:inline distT="0" distB="0" distL="0" distR="0" wp14:anchorId="1B9947E6" wp14:editId="110E6964">
            <wp:extent cx="1905000" cy="1905000"/>
            <wp:effectExtent l="0" t="0" r="0" b="0"/>
            <wp:docPr id="914981435" name="图片 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332154E" w14:textId="77777777" w:rsidR="00C460FE" w:rsidRPr="00C460FE" w:rsidRDefault="00C460FE" w:rsidP="00C460FE">
      <w:pPr>
        <w:widowControl/>
        <w:shd w:val="clear" w:color="auto" w:fill="FFFFFF"/>
        <w:spacing w:after="45"/>
        <w:jc w:val="left"/>
        <w:rPr>
          <w:rFonts w:ascii="宋体" w:eastAsia="宋体" w:hAnsi="宋体" w:cs="宋体"/>
          <w:color w:val="000000"/>
          <w:kern w:val="0"/>
          <w:sz w:val="24"/>
          <w:szCs w:val="24"/>
        </w:rPr>
      </w:pPr>
      <w:r w:rsidRPr="00C460FE">
        <w:rPr>
          <w:rFonts w:ascii="Arial" w:eastAsia="宋体" w:hAnsi="Arial" w:cs="Arial"/>
          <w:color w:val="000000"/>
          <w:kern w:val="0"/>
          <w:sz w:val="18"/>
          <w:szCs w:val="18"/>
        </w:rPr>
        <w:fldChar w:fldCharType="begin"/>
      </w:r>
      <w:r w:rsidRPr="00C460FE">
        <w:rPr>
          <w:rFonts w:ascii="Arial" w:eastAsia="宋体" w:hAnsi="Arial" w:cs="Arial"/>
          <w:color w:val="000000"/>
          <w:kern w:val="0"/>
          <w:sz w:val="18"/>
          <w:szCs w:val="18"/>
        </w:rPr>
        <w:instrText>HYPERLINK "https://author.baidu.com/home?from=bjh_article&amp;app_id=1742854997765589" \t "_blank"</w:instrText>
      </w:r>
      <w:r w:rsidRPr="00C460FE">
        <w:rPr>
          <w:rFonts w:ascii="Arial" w:eastAsia="宋体" w:hAnsi="Arial" w:cs="Arial"/>
          <w:color w:val="000000"/>
          <w:kern w:val="0"/>
          <w:sz w:val="18"/>
          <w:szCs w:val="18"/>
        </w:rPr>
      </w:r>
      <w:r w:rsidRPr="00C460FE">
        <w:rPr>
          <w:rFonts w:ascii="Arial" w:eastAsia="宋体" w:hAnsi="Arial" w:cs="Arial"/>
          <w:color w:val="000000"/>
          <w:kern w:val="0"/>
          <w:sz w:val="18"/>
          <w:szCs w:val="18"/>
        </w:rPr>
        <w:fldChar w:fldCharType="separate"/>
      </w:r>
    </w:p>
    <w:p w14:paraId="23681FDD" w14:textId="77777777" w:rsidR="00C460FE" w:rsidRPr="00C460FE" w:rsidRDefault="00C460FE" w:rsidP="00C460FE">
      <w:pPr>
        <w:widowControl/>
        <w:shd w:val="clear" w:color="auto" w:fill="FFFFFF"/>
        <w:spacing w:line="270" w:lineRule="atLeast"/>
        <w:jc w:val="left"/>
        <w:rPr>
          <w:rFonts w:ascii="宋体" w:eastAsia="宋体" w:hAnsi="宋体" w:cs="宋体"/>
          <w:b/>
          <w:bCs/>
          <w:kern w:val="0"/>
          <w:sz w:val="24"/>
          <w:szCs w:val="24"/>
        </w:rPr>
      </w:pPr>
      <w:r w:rsidRPr="00C460FE">
        <w:rPr>
          <w:rFonts w:ascii="Arial" w:eastAsia="宋体" w:hAnsi="Arial" w:cs="Arial"/>
          <w:b/>
          <w:bCs/>
          <w:color w:val="000000"/>
          <w:kern w:val="0"/>
          <w:sz w:val="24"/>
          <w:szCs w:val="24"/>
        </w:rPr>
        <w:t>话李话外</w:t>
      </w:r>
    </w:p>
    <w:p w14:paraId="6C9B228C" w14:textId="77777777" w:rsidR="00C460FE" w:rsidRPr="00C460FE" w:rsidRDefault="00C460FE" w:rsidP="00C460FE">
      <w:pPr>
        <w:widowControl/>
        <w:shd w:val="clear" w:color="auto" w:fill="FFFFFF"/>
        <w:jc w:val="left"/>
        <w:rPr>
          <w:rFonts w:ascii="Arial" w:eastAsia="宋体" w:hAnsi="Arial" w:cs="Arial"/>
          <w:color w:val="000000"/>
          <w:kern w:val="0"/>
          <w:sz w:val="18"/>
          <w:szCs w:val="18"/>
        </w:rPr>
      </w:pPr>
      <w:r w:rsidRPr="00C460FE">
        <w:rPr>
          <w:rFonts w:ascii="Arial" w:eastAsia="宋体" w:hAnsi="Arial" w:cs="Arial"/>
          <w:color w:val="000000"/>
          <w:kern w:val="0"/>
          <w:sz w:val="18"/>
          <w:szCs w:val="18"/>
        </w:rPr>
        <w:fldChar w:fldCharType="end"/>
      </w:r>
    </w:p>
    <w:p w14:paraId="168936B8" w14:textId="77777777" w:rsidR="00C460FE" w:rsidRPr="00C460FE" w:rsidRDefault="00C460FE" w:rsidP="00C460FE">
      <w:pPr>
        <w:widowControl/>
        <w:shd w:val="clear" w:color="auto" w:fill="FFFFFF"/>
        <w:spacing w:line="225" w:lineRule="atLeast"/>
        <w:jc w:val="left"/>
        <w:rPr>
          <w:rFonts w:ascii="PingFangSC-Regular" w:eastAsia="宋体" w:hAnsi="PingFangSC-Regular" w:cs="Arial"/>
          <w:color w:val="9195A3"/>
          <w:kern w:val="0"/>
          <w:sz w:val="20"/>
          <w:szCs w:val="20"/>
        </w:rPr>
      </w:pPr>
      <w:r w:rsidRPr="00C460FE">
        <w:rPr>
          <w:rFonts w:ascii="PingFangSC-Regular" w:eastAsia="宋体" w:hAnsi="PingFangSC-Regular" w:cs="Arial"/>
          <w:color w:val="9195A3"/>
          <w:kern w:val="0"/>
          <w:sz w:val="20"/>
          <w:szCs w:val="20"/>
        </w:rPr>
        <w:t>2023-05-16 22:06</w:t>
      </w:r>
      <w:r w:rsidRPr="00C460FE">
        <w:rPr>
          <w:rFonts w:ascii="PingFangSC-Regular" w:eastAsia="宋体" w:hAnsi="PingFangSC-Regular" w:cs="Arial"/>
          <w:color w:val="9195A3"/>
          <w:kern w:val="0"/>
          <w:sz w:val="20"/>
          <w:szCs w:val="20"/>
        </w:rPr>
        <w:t>北京财经领域创作者</w:t>
      </w:r>
    </w:p>
    <w:p w14:paraId="2904ED03" w14:textId="77777777" w:rsidR="00C460FE" w:rsidRPr="00C460FE" w:rsidRDefault="00C460FE" w:rsidP="00C460FE">
      <w:pPr>
        <w:widowControl/>
        <w:shd w:val="clear" w:color="auto" w:fill="4E6EF2"/>
        <w:spacing w:line="480" w:lineRule="atLeast"/>
        <w:jc w:val="center"/>
        <w:rPr>
          <w:rFonts w:ascii="Arial" w:eastAsia="宋体" w:hAnsi="Arial" w:cs="Arial"/>
          <w:color w:val="000000"/>
          <w:kern w:val="0"/>
          <w:sz w:val="18"/>
          <w:szCs w:val="18"/>
        </w:rPr>
      </w:pPr>
      <w:r w:rsidRPr="00C460FE">
        <w:rPr>
          <w:rFonts w:ascii="Arial" w:eastAsia="宋体" w:hAnsi="Arial" w:cs="Arial"/>
          <w:color w:val="FFFFFF"/>
          <w:kern w:val="0"/>
          <w:szCs w:val="21"/>
        </w:rPr>
        <w:t>关注</w:t>
      </w:r>
    </w:p>
    <w:p w14:paraId="3D056076" w14:textId="0B0AA655" w:rsidR="00C460FE" w:rsidRPr="00C460FE" w:rsidRDefault="00C460FE" w:rsidP="00C460FE">
      <w:pPr>
        <w:widowControl/>
        <w:shd w:val="clear" w:color="auto" w:fill="FFFFFF"/>
        <w:jc w:val="left"/>
        <w:rPr>
          <w:rFonts w:ascii="Arial" w:eastAsia="宋体" w:hAnsi="Arial" w:cs="Arial"/>
          <w:color w:val="000000"/>
          <w:kern w:val="0"/>
          <w:sz w:val="18"/>
          <w:szCs w:val="18"/>
        </w:rPr>
      </w:pPr>
      <w:r w:rsidRPr="00C460FE">
        <w:rPr>
          <w:rFonts w:ascii="Arial" w:eastAsia="宋体" w:hAnsi="Arial" w:cs="Arial"/>
          <w:noProof/>
          <w:color w:val="000000"/>
          <w:kern w:val="0"/>
          <w:sz w:val="18"/>
          <w:szCs w:val="18"/>
        </w:rPr>
        <w:drawing>
          <wp:inline distT="0" distB="0" distL="0" distR="0" wp14:anchorId="6267FB46" wp14:editId="55647C8A">
            <wp:extent cx="5274310" cy="2510790"/>
            <wp:effectExtent l="0" t="0" r="2540" b="3810"/>
            <wp:docPr id="1332839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10790"/>
                    </a:xfrm>
                    <a:prstGeom prst="rect">
                      <a:avLst/>
                    </a:prstGeom>
                    <a:noFill/>
                    <a:ln>
                      <a:noFill/>
                    </a:ln>
                  </pic:spPr>
                </pic:pic>
              </a:graphicData>
            </a:graphic>
          </wp:inline>
        </w:drawing>
      </w:r>
    </w:p>
    <w:p w14:paraId="12525694"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t>在加密市场，你不可能没有听说过合约这个概念。虽然我们大部分人都是玩儿现货，而且我也尽可能建议新人不要碰合约这个东西，但</w:t>
      </w:r>
      <w:proofErr w:type="gramStart"/>
      <w:r w:rsidRPr="00C460FE">
        <w:rPr>
          <w:rFonts w:ascii="Arial" w:eastAsia="宋体" w:hAnsi="Arial" w:cs="Arial"/>
          <w:color w:val="222222"/>
          <w:kern w:val="0"/>
          <w:sz w:val="27"/>
          <w:szCs w:val="27"/>
        </w:rPr>
        <w:t>不</w:t>
      </w:r>
      <w:proofErr w:type="gramEnd"/>
      <w:r w:rsidRPr="00C460FE">
        <w:rPr>
          <w:rFonts w:ascii="Arial" w:eastAsia="宋体" w:hAnsi="Arial" w:cs="Arial"/>
          <w:color w:val="222222"/>
          <w:kern w:val="0"/>
          <w:sz w:val="27"/>
          <w:szCs w:val="27"/>
        </w:rPr>
        <w:t>碰并不代表我们不可以去了解它。我估计有超过</w:t>
      </w:r>
      <w:r w:rsidRPr="00C460FE">
        <w:rPr>
          <w:rFonts w:ascii="Arial" w:eastAsia="宋体" w:hAnsi="Arial" w:cs="Arial"/>
          <w:color w:val="222222"/>
          <w:kern w:val="0"/>
          <w:sz w:val="27"/>
          <w:szCs w:val="27"/>
        </w:rPr>
        <w:t>90%</w:t>
      </w:r>
      <w:r w:rsidRPr="00C460FE">
        <w:rPr>
          <w:rFonts w:ascii="Arial" w:eastAsia="宋体" w:hAnsi="Arial" w:cs="Arial"/>
          <w:color w:val="222222"/>
          <w:kern w:val="0"/>
          <w:sz w:val="27"/>
          <w:szCs w:val="27"/>
        </w:rPr>
        <w:t>的人可能不知</w:t>
      </w:r>
      <w:r w:rsidRPr="00C460FE">
        <w:rPr>
          <w:rFonts w:ascii="Arial" w:eastAsia="宋体" w:hAnsi="Arial" w:cs="Arial"/>
          <w:color w:val="222222"/>
          <w:kern w:val="0"/>
          <w:sz w:val="27"/>
          <w:szCs w:val="27"/>
        </w:rPr>
        <w:lastRenderedPageBreak/>
        <w:t>道，在这个领域，有些人是可以通过利用资金费率来赚取无风险收益的。</w:t>
      </w:r>
    </w:p>
    <w:p w14:paraId="7BD018B8"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t>在正式开始今天的分享之前，我们还是先简单梳理清楚几个基本概念：</w:t>
      </w:r>
      <w:r w:rsidRPr="00C460FE">
        <w:rPr>
          <w:rFonts w:ascii="Arial" w:eastAsia="宋体" w:hAnsi="Arial" w:cs="Arial"/>
          <w:color w:val="222222"/>
          <w:kern w:val="0"/>
          <w:sz w:val="27"/>
          <w:szCs w:val="27"/>
          <w:highlight w:val="yellow"/>
        </w:rPr>
        <w:t>期货合约、永续合约、资金费率</w:t>
      </w:r>
      <w:r w:rsidRPr="00C460FE">
        <w:rPr>
          <w:rFonts w:ascii="Arial" w:eastAsia="宋体" w:hAnsi="Arial" w:cs="Arial"/>
          <w:color w:val="222222"/>
          <w:kern w:val="0"/>
          <w:sz w:val="27"/>
          <w:szCs w:val="27"/>
        </w:rPr>
        <w:t>。</w:t>
      </w:r>
    </w:p>
    <w:p w14:paraId="79514A72"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t>期货合约（</w:t>
      </w:r>
      <w:r w:rsidRPr="00C460FE">
        <w:rPr>
          <w:rFonts w:ascii="Arial" w:eastAsia="宋体" w:hAnsi="Arial" w:cs="Arial"/>
          <w:color w:val="222222"/>
          <w:kern w:val="0"/>
          <w:sz w:val="27"/>
          <w:szCs w:val="27"/>
          <w:highlight w:val="yellow"/>
        </w:rPr>
        <w:t>Futures contracts</w:t>
      </w:r>
      <w:r w:rsidRPr="00C460FE">
        <w:rPr>
          <w:rFonts w:ascii="Arial" w:eastAsia="宋体" w:hAnsi="Arial" w:cs="Arial"/>
          <w:color w:val="222222"/>
          <w:kern w:val="0"/>
          <w:sz w:val="27"/>
          <w:szCs w:val="27"/>
        </w:rPr>
        <w:t>）是</w:t>
      </w:r>
      <w:r w:rsidRPr="00C460FE">
        <w:rPr>
          <w:rFonts w:ascii="Arial" w:eastAsia="宋体" w:hAnsi="Arial" w:cs="Arial"/>
          <w:color w:val="222222"/>
          <w:kern w:val="0"/>
          <w:sz w:val="27"/>
          <w:szCs w:val="27"/>
          <w:highlight w:val="yellow"/>
        </w:rPr>
        <w:t>追踪标的资产价值</w:t>
      </w:r>
      <w:r w:rsidRPr="00C460FE">
        <w:rPr>
          <w:rFonts w:ascii="Arial" w:eastAsia="宋体" w:hAnsi="Arial" w:cs="Arial"/>
          <w:color w:val="222222"/>
          <w:kern w:val="0"/>
          <w:sz w:val="27"/>
          <w:szCs w:val="27"/>
        </w:rPr>
        <w:t>的一种衍生品，允许交易者</w:t>
      </w:r>
      <w:r w:rsidRPr="00C460FE">
        <w:rPr>
          <w:rFonts w:ascii="Arial" w:eastAsia="宋体" w:hAnsi="Arial" w:cs="Arial"/>
          <w:color w:val="222222"/>
          <w:kern w:val="0"/>
          <w:sz w:val="27"/>
          <w:szCs w:val="27"/>
          <w:highlight w:val="yellow"/>
        </w:rPr>
        <w:t>预测资产的未来价格行为</w:t>
      </w:r>
      <w:r w:rsidRPr="00C460FE">
        <w:rPr>
          <w:rFonts w:ascii="Arial" w:eastAsia="宋体" w:hAnsi="Arial" w:cs="Arial"/>
          <w:color w:val="222222"/>
          <w:kern w:val="0"/>
          <w:sz w:val="27"/>
          <w:szCs w:val="27"/>
        </w:rPr>
        <w:t>，如果预测是正确的则会获利，如果预测是错误的则会亏损。常规情况下，期货合约在</w:t>
      </w:r>
      <w:r w:rsidRPr="00C460FE">
        <w:rPr>
          <w:rFonts w:ascii="Arial" w:eastAsia="宋体" w:hAnsi="Arial" w:cs="Arial"/>
          <w:color w:val="222222"/>
          <w:kern w:val="0"/>
          <w:sz w:val="27"/>
          <w:szCs w:val="27"/>
          <w:highlight w:val="yellow"/>
        </w:rPr>
        <w:t>合约结算</w:t>
      </w:r>
      <w:r w:rsidRPr="00C460FE">
        <w:rPr>
          <w:rFonts w:ascii="Arial" w:eastAsia="宋体" w:hAnsi="Arial" w:cs="Arial"/>
          <w:color w:val="222222"/>
          <w:kern w:val="0"/>
          <w:sz w:val="27"/>
          <w:szCs w:val="27"/>
        </w:rPr>
        <w:t>时会有一个</w:t>
      </w:r>
      <w:r w:rsidRPr="00C460FE">
        <w:rPr>
          <w:rFonts w:ascii="Arial" w:eastAsia="宋体" w:hAnsi="Arial" w:cs="Arial"/>
          <w:color w:val="222222"/>
          <w:kern w:val="0"/>
          <w:sz w:val="27"/>
          <w:szCs w:val="27"/>
          <w:highlight w:val="yellow"/>
        </w:rPr>
        <w:t>到期日</w:t>
      </w:r>
      <w:r w:rsidRPr="00C460FE">
        <w:rPr>
          <w:rFonts w:ascii="Arial" w:eastAsia="宋体" w:hAnsi="Arial" w:cs="Arial"/>
          <w:color w:val="222222"/>
          <w:kern w:val="0"/>
          <w:sz w:val="27"/>
          <w:szCs w:val="27"/>
        </w:rPr>
        <w:t>，且这些合约的交易价格可以高于或低于标的资产，但通常会</w:t>
      </w:r>
      <w:r w:rsidRPr="00C460FE">
        <w:rPr>
          <w:rFonts w:ascii="Arial" w:eastAsia="宋体" w:hAnsi="Arial" w:cs="Arial"/>
          <w:color w:val="222222"/>
          <w:kern w:val="0"/>
          <w:sz w:val="27"/>
          <w:szCs w:val="27"/>
          <w:highlight w:val="yellow"/>
        </w:rPr>
        <w:t>在到期前与其趋同</w:t>
      </w:r>
      <w:r w:rsidRPr="00C460FE">
        <w:rPr>
          <w:rFonts w:ascii="Arial" w:eastAsia="宋体" w:hAnsi="Arial" w:cs="Arial"/>
          <w:color w:val="222222"/>
          <w:kern w:val="0"/>
          <w:sz w:val="27"/>
          <w:szCs w:val="27"/>
        </w:rPr>
        <w:t>。</w:t>
      </w:r>
    </w:p>
    <w:p w14:paraId="3EA1DE24"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t>永续期货合约（</w:t>
      </w:r>
      <w:r w:rsidRPr="00C460FE">
        <w:rPr>
          <w:rFonts w:ascii="Arial" w:eastAsia="宋体" w:hAnsi="Arial" w:cs="Arial"/>
          <w:color w:val="222222"/>
          <w:kern w:val="0"/>
          <w:sz w:val="27"/>
          <w:szCs w:val="27"/>
          <w:highlight w:val="yellow"/>
        </w:rPr>
        <w:t>Perpetual futures contracts</w:t>
      </w:r>
      <w:r w:rsidRPr="00C460FE">
        <w:rPr>
          <w:rFonts w:ascii="Arial" w:eastAsia="宋体" w:hAnsi="Arial" w:cs="Arial"/>
          <w:color w:val="222222"/>
          <w:kern w:val="0"/>
          <w:sz w:val="27"/>
          <w:szCs w:val="27"/>
        </w:rPr>
        <w:t>）也称为永续合约，它与期货合约不同的是，它</w:t>
      </w:r>
      <w:r w:rsidRPr="00C460FE">
        <w:rPr>
          <w:rFonts w:ascii="Arial" w:eastAsia="宋体" w:hAnsi="Arial" w:cs="Arial"/>
          <w:color w:val="222222"/>
          <w:kern w:val="0"/>
          <w:sz w:val="27"/>
          <w:szCs w:val="27"/>
          <w:highlight w:val="yellow"/>
        </w:rPr>
        <w:t>没有到期交割日，永不到期</w:t>
      </w:r>
      <w:r w:rsidRPr="00C460FE">
        <w:rPr>
          <w:rFonts w:ascii="Arial" w:eastAsia="宋体" w:hAnsi="Arial" w:cs="Arial"/>
          <w:color w:val="222222"/>
          <w:kern w:val="0"/>
          <w:sz w:val="27"/>
          <w:szCs w:val="27"/>
        </w:rPr>
        <w:t>，可以</w:t>
      </w:r>
      <w:r w:rsidRPr="00C460FE">
        <w:rPr>
          <w:rFonts w:ascii="Arial" w:eastAsia="宋体" w:hAnsi="Arial" w:cs="Arial"/>
          <w:color w:val="222222"/>
          <w:kern w:val="0"/>
          <w:sz w:val="27"/>
          <w:szCs w:val="27"/>
          <w:highlight w:val="yellow"/>
        </w:rPr>
        <w:t>无限期持有，除非被清算</w:t>
      </w:r>
      <w:r w:rsidRPr="00C460FE">
        <w:rPr>
          <w:rFonts w:ascii="Arial" w:eastAsia="宋体" w:hAnsi="Arial" w:cs="Arial"/>
          <w:color w:val="222222"/>
          <w:kern w:val="0"/>
          <w:sz w:val="27"/>
          <w:szCs w:val="27"/>
        </w:rPr>
        <w:t>。而且由于永续期货合约不会过期，它们也不会进行结算。</w:t>
      </w:r>
    </w:p>
    <w:p w14:paraId="62D3E61D"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t>永续合约是当前加密衍生品市场</w:t>
      </w:r>
      <w:r w:rsidRPr="00C460FE">
        <w:rPr>
          <w:rFonts w:ascii="Arial" w:eastAsia="宋体" w:hAnsi="Arial" w:cs="Arial"/>
          <w:color w:val="222222"/>
          <w:kern w:val="0"/>
          <w:sz w:val="27"/>
          <w:szCs w:val="27"/>
          <w:highlight w:val="yellow"/>
        </w:rPr>
        <w:t>最受欢迎</w:t>
      </w:r>
      <w:r w:rsidRPr="00C460FE">
        <w:rPr>
          <w:rFonts w:ascii="Arial" w:eastAsia="宋体" w:hAnsi="Arial" w:cs="Arial"/>
          <w:color w:val="222222"/>
          <w:kern w:val="0"/>
          <w:sz w:val="27"/>
          <w:szCs w:val="27"/>
        </w:rPr>
        <w:t>的合约产品，它的好处是，永不交割能够减少投资者因合约交割日到来而</w:t>
      </w:r>
      <w:r w:rsidRPr="00C460FE">
        <w:rPr>
          <w:rFonts w:ascii="Arial" w:eastAsia="宋体" w:hAnsi="Arial" w:cs="Arial"/>
          <w:color w:val="222222"/>
          <w:kern w:val="0"/>
          <w:sz w:val="27"/>
          <w:szCs w:val="27"/>
          <w:highlight w:val="yellow"/>
        </w:rPr>
        <w:t>不得不平仓再重新开仓</w:t>
      </w:r>
      <w:r w:rsidRPr="00C460FE">
        <w:rPr>
          <w:rFonts w:ascii="Arial" w:eastAsia="宋体" w:hAnsi="Arial" w:cs="Arial"/>
          <w:color w:val="222222"/>
          <w:kern w:val="0"/>
          <w:sz w:val="27"/>
          <w:szCs w:val="27"/>
        </w:rPr>
        <w:t>带来的</w:t>
      </w:r>
      <w:r w:rsidRPr="00C460FE">
        <w:rPr>
          <w:rFonts w:ascii="Arial" w:eastAsia="宋体" w:hAnsi="Arial" w:cs="Arial"/>
          <w:color w:val="222222"/>
          <w:kern w:val="0"/>
          <w:sz w:val="27"/>
          <w:szCs w:val="27"/>
          <w:highlight w:val="yellow"/>
        </w:rPr>
        <w:t>手续费成本增加</w:t>
      </w:r>
      <w:r w:rsidRPr="00C460FE">
        <w:rPr>
          <w:rFonts w:ascii="Arial" w:eastAsia="宋体" w:hAnsi="Arial" w:cs="Arial"/>
          <w:color w:val="222222"/>
          <w:kern w:val="0"/>
          <w:sz w:val="27"/>
          <w:szCs w:val="27"/>
        </w:rPr>
        <w:t>、也可以避免因操作程序繁琐</w:t>
      </w:r>
      <w:r w:rsidRPr="00C460FE">
        <w:rPr>
          <w:rFonts w:ascii="Arial" w:eastAsia="宋体" w:hAnsi="Arial" w:cs="Arial"/>
          <w:color w:val="222222"/>
          <w:kern w:val="0"/>
          <w:sz w:val="27"/>
          <w:szCs w:val="27"/>
          <w:highlight w:val="yellow"/>
        </w:rPr>
        <w:t>错过行情</w:t>
      </w:r>
      <w:r w:rsidRPr="00C460FE">
        <w:rPr>
          <w:rFonts w:ascii="Arial" w:eastAsia="宋体" w:hAnsi="Arial" w:cs="Arial"/>
          <w:color w:val="222222"/>
          <w:kern w:val="0"/>
          <w:sz w:val="27"/>
          <w:szCs w:val="27"/>
        </w:rPr>
        <w:t>等问题。</w:t>
      </w:r>
    </w:p>
    <w:p w14:paraId="762FDAF9"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t>但也正是因为永不交割的特性，</w:t>
      </w:r>
      <w:r w:rsidRPr="00C460FE">
        <w:rPr>
          <w:rFonts w:ascii="Arial" w:eastAsia="宋体" w:hAnsi="Arial" w:cs="Arial"/>
          <w:color w:val="222222"/>
          <w:kern w:val="0"/>
          <w:sz w:val="27"/>
          <w:szCs w:val="27"/>
          <w:highlight w:val="yellow"/>
        </w:rPr>
        <w:t>永续期货合约的价格可能会偏离标的资产</w:t>
      </w:r>
      <w:r w:rsidRPr="00C460FE">
        <w:rPr>
          <w:rFonts w:ascii="Arial" w:eastAsia="宋体" w:hAnsi="Arial" w:cs="Arial"/>
          <w:color w:val="222222"/>
          <w:kern w:val="0"/>
          <w:sz w:val="27"/>
          <w:szCs w:val="27"/>
        </w:rPr>
        <w:t>。因此，必须有一种方法来</w:t>
      </w:r>
      <w:r w:rsidRPr="00C460FE">
        <w:rPr>
          <w:rFonts w:ascii="Arial" w:eastAsia="宋体" w:hAnsi="Arial" w:cs="Arial"/>
          <w:color w:val="222222"/>
          <w:kern w:val="0"/>
          <w:sz w:val="27"/>
          <w:szCs w:val="27"/>
          <w:highlight w:val="yellow"/>
        </w:rPr>
        <w:t>保持实际资产和永续合约之间的对等</w:t>
      </w:r>
      <w:r w:rsidRPr="00C460FE">
        <w:rPr>
          <w:rFonts w:ascii="Arial" w:eastAsia="宋体" w:hAnsi="Arial" w:cs="Arial"/>
          <w:color w:val="222222"/>
          <w:kern w:val="0"/>
          <w:sz w:val="27"/>
          <w:szCs w:val="27"/>
        </w:rPr>
        <w:t>，这种方法就是：</w:t>
      </w:r>
      <w:r w:rsidRPr="00C460FE">
        <w:rPr>
          <w:rFonts w:ascii="Arial" w:eastAsia="宋体" w:hAnsi="Arial" w:cs="Arial"/>
          <w:color w:val="222222"/>
          <w:kern w:val="0"/>
          <w:sz w:val="27"/>
          <w:szCs w:val="27"/>
          <w:highlight w:val="yellow"/>
        </w:rPr>
        <w:t>资金费率（</w:t>
      </w:r>
      <w:r w:rsidRPr="00C460FE">
        <w:rPr>
          <w:rFonts w:ascii="Arial" w:eastAsia="宋体" w:hAnsi="Arial" w:cs="Arial"/>
          <w:color w:val="222222"/>
          <w:kern w:val="0"/>
          <w:sz w:val="27"/>
          <w:szCs w:val="27"/>
          <w:highlight w:val="yellow"/>
        </w:rPr>
        <w:t>Funding Rate</w:t>
      </w:r>
      <w:r w:rsidRPr="00C460FE">
        <w:rPr>
          <w:rFonts w:ascii="Arial" w:eastAsia="宋体" w:hAnsi="Arial" w:cs="Arial"/>
          <w:color w:val="222222"/>
          <w:kern w:val="0"/>
          <w:sz w:val="27"/>
          <w:szCs w:val="27"/>
          <w:highlight w:val="yellow"/>
        </w:rPr>
        <w:t>）</w:t>
      </w:r>
      <w:r w:rsidRPr="00C460FE">
        <w:rPr>
          <w:rFonts w:ascii="Arial" w:eastAsia="宋体" w:hAnsi="Arial" w:cs="Arial"/>
          <w:color w:val="222222"/>
          <w:kern w:val="0"/>
          <w:sz w:val="27"/>
          <w:szCs w:val="27"/>
        </w:rPr>
        <w:t>。</w:t>
      </w:r>
    </w:p>
    <w:p w14:paraId="24F066A3"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t>资金费率是加密市场上为调节</w:t>
      </w:r>
      <w:r w:rsidRPr="00C460FE">
        <w:rPr>
          <w:rFonts w:ascii="Arial" w:eastAsia="宋体" w:hAnsi="Arial" w:cs="Arial"/>
          <w:color w:val="222222"/>
          <w:kern w:val="0"/>
          <w:sz w:val="27"/>
          <w:szCs w:val="27"/>
          <w:highlight w:val="yellow"/>
        </w:rPr>
        <w:t>永续合约价格</w:t>
      </w:r>
      <w:r w:rsidRPr="00C460FE">
        <w:rPr>
          <w:rFonts w:ascii="Arial" w:eastAsia="宋体" w:hAnsi="Arial" w:cs="Arial"/>
          <w:color w:val="222222"/>
          <w:kern w:val="0"/>
          <w:sz w:val="27"/>
          <w:szCs w:val="27"/>
        </w:rPr>
        <w:t>与</w:t>
      </w:r>
      <w:r w:rsidRPr="00C460FE">
        <w:rPr>
          <w:rFonts w:ascii="Arial" w:eastAsia="宋体" w:hAnsi="Arial" w:cs="Arial"/>
          <w:color w:val="222222"/>
          <w:kern w:val="0"/>
          <w:sz w:val="27"/>
          <w:szCs w:val="27"/>
          <w:highlight w:val="yellow"/>
        </w:rPr>
        <w:t>现货指数价格</w:t>
      </w:r>
      <w:r w:rsidRPr="00C460FE">
        <w:rPr>
          <w:rFonts w:ascii="Arial" w:eastAsia="宋体" w:hAnsi="Arial" w:cs="Arial"/>
          <w:color w:val="222222"/>
          <w:kern w:val="0"/>
          <w:sz w:val="27"/>
          <w:szCs w:val="27"/>
        </w:rPr>
        <w:t>保持基本一致的有效工具，我们通过分析</w:t>
      </w:r>
      <w:r w:rsidRPr="00C460FE">
        <w:rPr>
          <w:rFonts w:ascii="Arial" w:eastAsia="宋体" w:hAnsi="Arial" w:cs="Arial"/>
          <w:color w:val="222222"/>
          <w:kern w:val="0"/>
          <w:sz w:val="27"/>
          <w:szCs w:val="27"/>
          <w:highlight w:val="yellow"/>
        </w:rPr>
        <w:t>资金费率的波动</w:t>
      </w:r>
      <w:r w:rsidRPr="00C460FE">
        <w:rPr>
          <w:rFonts w:ascii="Arial" w:eastAsia="宋体" w:hAnsi="Arial" w:cs="Arial"/>
          <w:color w:val="222222"/>
          <w:kern w:val="0"/>
          <w:sz w:val="27"/>
          <w:szCs w:val="27"/>
        </w:rPr>
        <w:t>可以预判市场</w:t>
      </w:r>
      <w:r w:rsidRPr="00C460FE">
        <w:rPr>
          <w:rFonts w:ascii="Arial" w:eastAsia="宋体" w:hAnsi="Arial" w:cs="Arial"/>
          <w:color w:val="222222"/>
          <w:kern w:val="0"/>
          <w:sz w:val="27"/>
          <w:szCs w:val="27"/>
          <w:highlight w:val="yellow"/>
        </w:rPr>
        <w:t>多空情</w:t>
      </w:r>
      <w:r w:rsidRPr="00C460FE">
        <w:rPr>
          <w:rFonts w:ascii="Arial" w:eastAsia="宋体" w:hAnsi="Arial" w:cs="Arial"/>
          <w:color w:val="222222"/>
          <w:kern w:val="0"/>
          <w:sz w:val="27"/>
          <w:szCs w:val="27"/>
          <w:highlight w:val="yellow"/>
        </w:rPr>
        <w:lastRenderedPageBreak/>
        <w:t>绪</w:t>
      </w:r>
      <w:r w:rsidRPr="00C460FE">
        <w:rPr>
          <w:rFonts w:ascii="Arial" w:eastAsia="宋体" w:hAnsi="Arial" w:cs="Arial"/>
          <w:color w:val="222222"/>
          <w:kern w:val="0"/>
          <w:sz w:val="27"/>
          <w:szCs w:val="27"/>
        </w:rPr>
        <w:t>、</w:t>
      </w:r>
      <w:proofErr w:type="gramStart"/>
      <w:r w:rsidRPr="00C460FE">
        <w:rPr>
          <w:rFonts w:ascii="Arial" w:eastAsia="宋体" w:hAnsi="Arial" w:cs="Arial"/>
          <w:color w:val="222222"/>
          <w:kern w:val="0"/>
          <w:sz w:val="27"/>
          <w:szCs w:val="27"/>
        </w:rPr>
        <w:t>实现</w:t>
      </w:r>
      <w:r w:rsidRPr="00C460FE">
        <w:rPr>
          <w:rFonts w:ascii="Arial" w:eastAsia="宋体" w:hAnsi="Arial" w:cs="Arial"/>
          <w:color w:val="222222"/>
          <w:kern w:val="0"/>
          <w:sz w:val="27"/>
          <w:szCs w:val="27"/>
          <w:highlight w:val="yellow"/>
        </w:rPr>
        <w:t>长</w:t>
      </w:r>
      <w:proofErr w:type="gramEnd"/>
      <w:r w:rsidRPr="00C460FE">
        <w:rPr>
          <w:rFonts w:ascii="Arial" w:eastAsia="宋体" w:hAnsi="Arial" w:cs="Arial"/>
          <w:color w:val="222222"/>
          <w:kern w:val="0"/>
          <w:sz w:val="27"/>
          <w:szCs w:val="27"/>
          <w:highlight w:val="yellow"/>
        </w:rPr>
        <w:t>短期套利</w:t>
      </w:r>
      <w:r w:rsidRPr="00C460FE">
        <w:rPr>
          <w:rFonts w:ascii="Arial" w:eastAsia="宋体" w:hAnsi="Arial" w:cs="Arial"/>
          <w:color w:val="222222"/>
          <w:kern w:val="0"/>
          <w:sz w:val="27"/>
          <w:szCs w:val="27"/>
        </w:rPr>
        <w:t>等。简单来说，</w:t>
      </w:r>
      <w:r w:rsidRPr="00C460FE">
        <w:rPr>
          <w:rFonts w:ascii="Arial" w:eastAsia="宋体" w:hAnsi="Arial" w:cs="Arial"/>
          <w:color w:val="222222"/>
          <w:kern w:val="0"/>
          <w:sz w:val="27"/>
          <w:szCs w:val="27"/>
          <w:highlight w:val="yellow"/>
        </w:rPr>
        <w:t>资金费率可以理解为是市场里面一些参与者定期向其他参与者支付的费用，这也是一种用于维持现货价格和永久价格之间的平价的激励措施。</w:t>
      </w:r>
      <w:r w:rsidRPr="00C460FE">
        <w:rPr>
          <w:rFonts w:ascii="Arial" w:eastAsia="宋体" w:hAnsi="Arial" w:cs="Arial"/>
          <w:color w:val="222222"/>
          <w:kern w:val="0"/>
          <w:sz w:val="27"/>
          <w:szCs w:val="27"/>
        </w:rPr>
        <w:t>它通常根据两个价格之间的差异每隔</w:t>
      </w:r>
      <w:r w:rsidRPr="00C460FE">
        <w:rPr>
          <w:rFonts w:ascii="Arial" w:eastAsia="宋体" w:hAnsi="Arial" w:cs="Arial"/>
          <w:color w:val="222222"/>
          <w:kern w:val="0"/>
          <w:sz w:val="27"/>
          <w:szCs w:val="27"/>
          <w:highlight w:val="yellow"/>
        </w:rPr>
        <w:t>8</w:t>
      </w:r>
      <w:r w:rsidRPr="00C460FE">
        <w:rPr>
          <w:rFonts w:ascii="Arial" w:eastAsia="宋体" w:hAnsi="Arial" w:cs="Arial"/>
          <w:color w:val="222222"/>
          <w:kern w:val="0"/>
          <w:sz w:val="27"/>
          <w:szCs w:val="27"/>
          <w:highlight w:val="yellow"/>
        </w:rPr>
        <w:t>个小时</w:t>
      </w:r>
      <w:r w:rsidRPr="00C460FE">
        <w:rPr>
          <w:rFonts w:ascii="Arial" w:eastAsia="宋体" w:hAnsi="Arial" w:cs="Arial"/>
          <w:color w:val="222222"/>
          <w:kern w:val="0"/>
          <w:sz w:val="27"/>
          <w:szCs w:val="27"/>
        </w:rPr>
        <w:t>结算一次。</w:t>
      </w:r>
    </w:p>
    <w:p w14:paraId="359E4F83" w14:textId="66F89656" w:rsidR="00C460FE" w:rsidRPr="00C460FE" w:rsidRDefault="00C460FE" w:rsidP="00C460FE">
      <w:pPr>
        <w:widowControl/>
        <w:shd w:val="clear" w:color="auto" w:fill="FFFFFF"/>
        <w:jc w:val="left"/>
        <w:rPr>
          <w:rFonts w:ascii="Arial" w:eastAsia="宋体" w:hAnsi="Arial" w:cs="Arial"/>
          <w:color w:val="000000"/>
          <w:kern w:val="0"/>
          <w:sz w:val="18"/>
          <w:szCs w:val="18"/>
        </w:rPr>
      </w:pPr>
      <w:r w:rsidRPr="00C460FE">
        <w:rPr>
          <w:rFonts w:ascii="Arial" w:eastAsia="宋体" w:hAnsi="Arial" w:cs="Arial"/>
          <w:noProof/>
          <w:color w:val="000000"/>
          <w:kern w:val="0"/>
          <w:sz w:val="18"/>
          <w:szCs w:val="18"/>
        </w:rPr>
        <w:drawing>
          <wp:inline distT="0" distB="0" distL="0" distR="0" wp14:anchorId="4A1F9986" wp14:editId="0D9D4F51">
            <wp:extent cx="5274310" cy="3103880"/>
            <wp:effectExtent l="0" t="0" r="2540" b="1270"/>
            <wp:docPr id="289665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03880"/>
                    </a:xfrm>
                    <a:prstGeom prst="rect">
                      <a:avLst/>
                    </a:prstGeom>
                    <a:noFill/>
                    <a:ln>
                      <a:noFill/>
                    </a:ln>
                  </pic:spPr>
                </pic:pic>
              </a:graphicData>
            </a:graphic>
          </wp:inline>
        </w:drawing>
      </w:r>
    </w:p>
    <w:p w14:paraId="155D1555"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t>作为一个衡量期货市场交易者相互交换的定期费用指标，当资金费率的值为负，通常暗示看跌情绪在市场中占据更为主导的地位。而当资金费率的值为正，则表明大多数人的情绪是看涨的。具体来说就是：</w:t>
      </w:r>
    </w:p>
    <w:p w14:paraId="2F080EF5"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highlight w:val="yellow"/>
        </w:rPr>
        <w:t>如果</w:t>
      </w:r>
      <w:commentRangeStart w:id="0"/>
      <w:r w:rsidRPr="00C460FE">
        <w:rPr>
          <w:rFonts w:ascii="Arial" w:eastAsia="宋体" w:hAnsi="Arial" w:cs="Arial"/>
          <w:color w:val="222222"/>
          <w:kern w:val="0"/>
          <w:sz w:val="27"/>
          <w:szCs w:val="27"/>
          <w:highlight w:val="yellow"/>
        </w:rPr>
        <w:t>永续合约的价格</w:t>
      </w:r>
      <w:commentRangeEnd w:id="0"/>
      <w:r w:rsidR="00B85A9B">
        <w:rPr>
          <w:rStyle w:val="a9"/>
        </w:rPr>
        <w:commentReference w:id="0"/>
      </w:r>
      <w:r w:rsidRPr="00C460FE">
        <w:rPr>
          <w:rFonts w:ascii="Arial" w:eastAsia="宋体" w:hAnsi="Arial" w:cs="Arial"/>
          <w:color w:val="222222"/>
          <w:kern w:val="0"/>
          <w:sz w:val="27"/>
          <w:szCs w:val="27"/>
          <w:highlight w:val="yellow"/>
        </w:rPr>
        <w:t>高于标的资产的价格，那么资金费率变为正值，多头交易者向空头交易者支付费用。这会激励更多的交易者做空，而更少的交易者做多，从而使永续合约价格回到现货价格水平。</w:t>
      </w:r>
      <w:r w:rsidRPr="00C460FE">
        <w:rPr>
          <w:rFonts w:ascii="Arial" w:eastAsia="宋体" w:hAnsi="Arial" w:cs="Arial"/>
          <w:color w:val="222222"/>
          <w:kern w:val="0"/>
          <w:sz w:val="27"/>
          <w:szCs w:val="27"/>
        </w:rPr>
        <w:t>如下图所示。</w:t>
      </w:r>
    </w:p>
    <w:p w14:paraId="6332A5DE" w14:textId="7AB30F8C" w:rsidR="00C460FE" w:rsidRPr="00C460FE" w:rsidRDefault="00C460FE" w:rsidP="00C460FE">
      <w:pPr>
        <w:widowControl/>
        <w:shd w:val="clear" w:color="auto" w:fill="FFFFFF"/>
        <w:jc w:val="left"/>
        <w:rPr>
          <w:rFonts w:ascii="Arial" w:eastAsia="宋体" w:hAnsi="Arial" w:cs="Arial"/>
          <w:color w:val="000000"/>
          <w:kern w:val="0"/>
          <w:sz w:val="18"/>
          <w:szCs w:val="18"/>
        </w:rPr>
      </w:pPr>
      <w:r w:rsidRPr="00C460FE">
        <w:rPr>
          <w:rFonts w:ascii="Arial" w:eastAsia="宋体" w:hAnsi="Arial" w:cs="Arial"/>
          <w:noProof/>
          <w:color w:val="000000"/>
          <w:kern w:val="0"/>
          <w:sz w:val="18"/>
          <w:szCs w:val="18"/>
        </w:rPr>
        <w:lastRenderedPageBreak/>
        <w:drawing>
          <wp:inline distT="0" distB="0" distL="0" distR="0" wp14:anchorId="39519581" wp14:editId="2102924B">
            <wp:extent cx="5274310" cy="2719705"/>
            <wp:effectExtent l="0" t="0" r="2540" b="4445"/>
            <wp:docPr id="1403542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19705"/>
                    </a:xfrm>
                    <a:prstGeom prst="rect">
                      <a:avLst/>
                    </a:prstGeom>
                    <a:noFill/>
                    <a:ln>
                      <a:noFill/>
                    </a:ln>
                  </pic:spPr>
                </pic:pic>
              </a:graphicData>
            </a:graphic>
          </wp:inline>
        </w:drawing>
      </w:r>
    </w:p>
    <w:p w14:paraId="29121FD3"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commentRangeStart w:id="1"/>
      <w:r w:rsidRPr="00C460FE">
        <w:rPr>
          <w:rFonts w:ascii="Arial" w:eastAsia="宋体" w:hAnsi="Arial" w:cs="Arial"/>
          <w:color w:val="222222"/>
          <w:kern w:val="0"/>
          <w:sz w:val="27"/>
          <w:szCs w:val="27"/>
          <w:highlight w:val="yellow"/>
        </w:rPr>
        <w:t>当</w:t>
      </w:r>
      <w:commentRangeEnd w:id="1"/>
      <w:r w:rsidR="00B85A9B">
        <w:rPr>
          <w:rStyle w:val="a9"/>
        </w:rPr>
        <w:commentReference w:id="1"/>
      </w:r>
      <w:r w:rsidRPr="00C460FE">
        <w:rPr>
          <w:rFonts w:ascii="Arial" w:eastAsia="宋体" w:hAnsi="Arial" w:cs="Arial"/>
          <w:color w:val="222222"/>
          <w:kern w:val="0"/>
          <w:sz w:val="27"/>
          <w:szCs w:val="27"/>
          <w:highlight w:val="yellow"/>
        </w:rPr>
        <w:t>永续合约交易价格低于现货价格时，情况与上面恰恰相反，资金费率会变为负值，此时空头交易者向多头交易者支付费用。这会激励更多的交易者做多，而更少的交易者做空，再次将合约恢复到现货价格。</w:t>
      </w:r>
      <w:r w:rsidRPr="00C460FE">
        <w:rPr>
          <w:rFonts w:ascii="Arial" w:eastAsia="宋体" w:hAnsi="Arial" w:cs="Arial"/>
          <w:color w:val="222222"/>
          <w:kern w:val="0"/>
          <w:sz w:val="27"/>
          <w:szCs w:val="27"/>
        </w:rPr>
        <w:t>如下图所示。</w:t>
      </w:r>
    </w:p>
    <w:p w14:paraId="375BA3E4" w14:textId="62ED36D2" w:rsidR="00C460FE" w:rsidRPr="00C460FE" w:rsidRDefault="00C460FE" w:rsidP="00C460FE">
      <w:pPr>
        <w:widowControl/>
        <w:shd w:val="clear" w:color="auto" w:fill="FFFFFF"/>
        <w:jc w:val="left"/>
        <w:rPr>
          <w:rFonts w:ascii="Arial" w:eastAsia="宋体" w:hAnsi="Arial" w:cs="Arial"/>
          <w:color w:val="000000"/>
          <w:kern w:val="0"/>
          <w:sz w:val="18"/>
          <w:szCs w:val="18"/>
        </w:rPr>
      </w:pPr>
      <w:r w:rsidRPr="00C460FE">
        <w:rPr>
          <w:rFonts w:ascii="Arial" w:eastAsia="宋体" w:hAnsi="Arial" w:cs="Arial"/>
          <w:noProof/>
          <w:color w:val="000000"/>
          <w:kern w:val="0"/>
          <w:sz w:val="18"/>
          <w:szCs w:val="18"/>
        </w:rPr>
        <w:drawing>
          <wp:inline distT="0" distB="0" distL="0" distR="0" wp14:anchorId="09E137F4" wp14:editId="716C4DAF">
            <wp:extent cx="5274310" cy="2724785"/>
            <wp:effectExtent l="0" t="0" r="2540" b="0"/>
            <wp:docPr id="16875824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24785"/>
                    </a:xfrm>
                    <a:prstGeom prst="rect">
                      <a:avLst/>
                    </a:prstGeom>
                    <a:noFill/>
                    <a:ln>
                      <a:noFill/>
                    </a:ln>
                  </pic:spPr>
                </pic:pic>
              </a:graphicData>
            </a:graphic>
          </wp:inline>
        </w:drawing>
      </w:r>
    </w:p>
    <w:p w14:paraId="51AB2B2F" w14:textId="5C171379"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t>而这，对于</w:t>
      </w:r>
      <w:r w:rsidRPr="00C460FE">
        <w:rPr>
          <w:rFonts w:ascii="Arial" w:eastAsia="宋体" w:hAnsi="Arial" w:cs="Arial"/>
          <w:color w:val="222222"/>
          <w:kern w:val="0"/>
          <w:sz w:val="27"/>
          <w:szCs w:val="27"/>
          <w:highlight w:val="yellow"/>
        </w:rPr>
        <w:t>交易者</w:t>
      </w:r>
      <w:r w:rsidRPr="00C460FE">
        <w:rPr>
          <w:rFonts w:ascii="Arial" w:eastAsia="宋体" w:hAnsi="Arial" w:cs="Arial"/>
          <w:color w:val="222222"/>
          <w:kern w:val="0"/>
          <w:sz w:val="27"/>
          <w:szCs w:val="27"/>
        </w:rPr>
        <w:t>来说，可能就会存在一些</w:t>
      </w:r>
      <w:commentRangeStart w:id="2"/>
      <w:r w:rsidRPr="00C460FE">
        <w:rPr>
          <w:rFonts w:ascii="Arial" w:eastAsia="宋体" w:hAnsi="Arial" w:cs="Arial"/>
          <w:color w:val="222222"/>
          <w:kern w:val="0"/>
          <w:sz w:val="27"/>
          <w:szCs w:val="27"/>
          <w:highlight w:val="yellow"/>
        </w:rPr>
        <w:t>风险</w:t>
      </w:r>
      <w:commentRangeEnd w:id="2"/>
      <w:r w:rsidR="00297693">
        <w:rPr>
          <w:rStyle w:val="a9"/>
        </w:rPr>
        <w:commentReference w:id="2"/>
      </w:r>
      <w:r w:rsidRPr="00C460FE">
        <w:rPr>
          <w:rFonts w:ascii="Arial" w:eastAsia="宋体" w:hAnsi="Arial" w:cs="Arial"/>
          <w:color w:val="222222"/>
          <w:kern w:val="0"/>
          <w:sz w:val="27"/>
          <w:szCs w:val="27"/>
        </w:rPr>
        <w:t>，尤其是那些使用高倍杠杆做交易的人。</w:t>
      </w:r>
      <w:r w:rsidRPr="00C460FE">
        <w:rPr>
          <w:rFonts w:ascii="Arial" w:eastAsia="宋体" w:hAnsi="Arial" w:cs="Arial"/>
          <w:color w:val="222222"/>
          <w:kern w:val="0"/>
          <w:sz w:val="27"/>
          <w:szCs w:val="27"/>
          <w:highlight w:val="yellow"/>
        </w:rPr>
        <w:t>因为如果交易者</w:t>
      </w:r>
      <w:r w:rsidR="001F33F3">
        <w:rPr>
          <w:rFonts w:ascii="Arial" w:eastAsia="宋体" w:hAnsi="Arial" w:cs="Arial" w:hint="eastAsia"/>
          <w:color w:val="222222"/>
          <w:kern w:val="0"/>
          <w:sz w:val="27"/>
          <w:szCs w:val="27"/>
          <w:highlight w:val="yellow"/>
        </w:rPr>
        <w:t>被</w:t>
      </w:r>
      <w:r w:rsidRPr="00C460FE">
        <w:rPr>
          <w:rFonts w:ascii="Arial" w:eastAsia="宋体" w:hAnsi="Arial" w:cs="Arial"/>
          <w:color w:val="222222"/>
          <w:kern w:val="0"/>
          <w:sz w:val="27"/>
          <w:szCs w:val="27"/>
          <w:highlight w:val="yellow"/>
        </w:rPr>
        <w:t>反复收取资金费率，就可能会侵蚀他们的利润，甚至导致亏损或清算</w:t>
      </w:r>
      <w:r w:rsidRPr="00C460FE">
        <w:rPr>
          <w:rFonts w:ascii="Arial" w:eastAsia="宋体" w:hAnsi="Arial" w:cs="Arial"/>
          <w:color w:val="222222"/>
          <w:kern w:val="0"/>
          <w:sz w:val="27"/>
          <w:szCs w:val="27"/>
        </w:rPr>
        <w:t>。但另一方面，</w:t>
      </w:r>
      <w:r w:rsidRPr="00C460FE">
        <w:rPr>
          <w:rFonts w:ascii="Arial" w:eastAsia="宋体" w:hAnsi="Arial" w:cs="Arial"/>
          <w:color w:val="222222"/>
          <w:kern w:val="0"/>
          <w:sz w:val="27"/>
          <w:szCs w:val="27"/>
          <w:highlight w:val="yellow"/>
        </w:rPr>
        <w:t>如果向交易者支付资金费率，即使实际交易无利可图，它也可能由此带来利润</w:t>
      </w:r>
      <w:r w:rsidRPr="00C460FE">
        <w:rPr>
          <w:rFonts w:ascii="Arial" w:eastAsia="宋体" w:hAnsi="Arial" w:cs="Arial"/>
          <w:color w:val="222222"/>
          <w:kern w:val="0"/>
          <w:sz w:val="27"/>
          <w:szCs w:val="27"/>
        </w:rPr>
        <w:t>。</w:t>
      </w:r>
    </w:p>
    <w:p w14:paraId="2EA47D3F"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lastRenderedPageBreak/>
        <w:t>以下是如何在几乎零风险的情况下利用资金费率赚取收益的思路，我们以</w:t>
      </w:r>
      <w:r w:rsidRPr="00C460FE">
        <w:rPr>
          <w:rFonts w:ascii="Arial" w:eastAsia="宋体" w:hAnsi="Arial" w:cs="Arial"/>
          <w:color w:val="222222"/>
          <w:kern w:val="0"/>
          <w:sz w:val="27"/>
          <w:szCs w:val="27"/>
        </w:rPr>
        <w:t>ETH</w:t>
      </w:r>
      <w:r w:rsidRPr="00C460FE">
        <w:rPr>
          <w:rFonts w:ascii="Arial" w:eastAsia="宋体" w:hAnsi="Arial" w:cs="Arial"/>
          <w:color w:val="222222"/>
          <w:kern w:val="0"/>
          <w:sz w:val="27"/>
          <w:szCs w:val="27"/>
        </w:rPr>
        <w:t>为例：</w:t>
      </w:r>
    </w:p>
    <w:p w14:paraId="7765A530"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commentRangeStart w:id="3"/>
      <w:r w:rsidRPr="00C460FE">
        <w:rPr>
          <w:rFonts w:ascii="Arial" w:eastAsia="宋体" w:hAnsi="Arial" w:cs="Arial"/>
          <w:color w:val="222222"/>
          <w:kern w:val="0"/>
          <w:sz w:val="27"/>
          <w:szCs w:val="27"/>
        </w:rPr>
        <w:t>如果</w:t>
      </w:r>
      <w:commentRangeEnd w:id="3"/>
      <w:r w:rsidR="00297693">
        <w:rPr>
          <w:rStyle w:val="a9"/>
        </w:rPr>
        <w:commentReference w:id="3"/>
      </w:r>
      <w:r w:rsidRPr="00C460FE">
        <w:rPr>
          <w:rFonts w:ascii="Arial" w:eastAsia="宋体" w:hAnsi="Arial" w:cs="Arial"/>
          <w:color w:val="222222"/>
          <w:kern w:val="0"/>
          <w:sz w:val="27"/>
          <w:szCs w:val="27"/>
        </w:rPr>
        <w:t>ETH</w:t>
      </w:r>
      <w:r w:rsidRPr="00C460FE">
        <w:rPr>
          <w:rFonts w:ascii="Arial" w:eastAsia="宋体" w:hAnsi="Arial" w:cs="Arial"/>
          <w:color w:val="222222"/>
          <w:kern w:val="0"/>
          <w:sz w:val="27"/>
          <w:szCs w:val="27"/>
        </w:rPr>
        <w:t>的资金费率为正（多头支付空头），那么可以在现货市场上购买了一些</w:t>
      </w:r>
      <w:r w:rsidRPr="00C460FE">
        <w:rPr>
          <w:rFonts w:ascii="Arial" w:eastAsia="宋体" w:hAnsi="Arial" w:cs="Arial"/>
          <w:color w:val="222222"/>
          <w:kern w:val="0"/>
          <w:sz w:val="27"/>
          <w:szCs w:val="27"/>
        </w:rPr>
        <w:t xml:space="preserve"> ETH</w:t>
      </w:r>
      <w:r w:rsidRPr="00C460FE">
        <w:rPr>
          <w:rFonts w:ascii="Arial" w:eastAsia="宋体" w:hAnsi="Arial" w:cs="Arial"/>
          <w:color w:val="222222"/>
          <w:kern w:val="0"/>
          <w:sz w:val="27"/>
          <w:szCs w:val="27"/>
        </w:rPr>
        <w:t>，然后在支持永续合约的交易所里面开立同等的空头头寸。这样，你就可以根据自己的头寸规模获得资金费率。与此同时，你大概率也不会出现亏损，因为现货交易的任何损失都会被空头头寸的同等利润所抵消。反之亦然。</w:t>
      </w:r>
    </w:p>
    <w:p w14:paraId="117F1156" w14:textId="6335E7D3" w:rsidR="00C460FE" w:rsidRPr="00C460FE" w:rsidRDefault="00C460FE" w:rsidP="00C460FE">
      <w:pPr>
        <w:widowControl/>
        <w:shd w:val="clear" w:color="auto" w:fill="FFFFFF"/>
        <w:jc w:val="left"/>
        <w:rPr>
          <w:rFonts w:ascii="Arial" w:eastAsia="宋体" w:hAnsi="Arial" w:cs="Arial"/>
          <w:color w:val="000000"/>
          <w:kern w:val="0"/>
          <w:sz w:val="18"/>
          <w:szCs w:val="18"/>
        </w:rPr>
      </w:pPr>
      <w:r w:rsidRPr="00C460FE">
        <w:rPr>
          <w:rFonts w:ascii="Arial" w:eastAsia="宋体" w:hAnsi="Arial" w:cs="Arial"/>
          <w:noProof/>
          <w:color w:val="000000"/>
          <w:kern w:val="0"/>
          <w:sz w:val="18"/>
          <w:szCs w:val="18"/>
        </w:rPr>
        <w:drawing>
          <wp:inline distT="0" distB="0" distL="0" distR="0" wp14:anchorId="202C4710" wp14:editId="3B23B079">
            <wp:extent cx="5274310" cy="2851150"/>
            <wp:effectExtent l="0" t="0" r="2540" b="6350"/>
            <wp:docPr id="1176363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51150"/>
                    </a:xfrm>
                    <a:prstGeom prst="rect">
                      <a:avLst/>
                    </a:prstGeom>
                    <a:noFill/>
                    <a:ln>
                      <a:noFill/>
                    </a:ln>
                  </pic:spPr>
                </pic:pic>
              </a:graphicData>
            </a:graphic>
          </wp:inline>
        </w:drawing>
      </w:r>
    </w:p>
    <w:p w14:paraId="52C8BD20"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t>总的来说，</w:t>
      </w:r>
      <w:r w:rsidRPr="00C460FE">
        <w:rPr>
          <w:rFonts w:ascii="Arial" w:eastAsia="宋体" w:hAnsi="Arial" w:cs="Arial"/>
          <w:color w:val="222222"/>
          <w:kern w:val="0"/>
          <w:sz w:val="27"/>
          <w:szCs w:val="27"/>
          <w:highlight w:val="yellow"/>
        </w:rPr>
        <w:t>资金费率是一种使永续合约价格与其标的资产保持一致的机制，尤其是在市场高波动时期</w:t>
      </w:r>
      <w:r w:rsidRPr="00C460FE">
        <w:rPr>
          <w:rFonts w:ascii="Arial" w:eastAsia="宋体" w:hAnsi="Arial" w:cs="Arial"/>
          <w:color w:val="222222"/>
          <w:kern w:val="0"/>
          <w:sz w:val="27"/>
          <w:szCs w:val="27"/>
        </w:rPr>
        <w:t>。但它也可能对交易者的头寸产生</w:t>
      </w:r>
      <w:r w:rsidRPr="00C460FE">
        <w:rPr>
          <w:rFonts w:ascii="Arial" w:eastAsia="宋体" w:hAnsi="Arial" w:cs="Arial"/>
          <w:color w:val="222222"/>
          <w:kern w:val="0"/>
          <w:sz w:val="27"/>
          <w:szCs w:val="27"/>
          <w:highlight w:val="yellow"/>
        </w:rPr>
        <w:t>积极或消极</w:t>
      </w:r>
      <w:r w:rsidRPr="00C460FE">
        <w:rPr>
          <w:rFonts w:ascii="Arial" w:eastAsia="宋体" w:hAnsi="Arial" w:cs="Arial"/>
          <w:color w:val="222222"/>
          <w:kern w:val="0"/>
          <w:sz w:val="27"/>
          <w:szCs w:val="27"/>
        </w:rPr>
        <w:t>的影响，因此在交易时考虑这一点很重要。</w:t>
      </w:r>
    </w:p>
    <w:p w14:paraId="7A0C46E5" w14:textId="77777777" w:rsidR="00C460FE" w:rsidRPr="00C460FE" w:rsidRDefault="00C460FE" w:rsidP="00C460FE">
      <w:pPr>
        <w:widowControl/>
        <w:shd w:val="clear" w:color="auto" w:fill="FFFFFF"/>
        <w:spacing w:line="450" w:lineRule="atLeast"/>
        <w:jc w:val="left"/>
        <w:rPr>
          <w:rFonts w:ascii="Arial" w:eastAsia="宋体" w:hAnsi="Arial" w:cs="Arial"/>
          <w:color w:val="222222"/>
          <w:kern w:val="0"/>
          <w:sz w:val="27"/>
          <w:szCs w:val="27"/>
        </w:rPr>
      </w:pPr>
      <w:r w:rsidRPr="00C460FE">
        <w:rPr>
          <w:rFonts w:ascii="Arial" w:eastAsia="宋体" w:hAnsi="Arial" w:cs="Arial"/>
          <w:color w:val="222222"/>
          <w:kern w:val="0"/>
          <w:sz w:val="27"/>
          <w:szCs w:val="27"/>
        </w:rPr>
        <w:t>好了，以上就是今天通过「话李话外」分享的全部内容。我们最后再来一起小结和回顾一下吧，本文主要是简单介绍了一下期货合约、永续合约和资金费率的基础概念，并分享了一个如何在几乎零风险的情况下利用资金费率赚取收益的思路。但这里还需要额外提醒的是，</w:t>
      </w:r>
      <w:r w:rsidRPr="00C460FE">
        <w:rPr>
          <w:rFonts w:ascii="Arial" w:eastAsia="宋体" w:hAnsi="Arial" w:cs="Arial"/>
          <w:color w:val="222222"/>
          <w:kern w:val="0"/>
          <w:sz w:val="27"/>
          <w:szCs w:val="27"/>
          <w:highlight w:val="yellow"/>
        </w:rPr>
        <w:t>如</w:t>
      </w:r>
      <w:r w:rsidRPr="00C460FE">
        <w:rPr>
          <w:rFonts w:ascii="Arial" w:eastAsia="宋体" w:hAnsi="Arial" w:cs="Arial"/>
          <w:color w:val="222222"/>
          <w:kern w:val="0"/>
          <w:sz w:val="27"/>
          <w:szCs w:val="27"/>
          <w:highlight w:val="yellow"/>
        </w:rPr>
        <w:lastRenderedPageBreak/>
        <w:t>果你没有一定的经验和交易基础，建议最好不要去碰合约类产品</w:t>
      </w:r>
      <w:r w:rsidRPr="00C460FE">
        <w:rPr>
          <w:rFonts w:ascii="Arial" w:eastAsia="宋体" w:hAnsi="Arial" w:cs="Arial"/>
          <w:color w:val="222222"/>
          <w:kern w:val="0"/>
          <w:sz w:val="27"/>
          <w:szCs w:val="27"/>
        </w:rPr>
        <w:t>，玩玩现货也挺好的！</w:t>
      </w:r>
    </w:p>
    <w:p w14:paraId="4BE8C264" w14:textId="77777777" w:rsidR="003837A1" w:rsidRPr="00C460FE" w:rsidRDefault="003837A1"/>
    <w:sectPr w:rsidR="003837A1" w:rsidRPr="00C460F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7-21T15:18:00Z" w:initials="LC">
    <w:p w14:paraId="0DB542D6" w14:textId="77777777" w:rsidR="00B85A9B" w:rsidRDefault="00B85A9B">
      <w:pPr>
        <w:pStyle w:val="aa"/>
      </w:pPr>
      <w:r>
        <w:rPr>
          <w:rStyle w:val="a9"/>
        </w:rPr>
        <w:annotationRef/>
      </w:r>
      <w:r>
        <w:t>问题：</w:t>
      </w:r>
    </w:p>
    <w:p w14:paraId="6000C606" w14:textId="77777777" w:rsidR="00B85A9B" w:rsidRDefault="00B85A9B" w:rsidP="003879A5">
      <w:pPr>
        <w:pStyle w:val="aa"/>
      </w:pPr>
      <w:r>
        <w:t>同一时刻的永续合约的价格是如何生成的？对所有合约都是统一的吗？</w:t>
      </w:r>
    </w:p>
  </w:comment>
  <w:comment w:id="1" w:author="Lin Corey" w:date="2023-07-21T15:19:00Z" w:initials="LC">
    <w:p w14:paraId="1F421D0A" w14:textId="77777777" w:rsidR="00B85A9B" w:rsidRDefault="00B85A9B">
      <w:pPr>
        <w:pStyle w:val="aa"/>
      </w:pPr>
      <w:r>
        <w:rPr>
          <w:rStyle w:val="a9"/>
        </w:rPr>
        <w:annotationRef/>
      </w:r>
      <w:r>
        <w:t>总结：</w:t>
      </w:r>
    </w:p>
    <w:p w14:paraId="4660CC12" w14:textId="77777777" w:rsidR="00B85A9B" w:rsidRDefault="00B85A9B">
      <w:pPr>
        <w:pStyle w:val="aa"/>
      </w:pPr>
      <w:r>
        <w:t>资金费率为正，多头支付空头。</w:t>
      </w:r>
    </w:p>
    <w:p w14:paraId="5102F157" w14:textId="77777777" w:rsidR="00B85A9B" w:rsidRDefault="00B85A9B" w:rsidP="00D428F3">
      <w:pPr>
        <w:pStyle w:val="aa"/>
      </w:pPr>
      <w:r>
        <w:t>资金费率为负，空头支付多头。</w:t>
      </w:r>
    </w:p>
  </w:comment>
  <w:comment w:id="2" w:author="Lin Corey" w:date="2023-07-21T15:21:00Z" w:initials="LC">
    <w:p w14:paraId="2EFC360E" w14:textId="77777777" w:rsidR="00297693" w:rsidRDefault="00297693" w:rsidP="006D4568">
      <w:pPr>
        <w:pStyle w:val="aa"/>
      </w:pPr>
      <w:r>
        <w:rPr>
          <w:rStyle w:val="a9"/>
        </w:rPr>
        <w:annotationRef/>
      </w:r>
      <w:r>
        <w:t>不仅有风险，也有利益，有利有弊。</w:t>
      </w:r>
    </w:p>
  </w:comment>
  <w:comment w:id="3" w:author="Lin Corey" w:date="2023-07-21T15:27:00Z" w:initials="LC">
    <w:p w14:paraId="2531B633" w14:textId="77777777" w:rsidR="00297693" w:rsidRDefault="00297693">
      <w:pPr>
        <w:pStyle w:val="aa"/>
      </w:pPr>
      <w:r>
        <w:rPr>
          <w:rStyle w:val="a9"/>
        </w:rPr>
        <w:annotationRef/>
      </w:r>
      <w:r>
        <w:t>笔记：</w:t>
      </w:r>
    </w:p>
    <w:p w14:paraId="7F278489" w14:textId="77777777" w:rsidR="00297693" w:rsidRDefault="00297693">
      <w:pPr>
        <w:pStyle w:val="aa"/>
      </w:pPr>
      <w:r>
        <w:t>此例子的场景是永续期货价格高于现货价格，即不管做多还是做空，价格都高于现货价格。例如，ETH价格为1000，做空ETH的价格是1010.</w:t>
      </w:r>
    </w:p>
    <w:p w14:paraId="2A147CF3" w14:textId="77777777" w:rsidR="00297693" w:rsidRDefault="00297693">
      <w:pPr>
        <w:pStyle w:val="aa"/>
      </w:pPr>
      <w:r>
        <w:t>这时，用户可以做空ETH，减仓价格为1010，用户会得到多头给的资金费率。</w:t>
      </w:r>
    </w:p>
    <w:p w14:paraId="6F0A2F72" w14:textId="77777777" w:rsidR="00297693" w:rsidRDefault="00297693">
      <w:pPr>
        <w:pStyle w:val="aa"/>
      </w:pPr>
      <w:r>
        <w:t>永续期货价格可能会变低，逼近1000，也可能会根据市场行情，价格变得更高，比如达到1200. 不管永续价格如何变化，通过买入ETH现货进行了对冲，那么价格不管向哪个方向波动，可能都不会引起亏损。</w:t>
      </w:r>
    </w:p>
    <w:p w14:paraId="74CB18F4" w14:textId="77777777" w:rsidR="00297693" w:rsidRDefault="00297693">
      <w:pPr>
        <w:pStyle w:val="aa"/>
      </w:pPr>
      <w:r>
        <w:t>用户赚取的利润就是资金费率。</w:t>
      </w:r>
    </w:p>
    <w:p w14:paraId="48CF6A9C" w14:textId="77777777" w:rsidR="00297693" w:rsidRDefault="00297693" w:rsidP="00E45317">
      <w:pPr>
        <w:pStyle w:val="aa"/>
      </w:pPr>
      <w:r>
        <w:t>但需在资金费率变为负之前，及时平仓。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0C606" w15:done="0"/>
  <w15:commentEx w15:paraId="5102F157" w15:done="0"/>
  <w15:commentEx w15:paraId="2EFC360E" w15:done="0"/>
  <w15:commentEx w15:paraId="48CF6A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5202B" w16cex:dateUtc="2023-07-21T07:18:00Z"/>
  <w16cex:commentExtensible w16cex:durableId="28652082" w16cex:dateUtc="2023-07-21T07:19:00Z"/>
  <w16cex:commentExtensible w16cex:durableId="286520FF" w16cex:dateUtc="2023-07-21T07:21:00Z"/>
  <w16cex:commentExtensible w16cex:durableId="28652258" w16cex:dateUtc="2023-07-21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0C606" w16cid:durableId="2865202B"/>
  <w16cid:commentId w16cid:paraId="5102F157" w16cid:durableId="28652082"/>
  <w16cid:commentId w16cid:paraId="2EFC360E" w16cid:durableId="286520FF"/>
  <w16cid:commentId w16cid:paraId="48CF6A9C" w16cid:durableId="286522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114C" w14:textId="77777777" w:rsidR="00144432" w:rsidRDefault="00144432" w:rsidP="00C460FE">
      <w:r>
        <w:separator/>
      </w:r>
    </w:p>
  </w:endnote>
  <w:endnote w:type="continuationSeparator" w:id="0">
    <w:p w14:paraId="3DE1DB25" w14:textId="77777777" w:rsidR="00144432" w:rsidRDefault="00144432" w:rsidP="00C46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AEE95" w14:textId="77777777" w:rsidR="00144432" w:rsidRDefault="00144432" w:rsidP="00C460FE">
      <w:r>
        <w:separator/>
      </w:r>
    </w:p>
  </w:footnote>
  <w:footnote w:type="continuationSeparator" w:id="0">
    <w:p w14:paraId="255B8F26" w14:textId="77777777" w:rsidR="00144432" w:rsidRDefault="00144432" w:rsidP="00C460F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D1"/>
    <w:rsid w:val="00144432"/>
    <w:rsid w:val="001F33F3"/>
    <w:rsid w:val="00297693"/>
    <w:rsid w:val="003837A1"/>
    <w:rsid w:val="007544D1"/>
    <w:rsid w:val="007C5AA6"/>
    <w:rsid w:val="00A97503"/>
    <w:rsid w:val="00B750DA"/>
    <w:rsid w:val="00B85A9B"/>
    <w:rsid w:val="00BC22CA"/>
    <w:rsid w:val="00C460FE"/>
    <w:rsid w:val="00C67373"/>
    <w:rsid w:val="00FB3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1E3A6"/>
  <w15:chartTrackingRefBased/>
  <w15:docId w15:val="{50DD73F4-A051-4883-86F4-AF2F115C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0FE"/>
    <w:pPr>
      <w:tabs>
        <w:tab w:val="center" w:pos="4153"/>
        <w:tab w:val="right" w:pos="8306"/>
      </w:tabs>
      <w:snapToGrid w:val="0"/>
      <w:jc w:val="center"/>
    </w:pPr>
    <w:rPr>
      <w:sz w:val="18"/>
      <w:szCs w:val="18"/>
    </w:rPr>
  </w:style>
  <w:style w:type="character" w:customStyle="1" w:styleId="a4">
    <w:name w:val="页眉 字符"/>
    <w:basedOn w:val="a0"/>
    <w:link w:val="a3"/>
    <w:uiPriority w:val="99"/>
    <w:rsid w:val="00C460FE"/>
    <w:rPr>
      <w:sz w:val="18"/>
      <w:szCs w:val="18"/>
    </w:rPr>
  </w:style>
  <w:style w:type="paragraph" w:styleId="a5">
    <w:name w:val="footer"/>
    <w:basedOn w:val="a"/>
    <w:link w:val="a6"/>
    <w:uiPriority w:val="99"/>
    <w:unhideWhenUsed/>
    <w:rsid w:val="00C460FE"/>
    <w:pPr>
      <w:tabs>
        <w:tab w:val="center" w:pos="4153"/>
        <w:tab w:val="right" w:pos="8306"/>
      </w:tabs>
      <w:snapToGrid w:val="0"/>
      <w:jc w:val="left"/>
    </w:pPr>
    <w:rPr>
      <w:sz w:val="18"/>
      <w:szCs w:val="18"/>
    </w:rPr>
  </w:style>
  <w:style w:type="character" w:customStyle="1" w:styleId="a6">
    <w:name w:val="页脚 字符"/>
    <w:basedOn w:val="a0"/>
    <w:link w:val="a5"/>
    <w:uiPriority w:val="99"/>
    <w:rsid w:val="00C460FE"/>
    <w:rPr>
      <w:sz w:val="18"/>
      <w:szCs w:val="18"/>
    </w:rPr>
  </w:style>
  <w:style w:type="character" w:styleId="a7">
    <w:name w:val="Hyperlink"/>
    <w:basedOn w:val="a0"/>
    <w:uiPriority w:val="99"/>
    <w:semiHidden/>
    <w:unhideWhenUsed/>
    <w:rsid w:val="00C460FE"/>
    <w:rPr>
      <w:color w:val="0000FF"/>
      <w:u w:val="single"/>
    </w:rPr>
  </w:style>
  <w:style w:type="paragraph" w:customStyle="1" w:styleId="2ggwi">
    <w:name w:val="_2ggwi"/>
    <w:basedOn w:val="a"/>
    <w:rsid w:val="00C460FE"/>
    <w:pPr>
      <w:widowControl/>
      <w:spacing w:before="100" w:beforeAutospacing="1" w:after="100" w:afterAutospacing="1"/>
      <w:jc w:val="left"/>
    </w:pPr>
    <w:rPr>
      <w:rFonts w:ascii="宋体" w:eastAsia="宋体" w:hAnsi="宋体" w:cs="宋体"/>
      <w:kern w:val="0"/>
      <w:sz w:val="24"/>
      <w:szCs w:val="24"/>
    </w:rPr>
  </w:style>
  <w:style w:type="character" w:customStyle="1" w:styleId="2sjh9">
    <w:name w:val="_2sjh9"/>
    <w:basedOn w:val="a0"/>
    <w:rsid w:val="00C460FE"/>
  </w:style>
  <w:style w:type="character" w:customStyle="1" w:styleId="2wctx">
    <w:name w:val="_2wctx"/>
    <w:basedOn w:val="a0"/>
    <w:rsid w:val="00C460FE"/>
  </w:style>
  <w:style w:type="character" w:customStyle="1" w:styleId="37aak">
    <w:name w:val="_37aak"/>
    <w:basedOn w:val="a0"/>
    <w:rsid w:val="00C460FE"/>
  </w:style>
  <w:style w:type="character" w:customStyle="1" w:styleId="3lhqr">
    <w:name w:val="_3lhqr"/>
    <w:basedOn w:val="a0"/>
    <w:rsid w:val="00C460FE"/>
  </w:style>
  <w:style w:type="paragraph" w:styleId="a8">
    <w:name w:val="Normal (Web)"/>
    <w:basedOn w:val="a"/>
    <w:uiPriority w:val="99"/>
    <w:semiHidden/>
    <w:unhideWhenUsed/>
    <w:rsid w:val="00C460FE"/>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B85A9B"/>
    <w:rPr>
      <w:sz w:val="21"/>
      <w:szCs w:val="21"/>
    </w:rPr>
  </w:style>
  <w:style w:type="paragraph" w:styleId="aa">
    <w:name w:val="annotation text"/>
    <w:basedOn w:val="a"/>
    <w:link w:val="ab"/>
    <w:uiPriority w:val="99"/>
    <w:unhideWhenUsed/>
    <w:rsid w:val="00B85A9B"/>
    <w:pPr>
      <w:jc w:val="left"/>
    </w:pPr>
  </w:style>
  <w:style w:type="character" w:customStyle="1" w:styleId="ab">
    <w:name w:val="批注文字 字符"/>
    <w:basedOn w:val="a0"/>
    <w:link w:val="aa"/>
    <w:uiPriority w:val="99"/>
    <w:rsid w:val="00B85A9B"/>
  </w:style>
  <w:style w:type="paragraph" w:styleId="ac">
    <w:name w:val="annotation subject"/>
    <w:basedOn w:val="aa"/>
    <w:next w:val="aa"/>
    <w:link w:val="ad"/>
    <w:uiPriority w:val="99"/>
    <w:semiHidden/>
    <w:unhideWhenUsed/>
    <w:rsid w:val="00B85A9B"/>
    <w:rPr>
      <w:b/>
      <w:bCs/>
    </w:rPr>
  </w:style>
  <w:style w:type="character" w:customStyle="1" w:styleId="ad">
    <w:name w:val="批注主题 字符"/>
    <w:basedOn w:val="ab"/>
    <w:link w:val="ac"/>
    <w:uiPriority w:val="99"/>
    <w:semiHidden/>
    <w:rsid w:val="00B85A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16874">
      <w:bodyDiv w:val="1"/>
      <w:marLeft w:val="0"/>
      <w:marRight w:val="0"/>
      <w:marTop w:val="0"/>
      <w:marBottom w:val="0"/>
      <w:divBdr>
        <w:top w:val="none" w:sz="0" w:space="0" w:color="auto"/>
        <w:left w:val="none" w:sz="0" w:space="0" w:color="auto"/>
        <w:bottom w:val="none" w:sz="0" w:space="0" w:color="auto"/>
        <w:right w:val="none" w:sz="0" w:space="0" w:color="auto"/>
      </w:divBdr>
      <w:divsChild>
        <w:div w:id="1551722910">
          <w:marLeft w:val="0"/>
          <w:marRight w:val="0"/>
          <w:marTop w:val="0"/>
          <w:marBottom w:val="0"/>
          <w:divBdr>
            <w:top w:val="none" w:sz="0" w:space="0" w:color="auto"/>
            <w:left w:val="none" w:sz="0" w:space="0" w:color="auto"/>
            <w:bottom w:val="single" w:sz="6" w:space="0" w:color="F2F2F2"/>
            <w:right w:val="none" w:sz="0" w:space="0" w:color="auto"/>
          </w:divBdr>
          <w:divsChild>
            <w:div w:id="268708556">
              <w:marLeft w:val="0"/>
              <w:marRight w:val="0"/>
              <w:marTop w:val="0"/>
              <w:marBottom w:val="0"/>
              <w:divBdr>
                <w:top w:val="none" w:sz="0" w:space="0" w:color="auto"/>
                <w:left w:val="none" w:sz="0" w:space="0" w:color="auto"/>
                <w:bottom w:val="none" w:sz="0" w:space="0" w:color="auto"/>
                <w:right w:val="none" w:sz="0" w:space="0" w:color="auto"/>
              </w:divBdr>
              <w:divsChild>
                <w:div w:id="1604996540">
                  <w:marLeft w:val="0"/>
                  <w:marRight w:val="0"/>
                  <w:marTop w:val="0"/>
                  <w:marBottom w:val="0"/>
                  <w:divBdr>
                    <w:top w:val="none" w:sz="0" w:space="0" w:color="auto"/>
                    <w:left w:val="none" w:sz="0" w:space="0" w:color="auto"/>
                    <w:bottom w:val="none" w:sz="0" w:space="0" w:color="auto"/>
                    <w:right w:val="none" w:sz="0" w:space="0" w:color="auto"/>
                  </w:divBdr>
                  <w:divsChild>
                    <w:div w:id="1470124470">
                      <w:marLeft w:val="180"/>
                      <w:marRight w:val="0"/>
                      <w:marTop w:val="0"/>
                      <w:marBottom w:val="0"/>
                      <w:divBdr>
                        <w:top w:val="none" w:sz="0" w:space="0" w:color="auto"/>
                        <w:left w:val="none" w:sz="0" w:space="0" w:color="auto"/>
                        <w:bottom w:val="none" w:sz="0" w:space="0" w:color="auto"/>
                        <w:right w:val="none" w:sz="0" w:space="0" w:color="auto"/>
                      </w:divBdr>
                    </w:div>
                  </w:divsChild>
                </w:div>
                <w:div w:id="882715618">
                  <w:marLeft w:val="0"/>
                  <w:marRight w:val="0"/>
                  <w:marTop w:val="0"/>
                  <w:marBottom w:val="0"/>
                  <w:divBdr>
                    <w:top w:val="none" w:sz="0" w:space="0" w:color="auto"/>
                    <w:left w:val="none" w:sz="0" w:space="0" w:color="auto"/>
                    <w:bottom w:val="none" w:sz="0" w:space="0" w:color="auto"/>
                    <w:right w:val="none" w:sz="0" w:space="0" w:color="auto"/>
                  </w:divBdr>
                  <w:divsChild>
                    <w:div w:id="1291084234">
                      <w:marLeft w:val="0"/>
                      <w:marRight w:val="225"/>
                      <w:marTop w:val="0"/>
                      <w:marBottom w:val="0"/>
                      <w:divBdr>
                        <w:top w:val="none" w:sz="0" w:space="0" w:color="auto"/>
                        <w:left w:val="none" w:sz="0" w:space="0" w:color="auto"/>
                        <w:bottom w:val="none" w:sz="0" w:space="0" w:color="auto"/>
                        <w:right w:val="none" w:sz="0" w:space="0" w:color="auto"/>
                      </w:divBdr>
                    </w:div>
                    <w:div w:id="1757090485">
                      <w:marLeft w:val="0"/>
                      <w:marRight w:val="360"/>
                      <w:marTop w:val="0"/>
                      <w:marBottom w:val="0"/>
                      <w:divBdr>
                        <w:top w:val="none" w:sz="0" w:space="0" w:color="auto"/>
                        <w:left w:val="none" w:sz="0" w:space="0" w:color="auto"/>
                        <w:bottom w:val="none" w:sz="0" w:space="0" w:color="auto"/>
                        <w:right w:val="none" w:sz="0" w:space="0" w:color="auto"/>
                      </w:divBdr>
                      <w:divsChild>
                        <w:div w:id="4934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212945">
          <w:marLeft w:val="0"/>
          <w:marRight w:val="0"/>
          <w:marTop w:val="0"/>
          <w:marBottom w:val="0"/>
          <w:divBdr>
            <w:top w:val="none" w:sz="0" w:space="0" w:color="auto"/>
            <w:left w:val="none" w:sz="0" w:space="0" w:color="auto"/>
            <w:bottom w:val="none" w:sz="0" w:space="0" w:color="auto"/>
            <w:right w:val="none" w:sz="0" w:space="0" w:color="auto"/>
          </w:divBdr>
          <w:divsChild>
            <w:div w:id="1362395116">
              <w:marLeft w:val="0"/>
              <w:marRight w:val="0"/>
              <w:marTop w:val="0"/>
              <w:marBottom w:val="0"/>
              <w:divBdr>
                <w:top w:val="none" w:sz="0" w:space="0" w:color="auto"/>
                <w:left w:val="none" w:sz="0" w:space="0" w:color="auto"/>
                <w:bottom w:val="single" w:sz="6" w:space="12" w:color="F2F2F2"/>
                <w:right w:val="none" w:sz="0" w:space="0" w:color="auto"/>
              </w:divBdr>
              <w:divsChild>
                <w:div w:id="2096853711">
                  <w:marLeft w:val="0"/>
                  <w:marRight w:val="0"/>
                  <w:marTop w:val="0"/>
                  <w:marBottom w:val="0"/>
                  <w:divBdr>
                    <w:top w:val="none" w:sz="0" w:space="0" w:color="auto"/>
                    <w:left w:val="none" w:sz="0" w:space="0" w:color="auto"/>
                    <w:bottom w:val="none" w:sz="0" w:space="0" w:color="auto"/>
                    <w:right w:val="none" w:sz="0" w:space="0" w:color="auto"/>
                  </w:divBdr>
                  <w:divsChild>
                    <w:div w:id="1986659605">
                      <w:marLeft w:val="0"/>
                      <w:marRight w:val="0"/>
                      <w:marTop w:val="0"/>
                      <w:marBottom w:val="0"/>
                      <w:divBdr>
                        <w:top w:val="none" w:sz="0" w:space="0" w:color="auto"/>
                        <w:left w:val="none" w:sz="0" w:space="0" w:color="auto"/>
                        <w:bottom w:val="none" w:sz="0" w:space="0" w:color="auto"/>
                        <w:right w:val="none" w:sz="0" w:space="0" w:color="auto"/>
                      </w:divBdr>
                    </w:div>
                  </w:divsChild>
                </w:div>
                <w:div w:id="214854703">
                  <w:marLeft w:val="0"/>
                  <w:marRight w:val="0"/>
                  <w:marTop w:val="420"/>
                  <w:marBottom w:val="0"/>
                  <w:divBdr>
                    <w:top w:val="none" w:sz="0" w:space="0" w:color="auto"/>
                    <w:left w:val="none" w:sz="0" w:space="0" w:color="auto"/>
                    <w:bottom w:val="none" w:sz="0" w:space="0" w:color="auto"/>
                    <w:right w:val="none" w:sz="0" w:space="0" w:color="auto"/>
                  </w:divBdr>
                </w:div>
                <w:div w:id="19403468">
                  <w:marLeft w:val="0"/>
                  <w:marRight w:val="0"/>
                  <w:marTop w:val="360"/>
                  <w:marBottom w:val="0"/>
                  <w:divBdr>
                    <w:top w:val="none" w:sz="0" w:space="0" w:color="auto"/>
                    <w:left w:val="none" w:sz="0" w:space="0" w:color="auto"/>
                    <w:bottom w:val="none" w:sz="0" w:space="0" w:color="auto"/>
                    <w:right w:val="none" w:sz="0" w:space="0" w:color="auto"/>
                  </w:divBdr>
                </w:div>
                <w:div w:id="386337293">
                  <w:marLeft w:val="0"/>
                  <w:marRight w:val="0"/>
                  <w:marTop w:val="360"/>
                  <w:marBottom w:val="0"/>
                  <w:divBdr>
                    <w:top w:val="none" w:sz="0" w:space="0" w:color="auto"/>
                    <w:left w:val="none" w:sz="0" w:space="0" w:color="auto"/>
                    <w:bottom w:val="none" w:sz="0" w:space="0" w:color="auto"/>
                    <w:right w:val="none" w:sz="0" w:space="0" w:color="auto"/>
                  </w:divBdr>
                </w:div>
                <w:div w:id="791706951">
                  <w:marLeft w:val="0"/>
                  <w:marRight w:val="0"/>
                  <w:marTop w:val="360"/>
                  <w:marBottom w:val="0"/>
                  <w:divBdr>
                    <w:top w:val="none" w:sz="0" w:space="0" w:color="auto"/>
                    <w:left w:val="none" w:sz="0" w:space="0" w:color="auto"/>
                    <w:bottom w:val="none" w:sz="0" w:space="0" w:color="auto"/>
                    <w:right w:val="none" w:sz="0" w:space="0" w:color="auto"/>
                  </w:divBdr>
                </w:div>
                <w:div w:id="1060598533">
                  <w:marLeft w:val="0"/>
                  <w:marRight w:val="0"/>
                  <w:marTop w:val="360"/>
                  <w:marBottom w:val="0"/>
                  <w:divBdr>
                    <w:top w:val="none" w:sz="0" w:space="0" w:color="auto"/>
                    <w:left w:val="none" w:sz="0" w:space="0" w:color="auto"/>
                    <w:bottom w:val="none" w:sz="0" w:space="0" w:color="auto"/>
                    <w:right w:val="none" w:sz="0" w:space="0" w:color="auto"/>
                  </w:divBdr>
                </w:div>
                <w:div w:id="694691487">
                  <w:marLeft w:val="0"/>
                  <w:marRight w:val="0"/>
                  <w:marTop w:val="360"/>
                  <w:marBottom w:val="0"/>
                  <w:divBdr>
                    <w:top w:val="none" w:sz="0" w:space="0" w:color="auto"/>
                    <w:left w:val="none" w:sz="0" w:space="0" w:color="auto"/>
                    <w:bottom w:val="none" w:sz="0" w:space="0" w:color="auto"/>
                    <w:right w:val="none" w:sz="0" w:space="0" w:color="auto"/>
                  </w:divBdr>
                </w:div>
                <w:div w:id="577597424">
                  <w:marLeft w:val="0"/>
                  <w:marRight w:val="0"/>
                  <w:marTop w:val="360"/>
                  <w:marBottom w:val="0"/>
                  <w:divBdr>
                    <w:top w:val="none" w:sz="0" w:space="0" w:color="auto"/>
                    <w:left w:val="none" w:sz="0" w:space="0" w:color="auto"/>
                    <w:bottom w:val="none" w:sz="0" w:space="0" w:color="auto"/>
                    <w:right w:val="none" w:sz="0" w:space="0" w:color="auto"/>
                  </w:divBdr>
                </w:div>
                <w:div w:id="1438258235">
                  <w:marLeft w:val="0"/>
                  <w:marRight w:val="0"/>
                  <w:marTop w:val="330"/>
                  <w:marBottom w:val="0"/>
                  <w:divBdr>
                    <w:top w:val="none" w:sz="0" w:space="0" w:color="auto"/>
                    <w:left w:val="none" w:sz="0" w:space="0" w:color="auto"/>
                    <w:bottom w:val="none" w:sz="0" w:space="0" w:color="auto"/>
                    <w:right w:val="none" w:sz="0" w:space="0" w:color="auto"/>
                  </w:divBdr>
                  <w:divsChild>
                    <w:div w:id="1800490232">
                      <w:marLeft w:val="0"/>
                      <w:marRight w:val="0"/>
                      <w:marTop w:val="0"/>
                      <w:marBottom w:val="0"/>
                      <w:divBdr>
                        <w:top w:val="none" w:sz="0" w:space="0" w:color="auto"/>
                        <w:left w:val="none" w:sz="0" w:space="0" w:color="auto"/>
                        <w:bottom w:val="none" w:sz="0" w:space="0" w:color="auto"/>
                        <w:right w:val="none" w:sz="0" w:space="0" w:color="auto"/>
                      </w:divBdr>
                    </w:div>
                  </w:divsChild>
                </w:div>
                <w:div w:id="688995053">
                  <w:marLeft w:val="0"/>
                  <w:marRight w:val="0"/>
                  <w:marTop w:val="420"/>
                  <w:marBottom w:val="0"/>
                  <w:divBdr>
                    <w:top w:val="none" w:sz="0" w:space="0" w:color="auto"/>
                    <w:left w:val="none" w:sz="0" w:space="0" w:color="auto"/>
                    <w:bottom w:val="none" w:sz="0" w:space="0" w:color="auto"/>
                    <w:right w:val="none" w:sz="0" w:space="0" w:color="auto"/>
                  </w:divBdr>
                </w:div>
                <w:div w:id="538668153">
                  <w:marLeft w:val="0"/>
                  <w:marRight w:val="0"/>
                  <w:marTop w:val="360"/>
                  <w:marBottom w:val="0"/>
                  <w:divBdr>
                    <w:top w:val="none" w:sz="0" w:space="0" w:color="auto"/>
                    <w:left w:val="none" w:sz="0" w:space="0" w:color="auto"/>
                    <w:bottom w:val="none" w:sz="0" w:space="0" w:color="auto"/>
                    <w:right w:val="none" w:sz="0" w:space="0" w:color="auto"/>
                  </w:divBdr>
                </w:div>
                <w:div w:id="616379074">
                  <w:marLeft w:val="0"/>
                  <w:marRight w:val="0"/>
                  <w:marTop w:val="330"/>
                  <w:marBottom w:val="0"/>
                  <w:divBdr>
                    <w:top w:val="none" w:sz="0" w:space="0" w:color="auto"/>
                    <w:left w:val="none" w:sz="0" w:space="0" w:color="auto"/>
                    <w:bottom w:val="none" w:sz="0" w:space="0" w:color="auto"/>
                    <w:right w:val="none" w:sz="0" w:space="0" w:color="auto"/>
                  </w:divBdr>
                  <w:divsChild>
                    <w:div w:id="164637977">
                      <w:marLeft w:val="0"/>
                      <w:marRight w:val="0"/>
                      <w:marTop w:val="0"/>
                      <w:marBottom w:val="0"/>
                      <w:divBdr>
                        <w:top w:val="none" w:sz="0" w:space="0" w:color="auto"/>
                        <w:left w:val="none" w:sz="0" w:space="0" w:color="auto"/>
                        <w:bottom w:val="none" w:sz="0" w:space="0" w:color="auto"/>
                        <w:right w:val="none" w:sz="0" w:space="0" w:color="auto"/>
                      </w:divBdr>
                    </w:div>
                  </w:divsChild>
                </w:div>
                <w:div w:id="1194266095">
                  <w:marLeft w:val="0"/>
                  <w:marRight w:val="0"/>
                  <w:marTop w:val="420"/>
                  <w:marBottom w:val="0"/>
                  <w:divBdr>
                    <w:top w:val="none" w:sz="0" w:space="0" w:color="auto"/>
                    <w:left w:val="none" w:sz="0" w:space="0" w:color="auto"/>
                    <w:bottom w:val="none" w:sz="0" w:space="0" w:color="auto"/>
                    <w:right w:val="none" w:sz="0" w:space="0" w:color="auto"/>
                  </w:divBdr>
                </w:div>
                <w:div w:id="1476489289">
                  <w:marLeft w:val="0"/>
                  <w:marRight w:val="0"/>
                  <w:marTop w:val="330"/>
                  <w:marBottom w:val="0"/>
                  <w:divBdr>
                    <w:top w:val="none" w:sz="0" w:space="0" w:color="auto"/>
                    <w:left w:val="none" w:sz="0" w:space="0" w:color="auto"/>
                    <w:bottom w:val="none" w:sz="0" w:space="0" w:color="auto"/>
                    <w:right w:val="none" w:sz="0" w:space="0" w:color="auto"/>
                  </w:divBdr>
                  <w:divsChild>
                    <w:div w:id="300816605">
                      <w:marLeft w:val="0"/>
                      <w:marRight w:val="0"/>
                      <w:marTop w:val="0"/>
                      <w:marBottom w:val="0"/>
                      <w:divBdr>
                        <w:top w:val="none" w:sz="0" w:space="0" w:color="auto"/>
                        <w:left w:val="none" w:sz="0" w:space="0" w:color="auto"/>
                        <w:bottom w:val="none" w:sz="0" w:space="0" w:color="auto"/>
                        <w:right w:val="none" w:sz="0" w:space="0" w:color="auto"/>
                      </w:divBdr>
                    </w:div>
                  </w:divsChild>
                </w:div>
                <w:div w:id="1223832879">
                  <w:marLeft w:val="0"/>
                  <w:marRight w:val="0"/>
                  <w:marTop w:val="420"/>
                  <w:marBottom w:val="0"/>
                  <w:divBdr>
                    <w:top w:val="none" w:sz="0" w:space="0" w:color="auto"/>
                    <w:left w:val="none" w:sz="0" w:space="0" w:color="auto"/>
                    <w:bottom w:val="none" w:sz="0" w:space="0" w:color="auto"/>
                    <w:right w:val="none" w:sz="0" w:space="0" w:color="auto"/>
                  </w:divBdr>
                </w:div>
                <w:div w:id="1473018628">
                  <w:marLeft w:val="0"/>
                  <w:marRight w:val="0"/>
                  <w:marTop w:val="360"/>
                  <w:marBottom w:val="0"/>
                  <w:divBdr>
                    <w:top w:val="none" w:sz="0" w:space="0" w:color="auto"/>
                    <w:left w:val="none" w:sz="0" w:space="0" w:color="auto"/>
                    <w:bottom w:val="none" w:sz="0" w:space="0" w:color="auto"/>
                    <w:right w:val="none" w:sz="0" w:space="0" w:color="auto"/>
                  </w:divBdr>
                </w:div>
                <w:div w:id="8066623">
                  <w:marLeft w:val="0"/>
                  <w:marRight w:val="0"/>
                  <w:marTop w:val="360"/>
                  <w:marBottom w:val="0"/>
                  <w:divBdr>
                    <w:top w:val="none" w:sz="0" w:space="0" w:color="auto"/>
                    <w:left w:val="none" w:sz="0" w:space="0" w:color="auto"/>
                    <w:bottom w:val="none" w:sz="0" w:space="0" w:color="auto"/>
                    <w:right w:val="none" w:sz="0" w:space="0" w:color="auto"/>
                  </w:divBdr>
                </w:div>
                <w:div w:id="1007975651">
                  <w:marLeft w:val="0"/>
                  <w:marRight w:val="0"/>
                  <w:marTop w:val="330"/>
                  <w:marBottom w:val="0"/>
                  <w:divBdr>
                    <w:top w:val="none" w:sz="0" w:space="0" w:color="auto"/>
                    <w:left w:val="none" w:sz="0" w:space="0" w:color="auto"/>
                    <w:bottom w:val="none" w:sz="0" w:space="0" w:color="auto"/>
                    <w:right w:val="none" w:sz="0" w:space="0" w:color="auto"/>
                  </w:divBdr>
                  <w:divsChild>
                    <w:div w:id="161360580">
                      <w:marLeft w:val="0"/>
                      <w:marRight w:val="0"/>
                      <w:marTop w:val="0"/>
                      <w:marBottom w:val="0"/>
                      <w:divBdr>
                        <w:top w:val="none" w:sz="0" w:space="0" w:color="auto"/>
                        <w:left w:val="none" w:sz="0" w:space="0" w:color="auto"/>
                        <w:bottom w:val="none" w:sz="0" w:space="0" w:color="auto"/>
                        <w:right w:val="none" w:sz="0" w:space="0" w:color="auto"/>
                      </w:divBdr>
                    </w:div>
                  </w:divsChild>
                </w:div>
                <w:div w:id="861749915">
                  <w:marLeft w:val="0"/>
                  <w:marRight w:val="0"/>
                  <w:marTop w:val="420"/>
                  <w:marBottom w:val="0"/>
                  <w:divBdr>
                    <w:top w:val="none" w:sz="0" w:space="0" w:color="auto"/>
                    <w:left w:val="none" w:sz="0" w:space="0" w:color="auto"/>
                    <w:bottom w:val="none" w:sz="0" w:space="0" w:color="auto"/>
                    <w:right w:val="none" w:sz="0" w:space="0" w:color="auto"/>
                  </w:divBdr>
                </w:div>
                <w:div w:id="166581596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s://author.baidu.com/home?from=bjh_article&amp;app_id=1742854997765589" TargetMode="External"/><Relationship Id="rId11" Type="http://schemas.microsoft.com/office/2011/relationships/commentsExtended" Target="commentsExtended.xml"/><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19</cp:revision>
  <dcterms:created xsi:type="dcterms:W3CDTF">2023-07-21T06:55:00Z</dcterms:created>
  <dcterms:modified xsi:type="dcterms:W3CDTF">2023-07-21T07:30:00Z</dcterms:modified>
</cp:coreProperties>
</file>