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7626" w14:textId="338CEBAE" w:rsidR="006A6715" w:rsidRDefault="006A6715" w:rsidP="006A6715">
      <w:pPr>
        <w:widowControl/>
        <w:shd w:val="clear" w:color="auto" w:fill="FFFFFF"/>
        <w:spacing w:before="144" w:line="60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6A6715"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  <w:t>The Main Cause of Vee Finance Attack</w:t>
      </w:r>
    </w:p>
    <w:p w14:paraId="403A4C46" w14:textId="1F4EB555" w:rsidR="006A6715" w:rsidRPr="006A6715" w:rsidRDefault="006A6715" w:rsidP="006A6715">
      <w:pPr>
        <w:widowControl/>
        <w:shd w:val="clear" w:color="auto" w:fill="FFFFFF"/>
        <w:spacing w:before="144" w:line="60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06E171F" wp14:editId="6024DBBB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4EE1" w14:textId="47481651" w:rsidR="006A6715" w:rsidRPr="006A6715" w:rsidRDefault="006A6715" w:rsidP="006A6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  <w:t>Background</w:t>
      </w:r>
    </w:p>
    <w:p w14:paraId="537AFA62" w14:textId="77777777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On September 21, 2021, Vee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Finacne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was attacked and contract funds were stolen.</w:t>
      </w:r>
    </w:p>
    <w:p w14:paraId="2FE469FA" w14:textId="77777777" w:rsidR="006A6715" w:rsidRPr="006A6715" w:rsidRDefault="006A6715" w:rsidP="006A6715">
      <w:pPr>
        <w:widowControl/>
        <w:shd w:val="clear" w:color="auto" w:fill="FFFFFF"/>
        <w:spacing w:before="569" w:line="360" w:lineRule="atLeast"/>
        <w:jc w:val="left"/>
        <w:outlineLvl w:val="1"/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  <w:t>Project Description</w:t>
      </w:r>
    </w:p>
    <w:p w14:paraId="68C276A2" w14:textId="1B10E53A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Vee Finance is a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lending protocol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that is mainly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forked from Compound Protocol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add leveraged trading logic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on this basis.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Users can obtain loan vouchers through mortgage assets, and the loan vouchers can be leveraged in the protocol</w:t>
      </w:r>
      <w:r w:rsidR="0056773D">
        <w:rPr>
          <w:rFonts w:ascii="Georgia" w:eastAsia="宋体" w:hAnsi="Georgia" w:cs="宋体" w:hint="eastAsia"/>
          <w:color w:val="292929"/>
          <w:spacing w:val="-1"/>
          <w:kern w:val="0"/>
          <w:sz w:val="30"/>
          <w:szCs w:val="30"/>
        </w:rPr>
        <w:t>（</w:t>
      </w:r>
      <w:r w:rsidR="0056773D">
        <w:rPr>
          <w:rFonts w:ascii="Segoe UI" w:hAnsi="Segoe UI" w:cs="Segoe UI"/>
          <w:color w:val="2A2B2E"/>
          <w:szCs w:val="21"/>
          <w:shd w:val="clear" w:color="auto" w:fill="FFFFFF"/>
        </w:rPr>
        <w:t>用户可以通过抵押资产获得贷款凭证，贷款凭证可以在协议中杠杆化。</w:t>
      </w:r>
      <w:r w:rsidR="0056773D">
        <w:rPr>
          <w:rFonts w:ascii="Georgia" w:eastAsia="宋体" w:hAnsi="Georgia" w:cs="宋体" w:hint="eastAsia"/>
          <w:color w:val="292929"/>
          <w:spacing w:val="-1"/>
          <w:kern w:val="0"/>
          <w:sz w:val="30"/>
          <w:szCs w:val="30"/>
        </w:rPr>
        <w:t>）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. When performing leveraged transactions, users will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lend funds from the contract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, and then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create an order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through the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lastRenderedPageBreak/>
        <w:t>VeeProxyController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contract. When the order is created, the contract will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swap the borrowed funds into the target token in Pangolin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. When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order expires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or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stop-profi</w:t>
      </w:r>
      <w:r w:rsidR="001C6EEE" w:rsidRPr="001C6EEE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t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stop-loss price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is reached,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reverse swap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will be performed, and then the loan will be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returned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074E0464" w14:textId="77777777" w:rsidR="006A6715" w:rsidRPr="006A6715" w:rsidRDefault="006A6715" w:rsidP="006A6715">
      <w:pPr>
        <w:widowControl/>
        <w:shd w:val="clear" w:color="auto" w:fill="FFFFFF"/>
        <w:spacing w:before="754" w:line="42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  <w:t>Main Cause</w:t>
      </w:r>
    </w:p>
    <w:p w14:paraId="570B1425" w14:textId="373E5D8D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The main cause of the accident was that in the process of creating an order for leveraged trading,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only the price of the Pangolin pool was used by the oracle as the source of price feed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, and the pool price fluctuated more than 3%. The oracle refreshed the price, causing the attacker to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manipulate the price of the Pangolin pool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. Manipulating the price of the Vee Finance oracle machine and the acquisition of the oracle machine price were not processed for decimals, resulting in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expected slippage check before the swap did not work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5F10A289" w14:textId="77777777" w:rsidR="006A6715" w:rsidRPr="006A6715" w:rsidRDefault="006A6715" w:rsidP="006A6715">
      <w:pPr>
        <w:widowControl/>
        <w:shd w:val="clear" w:color="auto" w:fill="FFFFFF"/>
        <w:spacing w:before="569" w:line="360" w:lineRule="atLeast"/>
        <w:jc w:val="left"/>
        <w:outlineLvl w:val="1"/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  <w:t>Direct Cause</w:t>
      </w:r>
    </w:p>
    <w:p w14:paraId="1C384C78" w14:textId="505E7E1B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1. The oracle machine has a single source of price feed, and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refresh conditions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are affected by the real-time number of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 xml:space="preserve">tokens in the Pangolin pool (the pool price fluctuates by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3%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, and it will be refreshed).</w:t>
      </w:r>
    </w:p>
    <w:p w14:paraId="36DA643F" w14:textId="3049B9FD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2.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Price acquisition has not been processed for decimals</w:t>
      </w:r>
      <w:r w:rsidR="001C6EEE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(</w:t>
      </w:r>
      <w:r w:rsidR="001C6EEE">
        <w:rPr>
          <w:rFonts w:ascii="Segoe UI" w:hAnsi="Segoe UI" w:cs="Segoe UI"/>
          <w:color w:val="2A2B2E"/>
          <w:szCs w:val="21"/>
          <w:shd w:val="clear" w:color="auto" w:fill="FFFFFF"/>
        </w:rPr>
        <w:t>价格获取没有处理小数</w:t>
      </w:r>
      <w:r w:rsidR="001C6EEE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)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734497C1" w14:textId="77777777" w:rsidR="006A6715" w:rsidRPr="006A6715" w:rsidRDefault="006A6715" w:rsidP="006A6715">
      <w:pPr>
        <w:widowControl/>
        <w:shd w:val="clear" w:color="auto" w:fill="FFFFFF"/>
        <w:spacing w:before="569" w:line="360" w:lineRule="atLeast"/>
        <w:jc w:val="left"/>
        <w:outlineLvl w:val="1"/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  <w:t>Indirect Cause</w:t>
      </w:r>
    </w:p>
    <w:p w14:paraId="297EC345" w14:textId="77777777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1. The check on the contract call is bypassed.</w:t>
      </w:r>
    </w:p>
    <w:p w14:paraId="7F160727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2. The target pair of margin trading is not whitelisted.</w:t>
      </w:r>
    </w:p>
    <w:p w14:paraId="0B1D6240" w14:textId="77777777" w:rsidR="006A6715" w:rsidRPr="006A6715" w:rsidRDefault="006A6715" w:rsidP="006A6715">
      <w:pPr>
        <w:widowControl/>
        <w:shd w:val="clear" w:color="auto" w:fill="FFFFFF"/>
        <w:spacing w:before="569" w:line="360" w:lineRule="atLeast"/>
        <w:jc w:val="left"/>
        <w:outlineLvl w:val="1"/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0"/>
          <w:sz w:val="30"/>
          <w:szCs w:val="30"/>
        </w:rPr>
        <w:t>Detailed Analysis</w:t>
      </w:r>
    </w:p>
    <w:p w14:paraId="014EE721" w14:textId="77777777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1. When performing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margin trading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,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createOrderERC20ToERC20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 in the following code block will be called to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create an order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4B05811A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2. When an order is created,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token exchange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will be carried out through line 5 of the following code block.</w:t>
      </w:r>
    </w:p>
    <w:p w14:paraId="2D36B16B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3. Before the token exchange, the expected slippage will be checked through the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getAmountOutMin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 on line 9 of the following code block.</w:t>
      </w:r>
    </w:p>
    <w:p w14:paraId="26411530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 xml:space="preserve">4. During slippage check, the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priceA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PriceB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quotes of the oracle will be obtained through lines 12 and 13 of the following code block, and then the number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TokenA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that can be exchanged for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at the current price is calculated through line 15 of the following code block</w:t>
      </w:r>
      <w:proofErr w:type="gram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 .</w:t>
      </w:r>
      <w:proofErr w:type="gram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Finally, compare with the number of tokens acquired in the Pangolin pool. If the number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tokens that can be exchanged in the pool is greater than or equal to the expected number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that can be exchanged using the oracle, then it can be judged that the pool price is correct and not controlled, and the order creation logic is continued.</w:t>
      </w:r>
    </w:p>
    <w:p w14:paraId="29D69892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function createOrderERC20ToERC20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(address 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orderOwner,CreateParams</w:t>
      </w:r>
      <w:proofErr w:type="spellEnd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memory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 </w:t>
      </w:r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external </w:t>
      </w:r>
      <w:proofErr w:type="spellStart"/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veeLock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(uint8(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VeeLockState.LOCK_CREATE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)) </w:t>
      </w:r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payable returns 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(bytes32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orderId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){</w:t>
      </w:r>
    </w:p>
    <w:p w14:paraId="28A7F37B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address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CErc20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Interface(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).underlying();</w:t>
      </w:r>
    </w:p>
    <w:p w14:paraId="4E347260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address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CErc20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Interface(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).underlying();</w:t>
      </w:r>
    </w:p>
    <w:p w14:paraId="4D14ABA9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lastRenderedPageBreak/>
        <w:t>commonCheck(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orderOwner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stopHighPairPrice</w:t>
      </w:r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stopLowPairPrice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amountA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expiryDate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leverage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ctokenA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tokenA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tokenB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2D0A439E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uint256[] memory amounts = swapERC20ToERC20(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tokenA,tokenB</w:t>
      </w:r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calcSwapAmount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amountA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,createParams.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leverage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),getAmountOutMin(createParams));</w:t>
      </w:r>
    </w:p>
    <w:p w14:paraId="7DD0DA56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orderId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onOrderCreate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orderOwner,createParams</w:t>
      </w:r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,amounts,tokenA,tokenB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5055228E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}</w:t>
      </w:r>
    </w:p>
    <w:p w14:paraId="6D1B919A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 xml:space="preserve">function </w:t>
      </w:r>
      <w:proofErr w:type="spellStart"/>
      <w:proofErr w:type="gramStart"/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getAmountOutMin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memory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 </w:t>
      </w:r>
      <w:r w:rsidRPr="006A6715">
        <w:rPr>
          <w:rFonts w:ascii="Georgia" w:eastAsia="宋体" w:hAnsi="Georgia" w:cs="Segoe UI"/>
          <w:b/>
          <w:bCs/>
          <w:i/>
          <w:iCs/>
          <w:color w:val="292929"/>
          <w:spacing w:val="-1"/>
          <w:kern w:val="0"/>
          <w:sz w:val="32"/>
          <w:szCs w:val="32"/>
        </w:rPr>
        <w:t>internal returns</w:t>
      </w: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(uint256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amountOutMin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 {</w:t>
      </w:r>
    </w:p>
    <w:p w14:paraId="55ADAFFD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address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getUnderlying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03455E3F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address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getUnderlying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173D487E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lastRenderedPageBreak/>
        <w:t xml:space="preserve">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priceA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IPriceOracle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(oracle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).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getUnderlyingPrice</w:t>
      </w:r>
      <w:proofErr w:type="spellEnd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2512C6B2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priceB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IPriceOracle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(oracle</w:t>
      </w: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).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getUnderlyingPrice</w:t>
      </w:r>
      <w:proofErr w:type="spellEnd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createParams.ctokenB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5C5D58A1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swapAmountA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calcSwapAmount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createParams.amountA,createParams.leverage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041DFAA6" w14:textId="7A06DAF9" w:rsid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amountFromOracle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priceA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*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swapAmountA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/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priceB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;</w:t>
      </w:r>
    </w:p>
    <w:p w14:paraId="740B8BCC" w14:textId="4824E787" w:rsidR="00946560" w:rsidRPr="006A6715" w:rsidRDefault="00946560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按照当前价格计算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swapAmountA</w:t>
      </w:r>
      <w:proofErr w:type="spellEnd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相当于多少</w:t>
      </w:r>
      <w:proofErr w:type="spellStart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a</w:t>
      </w:r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mountB</w:t>
      </w:r>
      <w:proofErr w:type="spellEnd"/>
    </w:p>
    <w:p w14:paraId="0D2563D6" w14:textId="5AD3368C" w:rsid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uint256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amountOut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getAmountOut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(</w:t>
      </w:r>
      <w:proofErr w:type="spellStart"/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tokenA,tokenB</w:t>
      </w:r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,swapAmountA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);</w:t>
      </w:r>
    </w:p>
    <w:p w14:paraId="73E08281" w14:textId="4BD9B523" w:rsidR="00946560" w:rsidRPr="006A6715" w:rsidRDefault="00946560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proofErr w:type="spellStart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s</w:t>
      </w:r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wapAforB</w:t>
      </w:r>
      <w:proofErr w:type="spellEnd"/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:</w:t>
      </w:r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计算能够得到多少</w:t>
      </w:r>
      <w:proofErr w:type="spellStart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a</w:t>
      </w:r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mountB</w:t>
      </w:r>
      <w:proofErr w:type="spellEnd"/>
    </w:p>
    <w:p w14:paraId="6E73BEB0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amountOutMin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amountFromOracle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* 95 / 100;</w:t>
      </w:r>
    </w:p>
    <w:p w14:paraId="69675DBF" w14:textId="69E0C9C4" w:rsid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lastRenderedPageBreak/>
        <w:t xml:space="preserve">bool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isRightPrice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amountOut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 xml:space="preserve"> &gt;= </w:t>
      </w:r>
      <w:proofErr w:type="spell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amountOutMin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;</w:t>
      </w:r>
    </w:p>
    <w:p w14:paraId="6FA952CB" w14:textId="61556DC9" w:rsidR="0011227E" w:rsidRPr="006A6715" w:rsidRDefault="0011227E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确保</w:t>
      </w:r>
      <w:proofErr w:type="spellStart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s</w:t>
      </w:r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wapAforB</w:t>
      </w:r>
      <w:proofErr w:type="spellEnd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之后，得到的</w:t>
      </w:r>
      <w:proofErr w:type="spellStart"/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amountB</w:t>
      </w:r>
      <w:proofErr w:type="spellEnd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价值大于等于原先</w:t>
      </w:r>
      <w:proofErr w:type="spellStart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a</w:t>
      </w:r>
      <w:r w:rsidRPr="0011227E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  <w:highlight w:val="yellow"/>
        </w:rPr>
        <w:t>mountA</w:t>
      </w:r>
      <w:proofErr w:type="spellEnd"/>
      <w:r w:rsidRPr="0011227E">
        <w:rPr>
          <w:rFonts w:ascii="Georgia" w:eastAsia="宋体" w:hAnsi="Georgia" w:cs="Segoe UI" w:hint="eastAsia"/>
          <w:i/>
          <w:iCs/>
          <w:color w:val="292929"/>
          <w:spacing w:val="-1"/>
          <w:kern w:val="0"/>
          <w:sz w:val="32"/>
          <w:szCs w:val="32"/>
          <w:highlight w:val="yellow"/>
        </w:rPr>
        <w:t>价值</w:t>
      </w:r>
    </w:p>
    <w:p w14:paraId="3D84534F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proofErr w:type="gramStart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require(</w:t>
      </w:r>
      <w:proofErr w:type="spellStart"/>
      <w:proofErr w:type="gram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isRightPrice</w:t>
      </w:r>
      <w:proofErr w:type="spellEnd"/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,”price error”);</w:t>
      </w:r>
    </w:p>
    <w:p w14:paraId="187CDF42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</w:pPr>
      <w:r w:rsidRPr="006A6715">
        <w:rPr>
          <w:rFonts w:ascii="Georgia" w:eastAsia="宋体" w:hAnsi="Georgia" w:cs="Segoe UI"/>
          <w:i/>
          <w:iCs/>
          <w:color w:val="292929"/>
          <w:spacing w:val="-1"/>
          <w:kern w:val="0"/>
          <w:sz w:val="32"/>
          <w:szCs w:val="32"/>
        </w:rPr>
        <w:t>}</w:t>
      </w:r>
    </w:p>
    <w:p w14:paraId="098DAD7D" w14:textId="4D45CB12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5.However, through on-chain records, when the oracle price is obtained,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the obtained price decimals has not been processed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. Therefore, if the decimals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is much greater than the decimals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TokenA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, then there will be deviations in the calculation of the expected amount of</w:t>
      </w:r>
      <w:r w:rsidR="00994943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exchangeable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, </w:t>
      </w:r>
      <w:proofErr w:type="spellStart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amountFromOracle</w:t>
      </w:r>
      <w:proofErr w:type="spellEnd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 xml:space="preserve"> = </w:t>
      </w:r>
      <w:proofErr w:type="spellStart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priceA</w:t>
      </w:r>
      <w:proofErr w:type="spellEnd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 xml:space="preserve"> * </w:t>
      </w:r>
      <w:proofErr w:type="spellStart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swapAmountA</w:t>
      </w:r>
      <w:proofErr w:type="spellEnd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 xml:space="preserve"> / </w:t>
      </w:r>
      <w:proofErr w:type="spellStart"/>
      <w:r w:rsidRPr="006A6715">
        <w:rPr>
          <w:rFonts w:ascii="Georgia" w:eastAsia="宋体" w:hAnsi="Georgia" w:cs="宋体"/>
          <w:b/>
          <w:bCs/>
          <w:color w:val="292929"/>
          <w:spacing w:val="-1"/>
          <w:kern w:val="0"/>
          <w:sz w:val="30"/>
          <w:szCs w:val="30"/>
        </w:rPr>
        <w:t>priceB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 will be smaller than expected.</w:t>
      </w:r>
    </w:p>
    <w:p w14:paraId="1B4544F7" w14:textId="2D2B211B" w:rsidR="006A6715" w:rsidRPr="006A6715" w:rsidRDefault="006A6715" w:rsidP="006A6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7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03A97C" wp14:editId="53C0F95C">
            <wp:extent cx="5274310" cy="3202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862E" w14:textId="367D0C6F" w:rsidR="006A6715" w:rsidRPr="006A6715" w:rsidRDefault="006A6715" w:rsidP="006A6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7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89BBE9" wp14:editId="4599C08F">
            <wp:extent cx="5274310" cy="2599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735F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6. At the same time, in most attacks, the prices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TokenA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obtained by the oracle machine are equal, which shows that the price obtained by the oracle machine is wrong.</w:t>
      </w:r>
    </w:p>
    <w:p w14:paraId="6229C320" w14:textId="647EF350" w:rsidR="006A6715" w:rsidRPr="006A6715" w:rsidRDefault="006A6715" w:rsidP="006A6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71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FAA686" wp14:editId="5E39A515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84A1" w14:textId="739A0D4A" w:rsidR="006A6715" w:rsidRPr="006A6715" w:rsidRDefault="006A6715" w:rsidP="006A6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67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D32419" wp14:editId="4003F9FC">
            <wp:extent cx="5274310" cy="228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04CE" w14:textId="67A1A97C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7. After communicating with the project party, the project party reported that the source of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the price feed for the oracle machine only uses the price of the Pangolin pool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, and the price of the pool fluctuates more than 3%, the oracle machine will refresh the price.</w:t>
      </w:r>
    </w:p>
    <w:p w14:paraId="1CC53778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8. Therefore, the attacker manipulates the number of Pangolin’s tokens to make Vee Finance’s oracle machine to refresh the price. This directly caused the contract to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 xml:space="preserve">obtain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lastRenderedPageBreak/>
        <w:t>wrong price from the oracle during the slippage check, which caused the slippage check to be bypassed.</w:t>
      </w:r>
    </w:p>
    <w:p w14:paraId="54EDA7F8" w14:textId="77777777" w:rsidR="006A6715" w:rsidRPr="006A6715" w:rsidRDefault="006A6715" w:rsidP="006A6715">
      <w:pPr>
        <w:widowControl/>
        <w:shd w:val="clear" w:color="auto" w:fill="FFFFFF"/>
        <w:spacing w:before="754" w:line="42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  <w:t>Fix Solution</w:t>
      </w:r>
    </w:p>
    <w:p w14:paraId="3C51C9D5" w14:textId="77777777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1. After the oracle machine obtains the token price, it should be processed with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uniform decimals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28B8CA12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2.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No support for tokens with a single source of price feed.</w:t>
      </w:r>
    </w:p>
    <w:p w14:paraId="542CD846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3. Modify the contract call check to: </w:t>
      </w:r>
      <w:proofErr w:type="gramStart"/>
      <w:r w:rsidRPr="006A6715">
        <w:rPr>
          <w:rFonts w:ascii="Georgia" w:eastAsia="宋体" w:hAnsi="Georgia" w:cs="宋体"/>
          <w:b/>
          <w:bCs/>
          <w:i/>
          <w:iCs/>
          <w:color w:val="292929"/>
          <w:spacing w:val="-1"/>
          <w:kern w:val="0"/>
          <w:sz w:val="30"/>
          <w:szCs w:val="30"/>
          <w:highlight w:val="yellow"/>
        </w:rPr>
        <w:t>require(</w:t>
      </w:r>
      <w:proofErr w:type="spellStart"/>
      <w:proofErr w:type="gramEnd"/>
      <w:r w:rsidRPr="006A6715">
        <w:rPr>
          <w:rFonts w:ascii="Georgia" w:eastAsia="宋体" w:hAnsi="Georgia" w:cs="宋体"/>
          <w:b/>
          <w:bCs/>
          <w:i/>
          <w:iCs/>
          <w:color w:val="292929"/>
          <w:spacing w:val="-1"/>
          <w:kern w:val="0"/>
          <w:sz w:val="30"/>
          <w:szCs w:val="30"/>
          <w:highlight w:val="yellow"/>
        </w:rPr>
        <w:t>msg.sender</w:t>
      </w:r>
      <w:proofErr w:type="spellEnd"/>
      <w:r w:rsidRPr="006A6715">
        <w:rPr>
          <w:rFonts w:ascii="Georgia" w:eastAsia="宋体" w:hAnsi="Georgia" w:cs="宋体"/>
          <w:b/>
          <w:bCs/>
          <w:i/>
          <w:iCs/>
          <w:color w:val="292929"/>
          <w:spacing w:val="-1"/>
          <w:kern w:val="0"/>
          <w:sz w:val="30"/>
          <w:szCs w:val="30"/>
          <w:highlight w:val="yellow"/>
        </w:rPr>
        <w:t xml:space="preserve"> == </w:t>
      </w:r>
      <w:proofErr w:type="spellStart"/>
      <w:r w:rsidRPr="006A6715">
        <w:rPr>
          <w:rFonts w:ascii="Georgia" w:eastAsia="宋体" w:hAnsi="Georgia" w:cs="宋体"/>
          <w:b/>
          <w:bCs/>
          <w:i/>
          <w:iCs/>
          <w:color w:val="292929"/>
          <w:spacing w:val="-1"/>
          <w:kern w:val="0"/>
          <w:sz w:val="30"/>
          <w:szCs w:val="30"/>
          <w:highlight w:val="yellow"/>
        </w:rPr>
        <w:t>tx.origin</w:t>
      </w:r>
      <w:proofErr w:type="spellEnd"/>
      <w:r w:rsidRPr="006A6715">
        <w:rPr>
          <w:rFonts w:ascii="Georgia" w:eastAsia="宋体" w:hAnsi="Georgia" w:cs="宋体"/>
          <w:b/>
          <w:bCs/>
          <w:i/>
          <w:iCs/>
          <w:color w:val="292929"/>
          <w:spacing w:val="-1"/>
          <w:kern w:val="0"/>
          <w:sz w:val="30"/>
          <w:szCs w:val="30"/>
          <w:highlight w:val="yellow"/>
        </w:rPr>
        <w:t>)</w:t>
      </w:r>
    </w:p>
    <w:p w14:paraId="5771D70F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4.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Whitelist restrictions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on the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target pair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of margin trading.</w:t>
      </w:r>
    </w:p>
    <w:p w14:paraId="45544E4A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5.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Whitelist restrictions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on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oracle price feeding permissions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4E4C3FAE" w14:textId="77777777" w:rsidR="006A6715" w:rsidRPr="006A6715" w:rsidRDefault="006A6715" w:rsidP="006A6715">
      <w:pPr>
        <w:widowControl/>
        <w:shd w:val="clear" w:color="auto" w:fill="FFFFFF"/>
        <w:spacing w:before="754" w:line="42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</w:pPr>
      <w:r w:rsidRPr="006A6715"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  <w:t>09/22 UPDATE</w:t>
      </w:r>
    </w:p>
    <w:p w14:paraId="5E33C509" w14:textId="77777777" w:rsidR="006A6715" w:rsidRPr="006A6715" w:rsidRDefault="006A6715" w:rsidP="006A6715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The attacker forged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for leveraged transactions. Taking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WBTC.e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&amp; XAVA as an example, </w:t>
      </w:r>
      <w:proofErr w:type="spellStart"/>
      <w:proofErr w:type="gramStart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getUnderlying</w:t>
      </w:r>
      <w:proofErr w:type="spell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(</w:t>
      </w:r>
      <w:proofErr w:type="spellStart"/>
      <w:proofErr w:type="gram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createParams.ctokenB</w:t>
      </w:r>
      <w:proofErr w:type="spell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)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 when performing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getAmountOutMin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is the XAVA address obtained by passing in the forged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from the attacker. But when 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the price is obtained through </w:t>
      </w:r>
      <w:proofErr w:type="spellStart"/>
      <w:proofErr w:type="gramStart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getUnderlyingPrice</w:t>
      </w:r>
      <w:proofErr w:type="spell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(</w:t>
      </w:r>
      <w:proofErr w:type="spellStart"/>
      <w:proofErr w:type="gram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createParams.ctokenB</w:t>
      </w:r>
      <w:proofErr w:type="spellEnd"/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)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, if the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cToken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is not in the list supported by the oracle, then the underlying price of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cTokenB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will be obtained through the oracle’s </w:t>
      </w:r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  <w:highlight w:val="yellow"/>
        </w:rPr>
        <w:t>getTokenConfigByUnderlying</w:t>
      </w:r>
      <w:r w:rsidRPr="006A6715">
        <w:rPr>
          <w:rFonts w:ascii="Georgia" w:eastAsia="宋体" w:hAnsi="Georgia" w:cs="宋体"/>
          <w:i/>
          <w:iCs/>
          <w:color w:val="292929"/>
          <w:spacing w:val="-1"/>
          <w:kern w:val="0"/>
          <w:sz w:val="30"/>
          <w:szCs w:val="30"/>
        </w:rPr>
        <w:t>(CErc20(cToken).underlying())</w:t>
      </w: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. The underlying price at this time is taken by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WBTC.e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031AC769" w14:textId="77777777" w:rsidR="006A6715" w:rsidRPr="006A6715" w:rsidRDefault="006A6715" w:rsidP="006A6715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In summary, the attacker used the </w:t>
      </w:r>
      <w:proofErr w:type="spellStart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cToken</w:t>
      </w:r>
      <w:proofErr w:type="spellEnd"/>
      <w:r w:rsidRPr="006A6715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forgery issue and the decimals processing issue of Oracle price to attack.</w:t>
      </w:r>
    </w:p>
    <w:p w14:paraId="6877EDB8" w14:textId="77777777" w:rsidR="00D61DE6" w:rsidRPr="006A6715" w:rsidRDefault="00D61DE6"/>
    <w:sectPr w:rsidR="00D61DE6" w:rsidRPr="006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CBD"/>
    <w:multiLevelType w:val="multilevel"/>
    <w:tmpl w:val="C45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0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7D"/>
    <w:rsid w:val="0011227E"/>
    <w:rsid w:val="001C6EEE"/>
    <w:rsid w:val="0056773D"/>
    <w:rsid w:val="006A0B03"/>
    <w:rsid w:val="006A6715"/>
    <w:rsid w:val="007B4088"/>
    <w:rsid w:val="008307C7"/>
    <w:rsid w:val="00946560"/>
    <w:rsid w:val="00994943"/>
    <w:rsid w:val="00D61DE6"/>
    <w:rsid w:val="00D778E7"/>
    <w:rsid w:val="00E65F7D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CFA8"/>
  <w15:chartTrackingRefBased/>
  <w15:docId w15:val="{0DD2227A-23D0-4EA7-9FA4-066F37F9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67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67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7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671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A6715"/>
    <w:rPr>
      <w:b/>
      <w:bCs/>
    </w:rPr>
  </w:style>
  <w:style w:type="paragraph" w:customStyle="1" w:styleId="jc">
    <w:name w:val="jc"/>
    <w:basedOn w:val="a"/>
    <w:rsid w:val="006A6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-post-body-paragraph">
    <w:name w:val="pw-post-body-paragraph"/>
    <w:basedOn w:val="a"/>
    <w:rsid w:val="006A6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z">
    <w:name w:val="jz"/>
    <w:basedOn w:val="a"/>
    <w:rsid w:val="006A6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A6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516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9</cp:revision>
  <dcterms:created xsi:type="dcterms:W3CDTF">2023-01-12T02:35:00Z</dcterms:created>
  <dcterms:modified xsi:type="dcterms:W3CDTF">2023-01-12T04:03:00Z</dcterms:modified>
</cp:coreProperties>
</file>